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>
      <w:pPr>
        <w:jc w:val="center"/>
        <w:spacing w:before="0" w:after="19"/>
      </w:pPr>
      <w:r>
        <w:rPr>
          <w:sz w:val="40"/>
          <w:szCs w:val="40"/>
          <w:rFonts w:ascii="Arial" w:hAnsi="Arial" w:cs="Arial"/>
        </w:rPr>
        <w:t xml:space="preserve">Krycí list rozpočtu</w:t>
      </w:r>
    </w:p>
    <w:tbl>
      <w:tblPr>
        <w:tblStyle w:val="TableGrid"/>
        <w:tblW w:w="13490" w:type="dxa"/>
        <w:tblInd w:w="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43"/>
        <w:gridCol w:w="5305"/>
        <w:gridCol w:w="5165"/>
        <w:gridCol w:w="3510"/>
      </w:tblGrid>
      <w:tr>
        <w:tc>
          <w:tcPr>
            <w:tcW w:w="1443" w:type="dxa"/>
            <w:left w:val="single" w:sz="6" w:space="0" w:color="auto"/>
            <w:top w:val="single" w:sz="6" w:space="0" w:color="auto"/>
          </w:tcPr>
          <w:p>
            <w:pPr>
              <w:spacing w:before="128" w:after="58"/>
            </w:pPr>
            <w:r>
              <w:rPr>
                <w:sz w:val="16"/>
                <w:szCs w:val="16"/>
                <w:rFonts w:ascii="Arial" w:hAnsi="Arial" w:cs="Arial"/>
              </w:rPr>
              <w:t xml:space="preserve">Název stavby:</w:t>
            </w: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5305" w:type="dxa"/>
            <w:top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16"/>
                <w:szCs w:val="16"/>
              </w:rPr>
            </w:pPr>
          </w:p>
          <w:p>
            <w:pPr>
              <w:jc w:val="center"/>
              <w:spacing w:before="38" w:after="164"/>
            </w:pPr>
            <w:r>
              <w:rPr>
                <w:b/>
                <w:sz w:val="16"/>
                <w:szCs w:val="16"/>
                <w:rFonts w:ascii="Arial" w:hAnsi="Arial" w:cs="Arial"/>
              </w:rPr>
              <w:t xml:space="preserve">Statické zajištění havarijního stavu</w:t>
            </w:r>
            <w:r>
              <w:t xml:space="preserve"> </w:t>
            </w:r>
            <w:r>
              <w:rPr>
                <w:b/>
                <w:sz w:val="16"/>
                <w:szCs w:val="16"/>
                <w:rFonts w:ascii="Arial" w:hAnsi="Arial" w:cs="Arial"/>
              </w:rPr>
              <w:t xml:space="preserve">plaveckého bazénu Příbram - část 3</w:t>
            </w:r>
          </w:p>
          <w:p>
            <w:pPr>
              <w:jc w:val="center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5165" w:type="dxa"/>
            <w:top w:val="single" w:sz="6" w:space="0" w:color="auto"/>
            <w:vAlign w:val="center"/>
          </w:tcPr>
          <w:p>
            <w:pPr>
              <w:spacing w:before="128" w:after="38"/>
            </w:pPr>
            <w:r>
              <w:rPr>
                <w:sz w:val="16"/>
                <w:szCs w:val="16"/>
                <w:rFonts w:ascii="Arial" w:hAnsi="Arial" w:cs="Arial"/>
              </w:rPr>
              <w:t>Objednatel:</w:t>
            </w: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38"/>
            </w:pPr>
            <w:r>
              <w:rPr>
                <w:sz w:val="16"/>
                <w:szCs w:val="16"/>
                <w:rFonts w:ascii="Arial" w:hAnsi="Arial" w:cs="Arial"/>
              </w:rPr>
              <w:t>Projektant:</w:t>
            </w:r>
          </w:p>
          <w:p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510" w:type="dxa"/>
            <w:right w:val="single" w:sz="6" w:space="0" w:color="auto"/>
            <w:top w:val="single" w:sz="6" w:space="0" w:color="auto"/>
            <w:vAlign w:val="center"/>
          </w:tcPr>
          <w:p>
            <w:pPr>
              <w:jc w:val="both"/>
              <w:ind w:right="2975"/>
              <w:spacing w:before="128" w:after="38"/>
            </w:pPr>
            <w:r>
              <w:rPr>
                <w:sz w:val="16"/>
                <w:szCs w:val="16"/>
                <w:rFonts w:ascii="Arial" w:hAnsi="Arial" w:cs="Arial"/>
              </w:rPr>
              <w:t>IČ/DIČ</w:t>
            </w:r>
          </w:p>
          <w:p>
            <w:pPr>
              <w:jc w:val="both"/>
              <w:spacing w:before="0" w:after="0"/>
              <w:rPr>
                <w:sz w:val="16"/>
                <w:szCs w:val="16"/>
              </w:rPr>
            </w:pPr>
          </w:p>
          <w:p>
            <w:pPr>
              <w:jc w:val="both"/>
              <w:ind w:right="2975"/>
              <w:spacing w:before="0" w:after="38"/>
            </w:pPr>
            <w:r>
              <w:rPr>
                <w:sz w:val="16"/>
                <w:szCs w:val="16"/>
                <w:rFonts w:ascii="Arial" w:hAnsi="Arial" w:cs="Arial"/>
              </w:rPr>
              <w:t>IČ/DIČ</w:t>
            </w:r>
          </w:p>
          <w:p>
            <w:pPr>
              <w:jc w:val="both"/>
              <w:spacing w:before="0" w:after="0"/>
              <w:rPr>
                <w:sz w:val="16"/>
                <w:szCs w:val="16"/>
              </w:rPr>
            </w:pPr>
          </w:p>
        </w:tc>
      </w:tr>
      <w:tr>
        <w:tc>
          <w:tcPr>
            <w:tcW w:w="1443" w:type="dxa"/>
            <w:left w:val="single" w:sz="6" w:space="0" w:color="auto"/>
            <w:vAlign w:val="center"/>
          </w:tcPr>
          <w:p>
            <w:pPr>
              <w:spacing w:before="0" w:after="38"/>
            </w:pPr>
            <w:r>
              <w:rPr>
                <w:sz w:val="16"/>
                <w:szCs w:val="16"/>
                <w:rFonts w:ascii="Arial" w:hAnsi="Arial" w:cs="Arial"/>
              </w:rPr>
              <w:t>Lokalita:</w:t>
            </w:r>
          </w:p>
          <w:p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5305" w:type="dxa"/>
          </w:tcPr>
          <w:p/>
        </w:tc>
        <w:tc>
          <w:tcPr>
            <w:tcW w:w="5165" w:type="dxa"/>
            <w:vAlign w:val="center"/>
          </w:tcPr>
          <w:p>
            <w:pPr>
              <w:spacing w:before="0" w:after="38"/>
            </w:pPr>
            <w:r>
              <w:rPr>
                <w:sz w:val="16"/>
                <w:szCs w:val="16"/>
                <w:rFonts w:ascii="Arial" w:hAnsi="Arial" w:cs="Arial"/>
              </w:rPr>
              <w:t>Zhotovitel:</w:t>
            </w:r>
          </w:p>
          <w:p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510" w:type="dxa"/>
            <w:right w:val="single" w:sz="6" w:space="0" w:color="auto"/>
            <w:vAlign w:val="center"/>
          </w:tcPr>
          <w:p>
            <w:pPr>
              <w:spacing w:before="0" w:after="38"/>
            </w:pPr>
            <w:r>
              <w:rPr>
                <w:sz w:val="16"/>
                <w:szCs w:val="16"/>
                <w:rFonts w:ascii="Arial" w:hAnsi="Arial" w:cs="Arial"/>
              </w:rPr>
              <w:t>IČ/DIČ</w:t>
            </w:r>
          </w:p>
          <w:p>
            <w:pPr>
              <w:spacing w:before="0" w:after="0"/>
              <w:rPr>
                <w:sz w:val="16"/>
                <w:szCs w:val="16"/>
              </w:rPr>
            </w:pPr>
          </w:p>
        </w:tc>
      </w:tr>
      <w:tr>
        <w:tc>
          <w:tcPr>
            <w:tcW w:w="1443" w:type="dxa"/>
            <w:left w:val="single" w:sz="6" w:space="0" w:color="auto"/>
            <w:vAlign w:val="center"/>
          </w:tcPr>
          <w:p>
            <w:pPr>
              <w:spacing w:before="0" w:after="38"/>
            </w:pPr>
            <w:r>
              <w:rPr>
                <w:sz w:val="16"/>
                <w:szCs w:val="16"/>
                <w:rFonts w:ascii="Arial" w:hAnsi="Arial" w:cs="Arial"/>
              </w:rPr>
              <w:t xml:space="preserve">Začátek výstavby:</w:t>
            </w:r>
          </w:p>
          <w:p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5305" w:type="dxa"/>
          </w:tcPr>
          <w:p/>
        </w:tc>
        <w:tc>
          <w:tcPr>
            <w:tcW w:w="5165" w:type="dxa"/>
            <w:vAlign w:val="center"/>
          </w:tcPr>
          <w:p>
            <w:pPr>
              <w:spacing w:before="0" w:after="38"/>
            </w:pPr>
            <w:r>
              <w:rPr>
                <w:sz w:val="16"/>
                <w:szCs w:val="16"/>
                <w:rFonts w:ascii="Arial" w:hAnsi="Arial" w:cs="Arial"/>
              </w:rPr>
              <w:t xml:space="preserve">Konec výstavby:</w:t>
            </w:r>
          </w:p>
          <w:p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510" w:type="dxa"/>
            <w:right w:val="single" w:sz="6" w:space="0" w:color="auto"/>
            <w:vAlign w:val="center"/>
          </w:tcPr>
          <w:p>
            <w:pPr>
              <w:spacing w:before="0" w:after="38"/>
            </w:pPr>
            <w:r>
              <w:rPr>
                <w:sz w:val="16"/>
                <w:szCs w:val="16"/>
                <w:rFonts w:ascii="Arial" w:hAnsi="Arial" w:cs="Arial"/>
              </w:rPr>
              <w:t>Položek:</w:t>
            </w:r>
          </w:p>
          <w:p>
            <w:pPr>
              <w:spacing w:before="0" w:after="0"/>
              <w:rPr>
                <w:sz w:val="16"/>
                <w:szCs w:val="16"/>
              </w:rPr>
            </w:pPr>
          </w:p>
        </w:tc>
      </w:tr>
      <w:tr>
        <w:tc>
          <w:tcPr>
            <w:tcW w:w="1443" w:type="dxa"/>
            <w:left w:val="single" w:sz="6" w:space="0" w:color="auto"/>
            <w:bottom w:val="single" w:sz="6" w:space="0" w:color="auto"/>
            <w:vAlign w:val="center"/>
          </w:tcPr>
          <w:p>
            <w:pPr>
              <w:spacing w:before="0" w:after="127"/>
            </w:pPr>
            <w:r>
              <w:rPr>
                <w:sz w:val="16"/>
                <w:szCs w:val="16"/>
                <w:rFonts w:ascii="Arial" w:hAnsi="Arial" w:cs="Arial"/>
              </w:rPr>
              <w:t>JKSO:</w:t>
            </w:r>
          </w:p>
        </w:tc>
        <w:tc>
          <w:tcPr>
            <w:tcW w:w="5305" w:type="dxa"/>
            <w:bottom w:val="single" w:sz="6" w:space="0" w:color="auto"/>
          </w:tcPr>
          <w:p/>
        </w:tc>
        <w:tc>
          <w:tcPr>
            <w:tcW w:w="5165" w:type="dxa"/>
            <w:bottom w:val="single" w:sz="6" w:space="0" w:color="auto"/>
            <w:vAlign w:val="center"/>
          </w:tcPr>
          <w:p>
            <w:pPr>
              <w:spacing w:before="0" w:after="127"/>
            </w:pPr>
            <w:r>
              <w:rPr>
                <w:sz w:val="16"/>
                <w:szCs w:val="16"/>
                <w:rFonts w:ascii="Arial" w:hAnsi="Arial" w:cs="Arial"/>
              </w:rPr>
              <w:t>Zpracoval:</w:t>
            </w:r>
          </w:p>
        </w:tc>
        <w:tc>
          <w:tcPr>
            <w:tcW w:w="3510" w:type="dxa"/>
            <w:right w:val="single" w:sz="6" w:space="0" w:color="auto"/>
            <w:bottom w:val="single" w:sz="6" w:space="0" w:color="auto"/>
            <w:vAlign w:val="center"/>
          </w:tcPr>
          <w:p>
            <w:pPr>
              <w:spacing w:before="0" w:after="127"/>
            </w:pPr>
            <w:r>
              <w:rPr>
                <w:sz w:val="16"/>
                <w:szCs w:val="16"/>
                <w:rFonts w:ascii="Arial" w:hAnsi="Arial" w:cs="Arial"/>
              </w:rPr>
              <w:t>Datum:</w:t>
            </w:r>
          </w:p>
        </w:tc>
      </w:tr>
      <w:tr>
        <w:tc>
          <w:tcPr>
            <w:tcW w:w="1443" w:type="dxa"/>
            <w:top w:val="single" w:sz="6" w:space="0" w:color="auto"/>
            <w:bottom w:val="single" w:sz="6" w:space="0" w:color="auto"/>
          </w:tcPr>
          <w:p/>
        </w:tc>
        <w:tc>
          <w:tcPr>
            <w:tcW w:w="5305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18" w:after="17"/>
            </w:pPr>
            <w:r>
              <w:rPr>
                <w:b/>
                <w:sz w:val="30"/>
                <w:szCs w:val="30"/>
                <w:rFonts w:ascii="Arial" w:hAnsi="Arial" w:cs="Arial"/>
              </w:rPr>
              <w:t xml:space="preserve">Rozpočtové náklady v Kč</w:t>
            </w:r>
          </w:p>
        </w:tc>
        <w:tc>
          <w:tcPr>
            <w:tcW w:w="3510" w:type="dxa"/>
            <w:top w:val="single" w:sz="6" w:space="0" w:color="auto"/>
            <w:bottom w:val="single" w:sz="6" w:space="0" w:color="auto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3490" w:type="dxa"/>
        <w:tblInd w:w="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174"/>
        <w:gridCol w:w="1560"/>
        <w:gridCol w:w="2419"/>
        <w:gridCol w:w="1480"/>
        <w:gridCol w:w="3641"/>
        <w:gridCol w:w="2258"/>
        <w:gridCol w:w="2174"/>
        <w:gridCol w:w="3690"/>
      </w:tblGrid>
      <w:tr>
        <w:tc>
          <w:tcPr>
            <w:shd w:val="clear" w:color="auto" w:fill="C0C0C0"/>
            <w:tcW w:w="217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18" w:after="19"/>
            </w:pPr>
            <w:r>
              <w:rPr>
                <w:b/>
                <w:sz w:val="34"/>
                <w:szCs w:val="34"/>
                <w:rFonts w:ascii="Arial" w:hAnsi="Arial" w:cs="Arial"/>
              </w:rPr>
              <w:t>A</w:t>
            </w:r>
          </w:p>
        </w:tc>
        <w:tc>
          <w:tcPr>
            <w:tcW w:w="1560" w:type="dxa"/>
            <w:gridSpan w:val="2"/>
            <w:left w:val="single" w:sz="6" w:space="0" w:color="auto"/>
            <w:bottom w:val="single" w:sz="6" w:space="0" w:color="auto"/>
          </w:tcPr>
          <w:p>
            <w:pPr>
              <w:spacing w:before="109" w:after="107"/>
            </w:pPr>
            <w:r>
              <w:rPr>
                <w:b/>
                <w:sz w:val="18"/>
                <w:szCs w:val="18"/>
                <w:rFonts w:ascii="Arial" w:hAnsi="Arial" w:cs="Arial"/>
              </w:rPr>
              <w:t xml:space="preserve">Základní rozpočtové náklady</w:t>
            </w:r>
          </w:p>
        </w:tc>
        <w:tc>
          <w:tcPr>
            <w:shd w:val="clear" w:color="auto" w:fill="C0C0C0"/>
            <w:tcW w:w="148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18" w:after="19"/>
            </w:pPr>
            <w:r>
              <w:rPr>
                <w:b/>
                <w:sz w:val="34"/>
                <w:szCs w:val="34"/>
                <w:rFonts w:ascii="Arial" w:hAnsi="Arial" w:cs="Arial"/>
              </w:rPr>
              <w:t>B</w:t>
            </w:r>
          </w:p>
        </w:tc>
        <w:tc>
          <w:tcPr>
            <w:tcW w:w="3641" w:type="dxa"/>
            <w:left w:val="single" w:sz="6" w:space="0" w:color="auto"/>
            <w:bottom w:val="single" w:sz="6" w:space="0" w:color="auto"/>
            <w:vAlign w:val="center"/>
          </w:tcPr>
          <w:p>
            <w:pPr>
              <w:spacing w:before="109" w:after="107"/>
            </w:pPr>
            <w:r>
              <w:rPr>
                <w:b/>
                <w:sz w:val="18"/>
                <w:szCs w:val="18"/>
                <w:rFonts w:ascii="Arial" w:hAnsi="Arial" w:cs="Arial"/>
              </w:rPr>
              <w:t xml:space="preserve">Doplňkové náklady</w:t>
            </w:r>
          </w:p>
        </w:tc>
        <w:tc>
          <w:tcPr>
            <w:tcW w:w="2258" w:type="dxa"/>
            <w:right w:val="single" w:sz="6" w:space="0" w:color="auto"/>
            <w:bottom w:val="single" w:sz="6" w:space="0" w:color="auto"/>
            <w:vAlign w:val="center"/>
          </w:tcPr>
          <w:p/>
        </w:tc>
        <w:tc>
          <w:tcPr>
            <w:shd w:val="clear" w:color="auto" w:fill="C0C0C0"/>
            <w:tcW w:w="2174" w:type="dxa"/>
            <w:left w:val="single" w:sz="6" w:space="0" w:color="auto"/>
            <w:right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8" w:after="19"/>
            </w:pPr>
            <w:r>
              <w:rPr>
                <w:b/>
                <w:sz w:val="34"/>
                <w:szCs w:val="34"/>
                <w:rFonts w:ascii="Arial" w:hAnsi="Arial" w:cs="Arial"/>
              </w:rPr>
              <w:t>C</w:t>
            </w:r>
          </w:p>
        </w:tc>
        <w:tc>
          <w:tcPr>
            <w:tcW w:w="3690" w:type="dxa"/>
            <w:left w:val="single" w:sz="6" w:space="0" w:color="auto"/>
            <w:right w:val="single" w:sz="6" w:space="0" w:color="auto"/>
            <w:bottom w:val="single" w:sz="6" w:space="0" w:color="auto"/>
            <w:vAlign w:val="center"/>
          </w:tcPr>
          <w:p>
            <w:pPr>
              <w:spacing w:before="109" w:after="107"/>
            </w:pPr>
            <w:r>
              <w:rPr>
                <w:b/>
                <w:sz w:val="18"/>
                <w:szCs w:val="18"/>
                <w:rFonts w:ascii="Arial" w:hAnsi="Arial" w:cs="Arial"/>
              </w:rPr>
              <w:t xml:space="preserve">Náklady na umístění stavby (NUS)</w:t>
            </w:r>
          </w:p>
        </w:tc>
      </w:tr>
      <w:tr>
        <w:tc>
          <w:tcPr>
            <w:tcW w:w="217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47" w:after="147"/>
            </w:pPr>
            <w:r>
              <w:rPr>
                <w:b/>
                <w:sz w:val="20"/>
                <w:szCs w:val="20"/>
                <w:rFonts w:ascii="Arial" w:hAnsi="Arial" w:cs="Arial"/>
              </w:rPr>
              <w:t>HSV</w:t>
            </w:r>
          </w:p>
        </w:tc>
        <w:tc>
          <w:tcPr>
            <w:tcW w:w="1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4" w:after="28"/>
            </w:pPr>
            <w:r>
              <w:rPr>
                <w:sz w:val="20"/>
                <w:szCs w:val="20"/>
                <w:rFonts w:ascii="Arial" w:hAnsi="Arial" w:cs="Arial"/>
              </w:rPr>
              <w:t>Dodávky</w:t>
            </w:r>
          </w:p>
          <w:p>
            <w:pPr>
              <w:spacing w:before="0" w:after="0"/>
            </w:pPr>
            <w:r>
              <w:rPr>
                <w:sz w:val="20"/>
                <w:szCs w:val="20"/>
                <w:rFonts w:ascii="Arial" w:hAnsi="Arial" w:cs="Arial"/>
              </w:rPr>
              <w:t>Montáž</w:t>
            </w:r>
          </w:p>
        </w:tc>
        <w:tc>
          <w:tcPr>
            <w:tcW w:w="241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both"/>
              <w:spacing w:before="20" w:after="4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  <w:p>
            <w:pPr>
              <w:jc w:val="both"/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1480" w:type="dxa"/>
            <w:gridSpan w:val="2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4" w:after="28"/>
            </w:pPr>
            <w:r>
              <w:rPr>
                <w:sz w:val="20"/>
                <w:szCs w:val="20"/>
                <w:rFonts w:ascii="Arial" w:hAnsi="Arial" w:cs="Arial"/>
              </w:rPr>
              <w:t xml:space="preserve">Práce přesčas</w:t>
            </w:r>
          </w:p>
          <w:p>
            <w:pPr>
              <w:spacing w:before="0" w:after="0"/>
            </w:pPr>
            <w:r>
              <w:rPr>
                <w:sz w:val="20"/>
                <w:szCs w:val="20"/>
                <w:rFonts w:ascii="Arial" w:hAnsi="Arial" w:cs="Arial"/>
              </w:rPr>
              <w:t xml:space="preserve">Bez pevné podl.</w:t>
            </w:r>
          </w:p>
        </w:tc>
        <w:tc>
          <w:tcPr>
            <w:tcW w:w="225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both"/>
              <w:spacing w:before="14" w:after="28"/>
            </w:pPr>
            <w:r>
              <w:rPr>
                <w:sz w:val="20"/>
                <w:szCs w:val="20"/>
                <w:rFonts w:ascii="Arial" w:hAnsi="Arial" w:cs="Arial"/>
              </w:rPr>
              <w:t>0.00</w:t>
            </w:r>
          </w:p>
          <w:p>
            <w:pPr>
              <w:jc w:val="both"/>
              <w:spacing w:before="0" w:after="0"/>
            </w:pPr>
            <w:r>
              <w:rPr>
                <w:sz w:val="20"/>
                <w:szCs w:val="20"/>
                <w:rFonts w:ascii="Arial" w:hAnsi="Arial" w:cs="Arial"/>
              </w:rPr>
              <w:t>0.00</w:t>
            </w:r>
          </w:p>
        </w:tc>
        <w:tc>
          <w:tcPr>
            <w:tcW w:w="217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4" w:after="0"/>
            </w:pPr>
            <w:r>
              <w:rPr>
                <w:sz w:val="20"/>
                <w:szCs w:val="20"/>
                <w:rFonts w:ascii="Arial" w:hAnsi="Arial" w:cs="Arial"/>
              </w:rPr>
              <w:t xml:space="preserve">Zařízení staveniště</w:t>
            </w:r>
            <w:r>
              <w:t xml:space="preserve"> </w:t>
            </w:r>
            <w:r>
              <w:rPr>
                <w:sz w:val="20"/>
                <w:szCs w:val="20"/>
                <w:rFonts w:ascii="Arial" w:hAnsi="Arial" w:cs="Arial"/>
              </w:rPr>
              <w:t xml:space="preserve">Mimostav. doprava</w:t>
            </w:r>
          </w:p>
        </w:tc>
        <w:tc>
          <w:tcPr>
            <w:tcW w:w="369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14" w:after="28"/>
            </w:pPr>
            <w:r>
              <w:rPr>
                <w:sz w:val="20"/>
                <w:szCs w:val="20"/>
                <w:rFonts w:ascii="Arial" w:hAnsi="Arial" w:cs="Arial"/>
              </w:rPr>
              <w:t>1,433.42</w:t>
            </w:r>
          </w:p>
          <w:p>
            <w:pPr>
              <w:jc w:val="right"/>
              <w:spacing w:before="0" w:after="0"/>
            </w:pPr>
            <w:r>
              <w:rPr>
                <w:sz w:val="20"/>
                <w:szCs w:val="20"/>
                <w:rFonts w:ascii="Arial" w:hAnsi="Arial" w:cs="Arial"/>
              </w:rPr>
              <w:t>18,634.50</w:t>
            </w:r>
          </w:p>
        </w:tc>
      </w:tr>
      <w:tr>
        <w:tc>
          <w:tcPr>
            <w:tcW w:w="217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47" w:after="147"/>
            </w:pPr>
            <w:r>
              <w:rPr>
                <w:b/>
                <w:sz w:val="20"/>
                <w:szCs w:val="20"/>
                <w:rFonts w:ascii="Arial" w:hAnsi="Arial" w:cs="Arial"/>
              </w:rPr>
              <w:t>PSV</w:t>
            </w:r>
          </w:p>
        </w:tc>
        <w:tc>
          <w:tcPr>
            <w:tcW w:w="1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4" w:after="28"/>
            </w:pPr>
            <w:r>
              <w:rPr>
                <w:sz w:val="20"/>
                <w:szCs w:val="20"/>
                <w:rFonts w:ascii="Arial" w:hAnsi="Arial" w:cs="Arial"/>
              </w:rPr>
              <w:t>Dodávky</w:t>
            </w:r>
          </w:p>
          <w:p>
            <w:pPr>
              <w:spacing w:before="0" w:after="0"/>
            </w:pPr>
            <w:r>
              <w:rPr>
                <w:sz w:val="20"/>
                <w:szCs w:val="20"/>
                <w:rFonts w:ascii="Arial" w:hAnsi="Arial" w:cs="Arial"/>
              </w:rPr>
              <w:t>Montáž</w:t>
            </w:r>
          </w:p>
        </w:tc>
        <w:tc>
          <w:tcPr>
            <w:tcW w:w="241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both"/>
              <w:spacing w:before="20" w:after="4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  <w:p>
            <w:pPr>
              <w:jc w:val="both"/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1480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4" w:after="34"/>
            </w:pPr>
            <w:r>
              <w:rPr>
                <w:sz w:val="20"/>
                <w:szCs w:val="20"/>
                <w:rFonts w:ascii="Arial" w:hAnsi="Arial" w:cs="Arial"/>
              </w:rPr>
              <w:t xml:space="preserve">Kulturní památka</w:t>
            </w:r>
          </w:p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225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both"/>
              <w:spacing w:before="14" w:after="28"/>
            </w:pPr>
            <w:r>
              <w:rPr>
                <w:sz w:val="20"/>
                <w:szCs w:val="20"/>
                <w:rFonts w:ascii="Arial" w:hAnsi="Arial" w:cs="Arial"/>
              </w:rPr>
              <w:t>0.00</w:t>
            </w:r>
          </w:p>
          <w:p>
            <w:pPr>
              <w:jc w:val="both"/>
              <w:spacing w:before="0" w:after="0"/>
            </w:pPr>
            <w:r>
              <w:rPr>
                <w:sz w:val="20"/>
                <w:szCs w:val="20"/>
                <w:rFonts w:ascii="Arial" w:hAnsi="Arial" w:cs="Arial"/>
              </w:rPr>
              <w:t>0.00</w:t>
            </w:r>
          </w:p>
        </w:tc>
        <w:tc>
          <w:tcPr>
            <w:tcW w:w="217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4" w:after="28"/>
            </w:pPr>
            <w:r>
              <w:rPr>
                <w:sz w:val="20"/>
                <w:szCs w:val="20"/>
                <w:rFonts w:ascii="Arial" w:hAnsi="Arial" w:cs="Arial"/>
              </w:rPr>
              <w:t xml:space="preserve">Územní vlivy</w:t>
            </w:r>
          </w:p>
          <w:p>
            <w:pPr>
              <w:spacing w:before="0" w:after="0"/>
            </w:pPr>
            <w:r>
              <w:rPr>
                <w:sz w:val="20"/>
                <w:szCs w:val="20"/>
                <w:rFonts w:ascii="Arial" w:hAnsi="Arial" w:cs="Arial"/>
              </w:rPr>
              <w:t xml:space="preserve">Provozní vlivy</w:t>
            </w:r>
          </w:p>
        </w:tc>
        <w:tc>
          <w:tcPr>
            <w:tcW w:w="369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4" w:after="0"/>
            </w:pPr>
            <w:r>
              <w:rPr>
                <w:sz w:val="20"/>
                <w:szCs w:val="20"/>
                <w:rFonts w:ascii="Arial" w:hAnsi="Arial" w:cs="Arial"/>
              </w:rPr>
              <w:t>2,580.16</w:t>
            </w:r>
            <w:r>
              <w:t xml:space="preserve"> </w:t>
            </w:r>
            <w:r>
              <w:rPr>
                <w:sz w:val="20"/>
                <w:szCs w:val="20"/>
                <w:rFonts w:ascii="Arial" w:hAnsi="Arial" w:cs="Arial"/>
              </w:rPr>
              <w:t>8,600.54</w:t>
            </w:r>
          </w:p>
        </w:tc>
      </w:tr>
      <w:tr>
        <w:tc>
          <w:tcPr>
            <w:tcW w:w="217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47" w:after="147"/>
            </w:pPr>
            <w:r>
              <w:rPr>
                <w:b/>
                <w:sz w:val="20"/>
                <w:szCs w:val="20"/>
                <w:rFonts w:ascii="Arial" w:hAnsi="Arial" w:cs="Arial"/>
              </w:rPr>
              <w:t>"M"</w:t>
            </w:r>
          </w:p>
        </w:tc>
        <w:tc>
          <w:tcPr>
            <w:tcW w:w="1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4" w:after="28"/>
            </w:pPr>
            <w:r>
              <w:rPr>
                <w:sz w:val="20"/>
                <w:szCs w:val="20"/>
                <w:rFonts w:ascii="Arial" w:hAnsi="Arial" w:cs="Arial"/>
              </w:rPr>
              <w:t>Dodávky</w:t>
            </w:r>
          </w:p>
          <w:p>
            <w:pPr>
              <w:spacing w:before="0" w:after="0"/>
            </w:pPr>
            <w:r>
              <w:rPr>
                <w:sz w:val="20"/>
                <w:szCs w:val="20"/>
                <w:rFonts w:ascii="Arial" w:hAnsi="Arial" w:cs="Arial"/>
              </w:rPr>
              <w:t>Montáž</w:t>
            </w:r>
          </w:p>
        </w:tc>
        <w:tc>
          <w:tcPr>
            <w:tcW w:w="241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both"/>
              <w:spacing w:before="20" w:after="4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  <w:p>
            <w:pPr>
              <w:jc w:val="both"/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1480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both"/>
              <w:spacing w:before="20" w:after="4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  <w:p>
            <w:pPr>
              <w:jc w:val="both"/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225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both"/>
              <w:spacing w:before="14" w:after="28"/>
            </w:pPr>
            <w:r>
              <w:rPr>
                <w:sz w:val="20"/>
                <w:szCs w:val="20"/>
                <w:rFonts w:ascii="Arial" w:hAnsi="Arial" w:cs="Arial"/>
              </w:rPr>
              <w:t>0.00</w:t>
            </w:r>
          </w:p>
          <w:p>
            <w:pPr>
              <w:jc w:val="both"/>
              <w:spacing w:before="0" w:after="0"/>
            </w:pPr>
            <w:r>
              <w:rPr>
                <w:sz w:val="20"/>
                <w:szCs w:val="20"/>
                <w:rFonts w:ascii="Arial" w:hAnsi="Arial" w:cs="Arial"/>
              </w:rPr>
              <w:t>0.00</w:t>
            </w:r>
          </w:p>
        </w:tc>
        <w:tc>
          <w:tcPr>
            <w:tcW w:w="217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34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  <w:p>
            <w:pPr>
              <w:spacing w:before="0" w:after="0"/>
            </w:pPr>
            <w:r>
              <w:rPr>
                <w:sz w:val="20"/>
                <w:szCs w:val="20"/>
                <w:rFonts w:ascii="Arial" w:hAnsi="Arial" w:cs="Arial"/>
              </w:rPr>
              <w:t xml:space="preserve">NUS z rozpočtu</w:t>
            </w:r>
          </w:p>
        </w:tc>
        <w:tc>
          <w:tcPr>
            <w:tcW w:w="369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4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  <w:p>
            <w:pPr>
              <w:jc w:val="center"/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2174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4" w:after="14"/>
            </w:pPr>
            <w:r>
              <w:rPr>
                <w:b/>
                <w:sz w:val="20"/>
                <w:szCs w:val="20"/>
                <w:rFonts w:ascii="Arial" w:hAnsi="Arial" w:cs="Arial"/>
              </w:rPr>
              <w:t xml:space="preserve">Ostatní materiál</w:t>
            </w:r>
          </w:p>
        </w:tc>
        <w:tc>
          <w:tcPr>
            <w:tcW w:w="241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1480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225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both"/>
              <w:spacing w:before="14" w:after="14"/>
            </w:pPr>
            <w:r>
              <w:rPr>
                <w:sz w:val="20"/>
                <w:szCs w:val="20"/>
                <w:rFonts w:ascii="Arial" w:hAnsi="Arial" w:cs="Arial"/>
              </w:rPr>
              <w:t>0.00</w:t>
            </w:r>
          </w:p>
        </w:tc>
        <w:tc>
          <w:tcPr>
            <w:tcW w:w="217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369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2174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4" w:after="14"/>
            </w:pPr>
            <w:r>
              <w:rPr>
                <w:b/>
                <w:sz w:val="20"/>
                <w:szCs w:val="20"/>
                <w:rFonts w:ascii="Arial" w:hAnsi="Arial" w:cs="Arial"/>
              </w:rPr>
              <w:t>Celkem</w:t>
            </w:r>
          </w:p>
        </w:tc>
        <w:tc>
          <w:tcPr>
            <w:tcW w:w="1560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241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4" w:after="14"/>
            </w:pPr>
            <w:r>
              <w:rPr>
                <w:sz w:val="20"/>
                <w:szCs w:val="20"/>
                <w:rFonts w:ascii="Arial" w:hAnsi="Arial" w:cs="Arial"/>
              </w:rPr>
              <w:t>286,684.57</w:t>
            </w:r>
          </w:p>
        </w:tc>
        <w:tc>
          <w:tcPr>
            <w:tcW w:w="1480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225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both"/>
              <w:spacing w:before="14" w:after="14"/>
            </w:pPr>
            <w:r>
              <w:rPr>
                <w:sz w:val="20"/>
                <w:szCs w:val="20"/>
                <w:rFonts w:ascii="Arial" w:hAnsi="Arial" w:cs="Arial"/>
              </w:rPr>
              <w:t>0.00</w:t>
            </w:r>
          </w:p>
        </w:tc>
        <w:tc>
          <w:tcPr>
            <w:tcW w:w="217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369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2174" w:type="dxa"/>
            <w:gridSpan w:val="2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4" w:after="14"/>
            </w:pPr>
            <w:r>
              <w:rPr>
                <w:b/>
                <w:sz w:val="20"/>
                <w:szCs w:val="20"/>
                <w:rFonts w:ascii="Arial" w:hAnsi="Arial" w:cs="Arial"/>
              </w:rPr>
              <w:t xml:space="preserve">ZRN celkem</w:t>
            </w:r>
          </w:p>
        </w:tc>
        <w:tc>
          <w:tcPr>
            <w:tcW w:w="241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4" w:after="14"/>
            </w:pPr>
            <w:r>
              <w:rPr>
                <w:sz w:val="20"/>
                <w:szCs w:val="20"/>
                <w:rFonts w:ascii="Arial" w:hAnsi="Arial" w:cs="Arial"/>
              </w:rPr>
              <w:t>286,684.57</w:t>
            </w:r>
          </w:p>
        </w:tc>
        <w:tc>
          <w:tcPr>
            <w:tcW w:w="1480" w:type="dxa"/>
            <w:gridSpan w:val="2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4" w:after="14"/>
            </w:pPr>
            <w:r>
              <w:rPr>
                <w:b/>
                <w:sz w:val="20"/>
                <w:szCs w:val="20"/>
                <w:rFonts w:ascii="Arial" w:hAnsi="Arial" w:cs="Arial"/>
              </w:rPr>
              <w:t xml:space="preserve">DN celkem</w:t>
            </w:r>
          </w:p>
        </w:tc>
        <w:tc>
          <w:tcPr>
            <w:tcW w:w="225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both"/>
              <w:spacing w:before="14" w:after="14"/>
            </w:pPr>
            <w:r>
              <w:rPr>
                <w:sz w:val="20"/>
                <w:szCs w:val="20"/>
                <w:rFonts w:ascii="Arial" w:hAnsi="Arial" w:cs="Arial"/>
              </w:rPr>
              <w:t>0.00</w:t>
            </w:r>
          </w:p>
        </w:tc>
        <w:tc>
          <w:tcPr>
            <w:tcW w:w="217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4" w:after="14"/>
            </w:pPr>
            <w:r>
              <w:rPr>
                <w:b/>
                <w:sz w:val="20"/>
                <w:szCs w:val="20"/>
                <w:rFonts w:ascii="Arial" w:hAnsi="Arial" w:cs="Arial"/>
              </w:rPr>
              <w:t xml:space="preserve">NUS celkem</w:t>
            </w:r>
          </w:p>
        </w:tc>
        <w:tc>
          <w:tcPr>
            <w:tcW w:w="369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4" w:after="14"/>
            </w:pPr>
            <w:r>
              <w:rPr>
                <w:sz w:val="20"/>
                <w:szCs w:val="20"/>
                <w:rFonts w:ascii="Arial" w:hAnsi="Arial" w:cs="Arial"/>
              </w:rPr>
              <w:t>31,248.62</w:t>
            </w:r>
          </w:p>
        </w:tc>
      </w:tr>
      <w:tr>
        <w:tc>
          <w:tcPr>
            <w:tcW w:w="2174" w:type="dxa"/>
            <w:top w:val="single" w:sz="6" w:space="0" w:color="auto"/>
            <w:bottom w:val="single" w:sz="6" w:space="0" w:color="auto"/>
          </w:tcPr>
          <w:p/>
        </w:tc>
        <w:tc>
          <w:tcPr>
            <w:tcW w:w="1560" w:type="dxa"/>
            <w:top w:val="single" w:sz="6" w:space="0" w:color="auto"/>
            <w:bottom w:val="single" w:sz="6" w:space="0" w:color="auto"/>
          </w:tcPr>
          <w:p/>
        </w:tc>
        <w:tc>
          <w:tcPr>
            <w:tcW w:w="2419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1480" w:type="dxa"/>
            <w:gridSpan w:val="2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4" w:after="14"/>
            </w:pPr>
            <w:r>
              <w:rPr>
                <w:b/>
                <w:sz w:val="20"/>
                <w:szCs w:val="20"/>
                <w:rFonts w:ascii="Arial" w:hAnsi="Arial" w:cs="Arial"/>
              </w:rPr>
              <w:t xml:space="preserve">DN celkem z obj.</w:t>
            </w:r>
          </w:p>
        </w:tc>
        <w:tc>
          <w:tcPr>
            <w:tcW w:w="225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both"/>
              <w:spacing w:before="14" w:after="14"/>
            </w:pPr>
            <w:r>
              <w:rPr>
                <w:sz w:val="20"/>
                <w:szCs w:val="20"/>
                <w:rFonts w:ascii="Arial" w:hAnsi="Arial" w:cs="Arial"/>
              </w:rPr>
              <w:t>0.00</w:t>
            </w:r>
          </w:p>
        </w:tc>
        <w:tc>
          <w:tcPr>
            <w:tcW w:w="217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4" w:after="14"/>
            </w:pPr>
            <w:r>
              <w:rPr>
                <w:b/>
                <w:sz w:val="20"/>
                <w:szCs w:val="20"/>
                <w:rFonts w:ascii="Arial" w:hAnsi="Arial" w:cs="Arial"/>
              </w:rPr>
              <w:t xml:space="preserve">NUS celkem z obj.</w:t>
            </w:r>
          </w:p>
        </w:tc>
        <w:tc>
          <w:tcPr>
            <w:tcW w:w="369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4" w:after="14"/>
            </w:pPr>
            <w:r>
              <w:rPr>
                <w:sz w:val="20"/>
                <w:szCs w:val="20"/>
                <w:rFonts w:ascii="Arial" w:hAnsi="Arial" w:cs="Arial"/>
              </w:rPr>
              <w:t>0.00</w:t>
            </w:r>
          </w:p>
        </w:tc>
      </w:tr>
    </w:tbl>
    <w:p>
      <w:pPr>
        <w:spacing w:before="212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3490" w:type="dxa"/>
        <w:tblInd w:w="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31"/>
        <w:gridCol w:w="1111"/>
        <w:gridCol w:w="957"/>
        <w:gridCol w:w="1032"/>
        <w:gridCol w:w="2027"/>
        <w:gridCol w:w="1151"/>
      </w:tblGrid>
      <w:tr>
        <w:tc>
          <w:tcPr>
            <w:shd w:val="clear" w:color="auto" w:fill="C0C0C0"/>
            <w:tcW w:w="4431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4" w:after="14"/>
            </w:pPr>
            <w:r>
              <w:rPr>
                <w:b/>
                <w:sz w:val="20"/>
                <w:szCs w:val="20"/>
                <w:rFonts w:ascii="Arial" w:hAnsi="Arial" w:cs="Arial"/>
              </w:rPr>
              <w:t xml:space="preserve">Základ 0%</w:t>
            </w:r>
          </w:p>
        </w:tc>
        <w:tc>
          <w:tcPr>
            <w:shd w:val="clear" w:color="auto" w:fill="C0C0C0"/>
            <w:tcW w:w="1111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957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1032" w:type="dxa"/>
            <w:top w:val="single" w:sz="6" w:space="0" w:color="auto"/>
            <w:bottom w:val="single" w:sz="6" w:space="0" w:color="auto"/>
          </w:tcPr>
          <w:p/>
        </w:tc>
        <w:tc>
          <w:tcPr>
            <w:tcW w:w="2027" w:type="dxa"/>
            <w:top w:val="single" w:sz="6" w:space="0" w:color="auto"/>
            <w:bottom w:val="single" w:sz="6" w:space="0" w:color="auto"/>
          </w:tcPr>
          <w:p/>
        </w:tc>
        <w:tc>
          <w:tcPr>
            <w:tcW w:w="1151" w:type="dxa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C0C0C0"/>
            <w:tcW w:w="4431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4" w:after="14"/>
            </w:pPr>
            <w:r>
              <w:rPr>
                <w:b/>
                <w:sz w:val="20"/>
                <w:szCs w:val="20"/>
                <w:rFonts w:ascii="Arial" w:hAnsi="Arial" w:cs="Arial"/>
              </w:rPr>
              <w:t xml:space="preserve">Základ 15%</w:t>
            </w:r>
          </w:p>
        </w:tc>
        <w:tc>
          <w:tcPr>
            <w:shd w:val="clear" w:color="auto" w:fill="C0C0C0"/>
            <w:tcW w:w="1111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C0C0C0"/>
            <w:tcW w:w="957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4" w:after="14"/>
            </w:pPr>
            <w:r>
              <w:rPr>
                <w:b/>
                <w:sz w:val="20"/>
                <w:szCs w:val="20"/>
                <w:rFonts w:ascii="Arial" w:hAnsi="Arial" w:cs="Arial"/>
              </w:rPr>
              <w:t xml:space="preserve">DPH 15%</w:t>
            </w:r>
          </w:p>
        </w:tc>
        <w:tc>
          <w:tcPr>
            <w:shd w:val="clear" w:color="auto" w:fill="C0C0C0"/>
            <w:tcW w:w="1032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4" w:after="14"/>
            </w:pPr>
            <w:r>
              <w:rPr>
                <w:b/>
                <w:sz w:val="20"/>
                <w:szCs w:val="20"/>
                <w:rFonts w:ascii="Arial" w:hAnsi="Arial" w:cs="Arial"/>
              </w:rPr>
              <w:t>0.00</w:t>
            </w:r>
          </w:p>
        </w:tc>
        <w:tc>
          <w:tcPr>
            <w:shd w:val="clear" w:color="auto" w:fill="C0C0C0"/>
            <w:tcW w:w="2027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4" w:after="14"/>
            </w:pPr>
            <w:r>
              <w:rPr>
                <w:b/>
                <w:sz w:val="20"/>
                <w:szCs w:val="20"/>
                <w:rFonts w:ascii="Arial" w:hAnsi="Arial" w:cs="Arial"/>
              </w:rPr>
              <w:t xml:space="preserve">Celkem bez DPH</w:t>
            </w:r>
          </w:p>
        </w:tc>
        <w:tc>
          <w:tcPr>
            <w:shd w:val="clear" w:color="auto" w:fill="C0C0C0"/>
            <w:tcW w:w="1151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4" w:after="14"/>
            </w:pPr>
            <w:r>
              <w:rPr>
                <w:b/>
                <w:sz w:val="20"/>
                <w:szCs w:val="20"/>
                <w:rFonts w:ascii="Arial" w:hAnsi="Arial" w:cs="Arial"/>
              </w:rPr>
              <w:t>317,933.18</w:t>
            </w:r>
          </w:p>
        </w:tc>
      </w:tr>
      <w:tr>
        <w:tc>
          <w:tcPr>
            <w:shd w:val="clear" w:color="auto" w:fill="C0C0C0"/>
            <w:tcW w:w="4431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4" w:after="14"/>
            </w:pPr>
            <w:r>
              <w:rPr>
                <w:b/>
                <w:sz w:val="20"/>
                <w:szCs w:val="20"/>
                <w:rFonts w:ascii="Arial" w:hAnsi="Arial" w:cs="Arial"/>
              </w:rPr>
              <w:t xml:space="preserve">Základ 21%</w:t>
            </w:r>
          </w:p>
        </w:tc>
        <w:tc>
          <w:tcPr>
            <w:shd w:val="clear" w:color="auto" w:fill="C0C0C0"/>
            <w:tcW w:w="1111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4" w:after="14"/>
            </w:pPr>
            <w:r>
              <w:rPr>
                <w:b/>
                <w:sz w:val="20"/>
                <w:szCs w:val="20"/>
                <w:rFonts w:ascii="Arial" w:hAnsi="Arial" w:cs="Arial"/>
              </w:rPr>
              <w:t>317,933.18</w:t>
            </w:r>
          </w:p>
        </w:tc>
        <w:tc>
          <w:tcPr>
            <w:shd w:val="clear" w:color="auto" w:fill="C0C0C0"/>
            <w:tcW w:w="957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4" w:after="14"/>
            </w:pPr>
            <w:r>
              <w:rPr>
                <w:b/>
                <w:sz w:val="20"/>
                <w:szCs w:val="20"/>
                <w:rFonts w:ascii="Arial" w:hAnsi="Arial" w:cs="Arial"/>
              </w:rPr>
              <w:t xml:space="preserve">DPH 21%</w:t>
            </w:r>
          </w:p>
        </w:tc>
        <w:tc>
          <w:tcPr>
            <w:shd w:val="clear" w:color="auto" w:fill="C0C0C0"/>
            <w:tcW w:w="1032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4" w:after="14"/>
            </w:pPr>
            <w:r>
              <w:rPr>
                <w:b/>
                <w:sz w:val="20"/>
                <w:szCs w:val="20"/>
                <w:rFonts w:ascii="Arial" w:hAnsi="Arial" w:cs="Arial"/>
              </w:rPr>
              <w:t>66,765.97</w:t>
            </w:r>
          </w:p>
        </w:tc>
        <w:tc>
          <w:tcPr>
            <w:shd w:val="clear" w:color="auto" w:fill="C0C0C0"/>
            <w:tcW w:w="2027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4" w:after="14"/>
            </w:pPr>
            <w:r>
              <w:rPr>
                <w:b/>
                <w:sz w:val="20"/>
                <w:szCs w:val="20"/>
                <w:rFonts w:ascii="Arial" w:hAnsi="Arial" w:cs="Arial"/>
              </w:rPr>
              <w:t xml:space="preserve">Celkem včetně DPH</w:t>
            </w:r>
          </w:p>
        </w:tc>
        <w:tc>
          <w:tcPr>
            <w:shd w:val="clear" w:color="auto" w:fill="C0C0C0"/>
            <w:tcW w:w="1151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4" w:after="14"/>
            </w:pPr>
            <w:r>
              <w:rPr>
                <w:b/>
                <w:sz w:val="20"/>
                <w:szCs w:val="20"/>
                <w:rFonts w:ascii="Arial" w:hAnsi="Arial" w:cs="Arial"/>
              </w:rPr>
              <w:t>384,699.15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3490" w:type="dxa"/>
        <w:tblInd w:w="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31"/>
        <w:gridCol w:w="4628"/>
        <w:gridCol w:w="4431"/>
      </w:tblGrid>
      <w:tr>
        <w:tc>
          <w:tcPr>
            <w:tcW w:w="443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14" w:after="166"/>
            </w:pPr>
            <w:r>
              <w:rPr>
                <w:sz w:val="20"/>
                <w:szCs w:val="20"/>
                <w:rFonts w:ascii="Arial" w:hAnsi="Arial" w:cs="Arial"/>
              </w:rPr>
              <w:t>Projektant:</w:t>
            </w:r>
          </w:p>
          <w:p>
            <w:pPr>
              <w:spacing w:before="0" w:after="0"/>
              <w:rPr>
                <w:sz w:val="20"/>
                <w:szCs w:val="20"/>
              </w:rPr>
            </w:pPr>
          </w:p>
          <w:p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62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14" w:after="166"/>
            </w:pPr>
            <w:r>
              <w:rPr>
                <w:sz w:val="20"/>
                <w:szCs w:val="20"/>
                <w:rFonts w:ascii="Arial" w:hAnsi="Arial" w:cs="Arial"/>
              </w:rPr>
              <w:t>Objednatel:</w:t>
            </w:r>
          </w:p>
          <w:p>
            <w:pPr>
              <w:spacing w:before="0" w:after="0"/>
              <w:rPr>
                <w:sz w:val="20"/>
                <w:szCs w:val="20"/>
              </w:rPr>
            </w:pPr>
          </w:p>
          <w:p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43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14" w:after="166"/>
            </w:pPr>
            <w:r>
              <w:rPr>
                <w:sz w:val="20"/>
                <w:szCs w:val="20"/>
                <w:rFonts w:ascii="Arial" w:hAnsi="Arial" w:cs="Arial"/>
              </w:rPr>
              <w:t>Zhotovitel:</w:t>
            </w:r>
          </w:p>
          <w:p>
            <w:pPr>
              <w:spacing w:before="0" w:after="0"/>
              <w:rPr>
                <w:sz w:val="20"/>
                <w:szCs w:val="20"/>
              </w:rPr>
            </w:pPr>
          </w:p>
          <w:p>
            <w:pPr>
              <w:spacing w:before="0" w:after="0"/>
              <w:rPr>
                <w:sz w:val="20"/>
                <w:szCs w:val="20"/>
              </w:rPr>
            </w:pPr>
          </w:p>
        </w:tc>
      </w:tr>
      <w:tr>
        <w:tc>
          <w:tcPr>
            <w:tcW w:w="443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14"/>
            </w:pPr>
            <w:r>
              <w:rPr>
                <w:sz w:val="20"/>
                <w:szCs w:val="20"/>
                <w:rFonts w:ascii="Arial" w:hAnsi="Arial" w:cs="Arial"/>
              </w:rPr>
              <w:t xml:space="preserve">Datum, razítko a podpis</w:t>
            </w:r>
          </w:p>
        </w:tc>
        <w:tc>
          <w:tcPr>
            <w:tcW w:w="462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14"/>
            </w:pPr>
            <w:r>
              <w:rPr>
                <w:sz w:val="20"/>
                <w:szCs w:val="20"/>
                <w:rFonts w:ascii="Arial" w:hAnsi="Arial" w:cs="Arial"/>
              </w:rPr>
              <w:t xml:space="preserve">Datum, razítko a podpis</w:t>
            </w:r>
          </w:p>
        </w:tc>
        <w:tc>
          <w:tcPr>
            <w:tcW w:w="443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14"/>
            </w:pPr>
            <w:r>
              <w:rPr>
                <w:sz w:val="20"/>
                <w:szCs w:val="20"/>
                <w:rFonts w:ascii="Arial" w:hAnsi="Arial" w:cs="Arial"/>
              </w:rPr>
              <w:t xml:space="preserve">Datum, razítko a podpis</w:t>
            </w:r>
          </w:p>
        </w:tc>
      </w:tr>
      <w:tr>
        <w:tc>
          <w:tcPr>
            <w:tcW w:w="4431" w:type="dxa"/>
            <w:top w:val="single" w:sz="6" w:space="0" w:color="auto"/>
          </w:tcPr>
          <w:p>
            <w:pPr>
              <w:spacing w:before="55" w:after="0"/>
            </w:pPr>
            <w:r>
              <w:rPr>
                <w:i/>
                <w:sz w:val="12"/>
                <w:szCs w:val="12"/>
                <w:rFonts w:ascii="Arial" w:hAnsi="Arial" w:cs="Arial"/>
              </w:rPr>
              <w:t>Poznámka:</w:t>
            </w:r>
          </w:p>
        </w:tc>
        <w:tc>
          <w:tcPr>
            <w:tcW w:w="4628" w:type="dxa"/>
            <w:top w:val="single" w:sz="6" w:space="0" w:color="auto"/>
          </w:tcPr>
          <w:p/>
        </w:tc>
        <w:tc>
          <w:tcPr>
            <w:tcW w:w="4431" w:type="dxa"/>
            <w:top w:val="single" w:sz="6" w:space="0" w:color="auto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6838" w:h="11906" w:orient="landscape"/>
          <w:pgMar w:top="1149" w:right="1440" w:bottom="480" w:left="991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jc w:val="center"/>
        <w:spacing w:before="0" w:after="5"/>
      </w:pPr>
      <w:r>
        <w:rPr>
          <w:b/>
          <w:sz w:val="32"/>
          <w:szCs w:val="32"/>
          <w:rFonts w:ascii="Arial" w:hAnsi="Arial" w:cs="Arial"/>
        </w:rPr>
        <w:t xml:space="preserve">Stavební rozpočet</w:t>
      </w:r>
    </w:p>
    <w:p>
      <w:pPr>
        <w:jc w:val="center"/>
        <w:spacing w:before="0" w:after="0"/>
        <w:rPr>
          <w:sz w:val="32"/>
          <w:szCs w:val="32"/>
        </w:rPr>
      </w:pPr>
    </w:p>
    <w:tbl>
      <w:tblPr>
        <w:tblStyle w:val="TableGrid"/>
        <w:tblW w:w="9790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40"/>
        <w:gridCol w:w="5699"/>
        <w:gridCol w:w="1317"/>
      </w:tblGrid>
      <w:tr>
        <w:tc>
          <w:tcPr>
            <w:tcW w:w="540" w:type="dxa"/>
            <w:left w:val="single" w:sz="6" w:space="0" w:color="FFFFFF"/>
            <w:right w:val="single" w:sz="6" w:space="0" w:color="auto"/>
            <w:top w:val="single" w:sz="6" w:space="0" w:color="FFFFFF"/>
            <w:bottom w:val="single" w:sz="6" w:space="0" w:color="FFFFFF"/>
          </w:tcPr>
          <w:p>
            <w:pPr>
              <w:spacing w:before="20" w:after="2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D7E4BD"/>
            <w:tcW w:w="5699" w:type="dxa"/>
            <w:left w:val="single" w:sz="6" w:space="0" w:color="auto"/>
            <w:right w:val="single" w:sz="6" w:space="0" w:color="auto"/>
            <w:top w:val="single" w:sz="6" w:space="0" w:color="FFFFFF"/>
            <w:bottom w:val="single" w:sz="6" w:space="0" w:color="FFFFFF"/>
          </w:tcPr>
          <w:p>
            <w:pPr>
              <w:spacing w:before="40" w:after="16"/>
            </w:pPr>
            <w:r>
              <w:rPr>
                <w:b/>
                <w:sz w:val="20"/>
                <w:szCs w:val="20"/>
                <w:rFonts w:ascii="Times New Roman" w:hAnsi="Times New Roman" w:cs="Times New Roman"/>
              </w:rPr>
              <w:t xml:space="preserve">Objekt: Totální degradace ocelových sloupků opláštění</w:t>
            </w:r>
          </w:p>
        </w:tc>
        <w:tc>
          <w:tcPr>
            <w:shd w:val="clear" w:color="auto" w:fill="BFBFBF"/>
            <w:tcW w:w="131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89" w:after="1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215,057.88 Kč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9790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40"/>
        <w:gridCol w:w="5699"/>
        <w:gridCol w:w="803"/>
        <w:gridCol w:w="316"/>
        <w:gridCol w:w="1119"/>
        <w:gridCol w:w="1859"/>
      </w:tblGrid>
      <w:tr>
        <w:tc>
          <w:tcPr>
            <w:shd w:val="clear" w:color="auto" w:fill="DCE6F1"/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7" w:after="10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Č. p.</w:t>
            </w:r>
          </w:p>
        </w:tc>
        <w:tc>
          <w:tcPr>
            <w:shd w:val="clear" w:color="auto" w:fill="DCE6F1"/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7" w:after="10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Položky</w:t>
            </w:r>
          </w:p>
        </w:tc>
        <w:tc>
          <w:tcPr>
            <w:shd w:val="clear" w:color="auto" w:fill="DCE6F1"/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7" w:after="10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Množství</w:t>
            </w:r>
          </w:p>
        </w:tc>
        <w:tc>
          <w:tcPr>
            <w:shd w:val="clear" w:color="auto" w:fill="DCE6F1"/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7" w:after="10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MJ</w:t>
            </w:r>
          </w:p>
        </w:tc>
        <w:tc>
          <w:tcPr>
            <w:shd w:val="clear" w:color="auto" w:fill="DCE6F1"/>
            <w:tcW w:w="111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7" w:after="10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JC bez DPH</w:t>
            </w:r>
          </w:p>
        </w:tc>
        <w:tc>
          <w:tcPr>
            <w:shd w:val="clear" w:color="auto" w:fill="DCE6F1"/>
            <w:tcW w:w="18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6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Cena celkem bez</w:t>
            </w:r>
          </w:p>
          <w:p>
            <w:pPr>
              <w:jc w:val="center"/>
              <w:spacing w:before="0" w:after="1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DPH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1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1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Demontáž keramických dlaždic u sloupů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1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54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9" w:after="4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kus</w:t>
            </w:r>
          </w:p>
        </w:tc>
        <w:tc>
          <w:tcPr>
            <w:tcW w:w="111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204"/>
              <w:spacing w:before="31" w:after="3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67.50 </w:t>
            </w:r>
          </w:p>
        </w:tc>
        <w:tc>
          <w:tcPr>
            <w:tcW w:w="18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3" w:after="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3,645.00 Kč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1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1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Vybourání podkladu pod dlažbou u paty sloupů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1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54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9" w:after="4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kus</w:t>
            </w:r>
          </w:p>
        </w:tc>
        <w:tc>
          <w:tcPr>
            <w:tcW w:w="111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204"/>
              <w:spacing w:before="31" w:after="3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147.00 </w:t>
            </w:r>
          </w:p>
        </w:tc>
        <w:tc>
          <w:tcPr>
            <w:tcW w:w="18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3" w:after="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7,938.00 Kč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1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1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Vyčištění a vyrovnání betonové podlahy před montáží výztuh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1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54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9" w:after="4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kus</w:t>
            </w:r>
          </w:p>
        </w:tc>
        <w:tc>
          <w:tcPr>
            <w:tcW w:w="111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204"/>
              <w:spacing w:before="31" w:after="3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165.00 </w:t>
            </w:r>
          </w:p>
        </w:tc>
        <w:tc>
          <w:tcPr>
            <w:tcW w:w="18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3" w:after="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8,910.00 Kč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1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1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Ruční přesun su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t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do 50 m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1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0.4972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9" w:after="4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t</w:t>
            </w:r>
          </w:p>
        </w:tc>
        <w:tc>
          <w:tcPr>
            <w:tcW w:w="111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205"/>
              <w:spacing w:before="31" w:after="3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1,018.50 </w:t>
            </w:r>
          </w:p>
        </w:tc>
        <w:tc>
          <w:tcPr>
            <w:tcW w:w="18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3" w:after="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506.40 Kč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1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1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Naložení su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t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do kontajneru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1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0.4972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9" w:after="4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t</w:t>
            </w:r>
          </w:p>
        </w:tc>
        <w:tc>
          <w:tcPr>
            <w:tcW w:w="111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204"/>
              <w:spacing w:before="31" w:after="3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408.00 </w:t>
            </w:r>
          </w:p>
        </w:tc>
        <w:tc>
          <w:tcPr>
            <w:tcW w:w="18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3" w:after="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202.86 Kč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1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6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1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Odvoz a likvidace kontajneru 3,5t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1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0.4972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9" w:after="4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t</w:t>
            </w:r>
          </w:p>
        </w:tc>
        <w:tc>
          <w:tcPr>
            <w:tcW w:w="111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205"/>
              <w:spacing w:before="31" w:after="3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3,171.00 </w:t>
            </w:r>
          </w:p>
        </w:tc>
        <w:tc>
          <w:tcPr>
            <w:tcW w:w="18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3" w:after="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1,576.62 Kč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90" w:after="9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6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Montáž úhleníků - přivaření k patě sloupů - záměčnické práce včetně spotřebního </w:t>
            </w:r>
          </w:p>
          <w:p>
            <w:pPr>
              <w:jc w:val="center"/>
              <w:spacing w:before="0" w:after="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materiálu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90" w:after="9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54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7" w:after="106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kus</w:t>
            </w:r>
          </w:p>
        </w:tc>
        <w:tc>
          <w:tcPr>
            <w:tcW w:w="111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ind w:right="205"/>
              <w:spacing w:before="90" w:after="9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1,050.00 </w:t>
            </w:r>
          </w:p>
        </w:tc>
        <w:tc>
          <w:tcPr>
            <w:tcW w:w="18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82" w:after="8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56,700.00 Kč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90" w:after="9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7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Montáž úhleníků - kotvení do betonového podkladu M10 na chemickou kotvu</w:t>
            </w:r>
          </w:p>
          <w:p>
            <w:pPr>
              <w:jc w:val="center"/>
              <w:spacing w:before="0" w:after="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včetně materiálu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90" w:after="9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54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7" w:after="106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kus</w:t>
            </w:r>
          </w:p>
        </w:tc>
        <w:tc>
          <w:tcPr>
            <w:tcW w:w="111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ind w:right="204"/>
              <w:spacing w:before="90" w:after="9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675.00 </w:t>
            </w:r>
          </w:p>
        </w:tc>
        <w:tc>
          <w:tcPr>
            <w:tcW w:w="18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82" w:after="8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36,450.00 Kč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90" w:after="9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7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Montáž úhleníků - prošroubování přes sloupy M10 včetně 2xpodložka + 1xmatka </w:t>
            </w:r>
          </w:p>
          <w:p>
            <w:pPr>
              <w:jc w:val="center"/>
              <w:spacing w:before="0" w:after="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včetně materiálu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90" w:after="9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27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7" w:after="106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kus</w:t>
            </w:r>
          </w:p>
        </w:tc>
        <w:tc>
          <w:tcPr>
            <w:tcW w:w="111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ind w:right="204"/>
              <w:spacing w:before="90" w:after="9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435.00 </w:t>
            </w:r>
          </w:p>
        </w:tc>
        <w:tc>
          <w:tcPr>
            <w:tcW w:w="18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82" w:after="8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11,745.00 Kč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1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1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Dodávka úhelníků 100/150/4 délky 300mm s otv orem DN 12 mm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1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54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9" w:after="4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kus</w:t>
            </w:r>
          </w:p>
        </w:tc>
        <w:tc>
          <w:tcPr>
            <w:tcW w:w="111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204"/>
              <w:spacing w:before="31" w:after="3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375.00 </w:t>
            </w:r>
          </w:p>
        </w:tc>
        <w:tc>
          <w:tcPr>
            <w:tcW w:w="18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3" w:after="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20,250.00 Kč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1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1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Zabetonování prostorů okolo sloupů po demontáží dlažeb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1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54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9" w:after="4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kus</w:t>
            </w:r>
          </w:p>
        </w:tc>
        <w:tc>
          <w:tcPr>
            <w:tcW w:w="111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204"/>
              <w:spacing w:before="31" w:after="3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810.00 </w:t>
            </w:r>
          </w:p>
        </w:tc>
        <w:tc>
          <w:tcPr>
            <w:tcW w:w="18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3" w:after="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43,740.00 Kč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1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12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1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Očištění a nátěr sloupů do výšky 300 mm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1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27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9" w:after="4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kus</w:t>
            </w:r>
          </w:p>
        </w:tc>
        <w:tc>
          <w:tcPr>
            <w:tcW w:w="111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204"/>
              <w:spacing w:before="31" w:after="3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534.00 </w:t>
            </w:r>
          </w:p>
        </w:tc>
        <w:tc>
          <w:tcPr>
            <w:tcW w:w="18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3" w:after="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14,418.00 Kč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1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1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Přesun hmot ručně do 100 bm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1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9" w:after="4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kpl</w:t>
            </w:r>
          </w:p>
        </w:tc>
        <w:tc>
          <w:tcPr>
            <w:tcW w:w="111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205"/>
              <w:spacing w:before="31" w:after="3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5,412.00 </w:t>
            </w:r>
          </w:p>
        </w:tc>
        <w:tc>
          <w:tcPr>
            <w:tcW w:w="18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3" w:after="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5,412.00 Kč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1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1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Průběžný úklid stavby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31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54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9" w:after="4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tcW w:w="111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204"/>
              <w:spacing w:before="31" w:after="3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66.00 </w:t>
            </w:r>
          </w:p>
        </w:tc>
        <w:tc>
          <w:tcPr>
            <w:tcW w:w="18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3" w:after="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3,564.00 Kč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9790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40"/>
        <w:gridCol w:w="5699"/>
        <w:gridCol w:w="803"/>
        <w:gridCol w:w="1119"/>
        <w:gridCol w:w="1317"/>
      </w:tblGrid>
      <w:tr>
        <w:tc>
          <w:tcPr>
            <w:tcW w:w="540" w:type="dxa"/>
            <w:left w:val="single" w:sz="6" w:space="0" w:color="FFFFFF"/>
            <w:right w:val="single" w:sz="6" w:space="0" w:color="auto"/>
            <w:top w:val="single" w:sz="6" w:space="0" w:color="FFFFFF"/>
            <w:bottom w:val="single" w:sz="6" w:space="0" w:color="FFFFFF"/>
          </w:tcPr>
          <w:p>
            <w:pPr>
              <w:spacing w:before="20" w:after="2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D7E4BD"/>
            <w:tcW w:w="5699" w:type="dxa"/>
            <w:left w:val="single" w:sz="6" w:space="0" w:color="auto"/>
            <w:right w:val="single" w:sz="6" w:space="0" w:color="auto"/>
            <w:top w:val="single" w:sz="6" w:space="0" w:color="FFFFFF"/>
            <w:bottom w:val="single" w:sz="6" w:space="0" w:color="FFFFFF"/>
          </w:tcPr>
          <w:p>
            <w:pPr>
              <w:spacing w:before="40" w:after="16"/>
            </w:pPr>
            <w:r>
              <w:rPr>
                <w:b/>
                <w:sz w:val="20"/>
                <w:szCs w:val="20"/>
                <w:rFonts w:ascii="Times New Roman" w:hAnsi="Times New Roman" w:cs="Times New Roman"/>
              </w:rPr>
              <w:t xml:space="preserve">Objekt: Oprava sprch - venkovní bazén</w:t>
            </w:r>
          </w:p>
        </w:tc>
        <w:tc>
          <w:tcPr>
            <w:tcW w:w="803" w:type="dxa"/>
            <w:left w:val="single" w:sz="6" w:space="0" w:color="auto"/>
            <w:right w:val="single" w:sz="6" w:space="0" w:color="FFFFFF"/>
            <w:top w:val="single" w:sz="6" w:space="0" w:color="FFFFFF"/>
            <w:bottom w:val="single" w:sz="6" w:space="0" w:color="FFFFFF"/>
          </w:tcPr>
          <w:p>
            <w:pPr>
              <w:spacing w:before="20" w:after="2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/>
            </w:r>
          </w:p>
        </w:tc>
        <w:tc>
          <w:tcPr>
            <w:tcW w:w="1119" w:type="dxa"/>
            <w:left w:val="single" w:sz="6" w:space="0" w:color="FFFFFF"/>
            <w:right w:val="single" w:sz="6" w:space="0" w:color="auto"/>
            <w:top w:val="single" w:sz="6" w:space="0" w:color="FFFFFF"/>
            <w:bottom w:val="single" w:sz="6" w:space="0" w:color="FFFFFF"/>
          </w:tcPr>
          <w:p>
            <w:pPr>
              <w:spacing w:before="20" w:after="2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BFBFBF"/>
            <w:tcW w:w="1317" w:type="dxa"/>
            <w:left w:val="single" w:sz="6" w:space="0" w:color="auto"/>
            <w:right w:val="single" w:sz="6" w:space="0" w:color="auto"/>
            <w:top w:val="single" w:sz="6" w:space="0" w:color="FFFFFF"/>
            <w:bottom w:val="single" w:sz="6" w:space="0" w:color="FFFFFF"/>
          </w:tcPr>
          <w:p>
            <w:pPr>
              <w:jc w:val="right"/>
              <w:spacing w:before="89" w:after="1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71,626.69 Kč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9790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40"/>
        <w:gridCol w:w="5699"/>
        <w:gridCol w:w="803"/>
        <w:gridCol w:w="316"/>
        <w:gridCol w:w="2081"/>
        <w:gridCol w:w="2277"/>
      </w:tblGrid>
      <w:tr>
        <w:tc>
          <w:tcPr>
            <w:shd w:val="clear" w:color="auto" w:fill="DCE6F1"/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7" w:after="10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Č. p.</w:t>
            </w:r>
          </w:p>
        </w:tc>
        <w:tc>
          <w:tcPr>
            <w:shd w:val="clear" w:color="auto" w:fill="DCE6F1"/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7" w:after="10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Položky</w:t>
            </w:r>
          </w:p>
        </w:tc>
        <w:tc>
          <w:tcPr>
            <w:shd w:val="clear" w:color="auto" w:fill="DCE6F1"/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7" w:after="10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Množství</w:t>
            </w:r>
          </w:p>
        </w:tc>
        <w:tc>
          <w:tcPr>
            <w:shd w:val="clear" w:color="auto" w:fill="DCE6F1"/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7" w:after="10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MJ</w:t>
            </w:r>
          </w:p>
        </w:tc>
        <w:tc>
          <w:tcPr>
            <w:shd w:val="clear" w:color="auto" w:fill="DCE6F1"/>
            <w:tcW w:w="20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07" w:after="10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JC bez DPH</w:t>
            </w:r>
          </w:p>
        </w:tc>
        <w:tc>
          <w:tcPr>
            <w:shd w:val="clear" w:color="auto" w:fill="DCE6F1"/>
            <w:tcW w:w="22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6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Cena celkem bez</w:t>
            </w:r>
          </w:p>
          <w:p>
            <w:pPr>
              <w:jc w:val="center"/>
              <w:spacing w:before="0" w:after="1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DPH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Oklepání dlažeb a obkladů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5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tcW w:w="20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 121.00 Kč </w:t>
            </w:r>
          </w:p>
        </w:tc>
        <w:tc>
          <w:tcPr>
            <w:tcW w:w="22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1,694.00 Kč 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Obroušení starého lepidla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5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tcW w:w="20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 44.00 Kč </w:t>
            </w:r>
          </w:p>
        </w:tc>
        <w:tc>
          <w:tcPr>
            <w:tcW w:w="22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 616.00 Kč 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Pomocné bourací práce pro napojení kanalizace a vody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5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hod</w:t>
            </w:r>
          </w:p>
        </w:tc>
        <w:tc>
          <w:tcPr>
            <w:tcW w:w="20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 257.00 Kč </w:t>
            </w:r>
          </w:p>
        </w:tc>
        <w:tc>
          <w:tcPr>
            <w:tcW w:w="22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1,799.00 Kč 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Ruční přesun su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t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do 50 m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1.12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5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t</w:t>
            </w:r>
          </w:p>
        </w:tc>
        <w:tc>
          <w:tcPr>
            <w:tcW w:w="20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 679.00 Kč </w:t>
            </w:r>
          </w:p>
        </w:tc>
        <w:tc>
          <w:tcPr>
            <w:tcW w:w="22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 760.48 Kč 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Naložení su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t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do kontajneru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1.12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5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t</w:t>
            </w:r>
          </w:p>
        </w:tc>
        <w:tc>
          <w:tcPr>
            <w:tcW w:w="20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 272.00 Kč </w:t>
            </w:r>
          </w:p>
        </w:tc>
        <w:tc>
          <w:tcPr>
            <w:tcW w:w="22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 304.64 Kč 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6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Odvoz a likvidace kontajneru 3,5t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1.12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5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t</w:t>
            </w:r>
          </w:p>
        </w:tc>
        <w:tc>
          <w:tcPr>
            <w:tcW w:w="20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2,114.00 Kč </w:t>
            </w:r>
          </w:p>
        </w:tc>
        <w:tc>
          <w:tcPr>
            <w:tcW w:w="22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2,367.68 Kč 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Vyrovnání stěn a podlah cementovou stěrkou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5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tcW w:w="20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 119.00 Kč </w:t>
            </w:r>
          </w:p>
        </w:tc>
        <w:tc>
          <w:tcPr>
            <w:tcW w:w="22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1,666.00 Kč 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color w:val="0070C0"/>
                <w:sz w:val="14"/>
                <w:szCs w:val="14"/>
                <w:rFonts w:ascii="Times New Roman" w:hAnsi="Times New Roman" w:cs="Times New Roman"/>
              </w:rPr>
              <w:t xml:space="preserve">RAKO LE21 - vyrovnávací stěrka betonových konstrukcí (průměrná tlouštka 5mm)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color w:val="0070C0"/>
                <w:sz w:val="14"/>
                <w:szCs w:val="14"/>
                <w:rFonts w:ascii="Times New Roman" w:hAnsi="Times New Roman" w:cs="Times New Roman"/>
              </w:rPr>
              <w:t>168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58"/>
            </w:pPr>
            <w:r>
              <w:rPr>
                <w:color w:val="0070C0"/>
                <w:sz w:val="10"/>
                <w:szCs w:val="10"/>
                <w:rFonts w:ascii="Times New Roman" w:hAnsi="Times New Roman" w:cs="Times New Roman"/>
              </w:rPr>
              <w:t>kg</w:t>
            </w:r>
          </w:p>
        </w:tc>
        <w:tc>
          <w:tcPr>
            <w:tcW w:w="20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 24.00 Kč </w:t>
            </w:r>
          </w:p>
        </w:tc>
        <w:tc>
          <w:tcPr>
            <w:tcW w:w="22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4,032.00 Kč 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Provedení hydroizolační stěrky svislé a vodorovné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5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tcW w:w="20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 109.00 Kč </w:t>
            </w:r>
          </w:p>
        </w:tc>
        <w:tc>
          <w:tcPr>
            <w:tcW w:w="22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1,526.00 Kč 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color w:val="0070C0"/>
                <w:sz w:val="14"/>
                <w:szCs w:val="14"/>
                <w:rFonts w:ascii="Times New Roman" w:hAnsi="Times New Roman" w:cs="Times New Roman"/>
              </w:rPr>
              <w:t xml:space="preserve">RAKO SE2 - hydroizolační elastomerová vodovzdorná dvousložková membrána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color w:val="0070C0"/>
                <w:sz w:val="14"/>
                <w:szCs w:val="14"/>
                <w:rFonts w:ascii="Times New Roman" w:hAnsi="Times New Roman" w:cs="Times New Roman"/>
              </w:rPr>
              <w:t>4.2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58"/>
            </w:pPr>
            <w:r>
              <w:rPr>
                <w:color w:val="0070C0"/>
                <w:sz w:val="10"/>
                <w:szCs w:val="10"/>
                <w:rFonts w:ascii="Times New Roman" w:hAnsi="Times New Roman" w:cs="Times New Roman"/>
              </w:rPr>
              <w:t>kus</w:t>
            </w:r>
          </w:p>
        </w:tc>
        <w:tc>
          <w:tcPr>
            <w:tcW w:w="20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1,624.00 Kč </w:t>
            </w:r>
          </w:p>
        </w:tc>
        <w:tc>
          <w:tcPr>
            <w:tcW w:w="22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6,820.80 Kč 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Provedení výztuh rohů páskou hydroizolační stěrky svislé a vodorovné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62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5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bm</w:t>
            </w:r>
          </w:p>
        </w:tc>
        <w:tc>
          <w:tcPr>
            <w:tcW w:w="20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 63.00 Kč </w:t>
            </w:r>
          </w:p>
        </w:tc>
        <w:tc>
          <w:tcPr>
            <w:tcW w:w="22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3,906.00 Kč 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12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color w:val="0070C0"/>
                <w:sz w:val="14"/>
                <w:szCs w:val="14"/>
                <w:rFonts w:ascii="Times New Roman" w:hAnsi="Times New Roman" w:cs="Times New Roman"/>
              </w:rPr>
              <w:t xml:space="preserve">RAKO SE5 - Těsnící pásky 80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color w:val="0070C0"/>
                <w:sz w:val="14"/>
                <w:szCs w:val="14"/>
                <w:rFonts w:ascii="Times New Roman" w:hAnsi="Times New Roman" w:cs="Times New Roman"/>
              </w:rPr>
              <w:t>71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58"/>
            </w:pPr>
            <w:r>
              <w:rPr>
                <w:color w:val="0070C0"/>
                <w:sz w:val="10"/>
                <w:szCs w:val="10"/>
                <w:rFonts w:ascii="Times New Roman" w:hAnsi="Times New Roman" w:cs="Times New Roman"/>
              </w:rPr>
              <w:t>bm</w:t>
            </w:r>
          </w:p>
        </w:tc>
        <w:tc>
          <w:tcPr>
            <w:tcW w:w="20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 43.00 Kč </w:t>
            </w:r>
          </w:p>
        </w:tc>
        <w:tc>
          <w:tcPr>
            <w:tcW w:w="22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3,053.00 Kč 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Penetrace povrchu před pokládkou obkladů a dlažeb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5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tcW w:w="20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 42.00 Kč </w:t>
            </w:r>
          </w:p>
        </w:tc>
        <w:tc>
          <w:tcPr>
            <w:tcW w:w="22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 588.00 Kč 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color w:val="0070C0"/>
                <w:sz w:val="14"/>
                <w:szCs w:val="14"/>
                <w:rFonts w:ascii="Times New Roman" w:hAnsi="Times New Roman" w:cs="Times New Roman"/>
              </w:rPr>
              <w:t xml:space="preserve">Hloubková penetrace SE2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color w:val="0070C0"/>
                <w:sz w:val="14"/>
                <w:szCs w:val="14"/>
                <w:rFonts w:ascii="Times New Roman" w:hAnsi="Times New Roman" w:cs="Times New Roman"/>
              </w:rPr>
              <w:t>0.35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58"/>
            </w:pPr>
            <w:r>
              <w:rPr>
                <w:color w:val="0070C0"/>
                <w:sz w:val="10"/>
                <w:szCs w:val="10"/>
                <w:rFonts w:ascii="Times New Roman" w:hAnsi="Times New Roman" w:cs="Times New Roman"/>
              </w:rPr>
              <w:t>ks</w:t>
            </w:r>
          </w:p>
        </w:tc>
        <w:tc>
          <w:tcPr>
            <w:tcW w:w="20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1,095.00 Kč </w:t>
            </w:r>
          </w:p>
        </w:tc>
        <w:tc>
          <w:tcPr>
            <w:tcW w:w="22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 383.25 Kč 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15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Montáž dlažeb včetně řezání bez spárování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5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tcW w:w="20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 740.00 Kč </w:t>
            </w:r>
          </w:p>
        </w:tc>
        <w:tc>
          <w:tcPr>
            <w:tcW w:w="22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10,360.00 Kč 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color w:val="0070C0"/>
                <w:sz w:val="14"/>
                <w:szCs w:val="14"/>
                <w:rFonts w:ascii="Times New Roman" w:hAnsi="Times New Roman" w:cs="Times New Roman"/>
              </w:rPr>
              <w:t xml:space="preserve">Color Two, GRS1K623, dlaždice, 20 x 20 cm, bílá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color w:val="0070C0"/>
                <w:sz w:val="14"/>
                <w:szCs w:val="14"/>
                <w:rFonts w:ascii="Times New Roman" w:hAnsi="Times New Roman" w:cs="Times New Roman"/>
              </w:rPr>
              <w:t>16.8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58"/>
            </w:pPr>
            <w:r>
              <w:rPr>
                <w:color w:val="0070C0"/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tcW w:w="20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 786.00 Kč </w:t>
            </w:r>
          </w:p>
        </w:tc>
        <w:tc>
          <w:tcPr>
            <w:tcW w:w="22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13,204.80 Kč 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17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color w:val="0070C0"/>
                <w:sz w:val="14"/>
                <w:szCs w:val="14"/>
                <w:rFonts w:ascii="Times New Roman" w:hAnsi="Times New Roman" w:cs="Times New Roman"/>
              </w:rPr>
              <w:t xml:space="preserve">RAKO AD531 MAX News (C2T) - Mrazuvzdorné modiﬁkované lepidlo, typ C2TE S1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color w:val="0070C0"/>
                <w:sz w:val="14"/>
                <w:szCs w:val="14"/>
                <w:rFonts w:ascii="Times New Roman" w:hAnsi="Times New Roman" w:cs="Times New Roman"/>
              </w:rPr>
              <w:t>2.8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58"/>
            </w:pPr>
            <w:r>
              <w:rPr>
                <w:color w:val="0070C0"/>
                <w:sz w:val="10"/>
                <w:szCs w:val="10"/>
                <w:rFonts w:ascii="Times New Roman" w:hAnsi="Times New Roman" w:cs="Times New Roman"/>
              </w:rPr>
              <w:t>ks</w:t>
            </w:r>
          </w:p>
        </w:tc>
        <w:tc>
          <w:tcPr>
            <w:tcW w:w="20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 410.00 Kč </w:t>
            </w:r>
          </w:p>
        </w:tc>
        <w:tc>
          <w:tcPr>
            <w:tcW w:w="22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1,148.00 Kč 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Silikonování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53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5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bm</w:t>
            </w:r>
          </w:p>
        </w:tc>
        <w:tc>
          <w:tcPr>
            <w:tcW w:w="20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 28.00 Kč </w:t>
            </w:r>
          </w:p>
        </w:tc>
        <w:tc>
          <w:tcPr>
            <w:tcW w:w="22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1,484.00 Kč 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color w:val="0070C0"/>
                <w:sz w:val="14"/>
                <w:szCs w:val="14"/>
                <w:rFonts w:ascii="Times New Roman" w:hAnsi="Times New Roman" w:cs="Times New Roman"/>
              </w:rPr>
              <w:t xml:space="preserve">RAKO SAB 121 - Jednosložkový polyuretanový tmel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color w:val="0070C0"/>
                <w:sz w:val="14"/>
                <w:szCs w:val="14"/>
                <w:rFonts w:ascii="Times New Roman" w:hAnsi="Times New Roman" w:cs="Times New Roman"/>
              </w:rPr>
              <w:t>7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58"/>
            </w:pPr>
            <w:r>
              <w:rPr>
                <w:color w:val="0070C0"/>
                <w:sz w:val="10"/>
                <w:szCs w:val="10"/>
                <w:rFonts w:ascii="Times New Roman" w:hAnsi="Times New Roman" w:cs="Times New Roman"/>
              </w:rPr>
              <w:t>ks</w:t>
            </w:r>
          </w:p>
        </w:tc>
        <w:tc>
          <w:tcPr>
            <w:tcW w:w="20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 209.00 Kč </w:t>
            </w:r>
          </w:p>
        </w:tc>
        <w:tc>
          <w:tcPr>
            <w:tcW w:w="22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1,463.00 Kč 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Spárování stávající dlažby 100x100mm epoxidovou spárovačkou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5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tcW w:w="20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 238.00 Kč </w:t>
            </w:r>
          </w:p>
        </w:tc>
        <w:tc>
          <w:tcPr>
            <w:tcW w:w="22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3,332.00 Kč 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90" w:after="9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21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7" w:after="0"/>
            </w:pPr>
            <w:r>
              <w:rPr>
                <w:color w:val="0070C0"/>
                <w:sz w:val="14"/>
                <w:szCs w:val="14"/>
                <w:rFonts w:ascii="Times New Roman" w:hAnsi="Times New Roman" w:cs="Times New Roman"/>
              </w:rPr>
              <w:t xml:space="preserve">RAKO GEASY - Flexibilní vysoce hydrofobní nenasákavá spárovací hmota - </w:t>
            </w:r>
          </w:p>
          <w:p>
            <w:pPr>
              <w:jc w:val="center"/>
              <w:spacing w:before="0" w:after="7"/>
            </w:pPr>
            <w:r>
              <w:rPr>
                <w:color w:val="0070C0"/>
                <w:sz w:val="14"/>
                <w:szCs w:val="14"/>
                <w:rFonts w:ascii="Times New Roman" w:hAnsi="Times New Roman" w:cs="Times New Roman"/>
              </w:rPr>
              <w:t xml:space="preserve">dvojsložková epoxidová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90" w:after="90"/>
            </w:pPr>
            <w:r>
              <w:rPr>
                <w:color w:val="0070C0"/>
                <w:sz w:val="14"/>
                <w:szCs w:val="14"/>
                <w:rFonts w:ascii="Times New Roman" w:hAnsi="Times New Roman" w:cs="Times New Roman"/>
              </w:rPr>
              <w:t>1.82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7" w:after="106"/>
            </w:pPr>
            <w:r>
              <w:rPr>
                <w:color w:val="0070C0"/>
                <w:sz w:val="10"/>
                <w:szCs w:val="10"/>
                <w:rFonts w:ascii="Times New Roman" w:hAnsi="Times New Roman" w:cs="Times New Roman"/>
              </w:rPr>
              <w:t>ks</w:t>
            </w:r>
          </w:p>
        </w:tc>
        <w:tc>
          <w:tcPr>
            <w:tcW w:w="20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30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2,272.00 Kč </w:t>
            </w:r>
          </w:p>
        </w:tc>
        <w:tc>
          <w:tcPr>
            <w:tcW w:w="22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130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4,135.04 Kč 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Přesun hmot ručně do 100 bm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5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kpl</w:t>
            </w:r>
          </w:p>
        </w:tc>
        <w:tc>
          <w:tcPr>
            <w:tcW w:w="20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5,423.00 Kč </w:t>
            </w:r>
          </w:p>
        </w:tc>
        <w:tc>
          <w:tcPr>
            <w:tcW w:w="22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5,423.00 Kč 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23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Zakry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t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zařízení před poškozením - podlaha, os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s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aní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5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tcW w:w="20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 112.00 Kč </w:t>
            </w:r>
          </w:p>
        </w:tc>
        <w:tc>
          <w:tcPr>
            <w:tcW w:w="22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1,120.00 Kč 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24</w:t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Průběžný úklid stavby</w:t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2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</w:t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9" w:after="58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m2</w:t>
            </w:r>
          </w:p>
        </w:tc>
        <w:tc>
          <w:tcPr>
            <w:tcW w:w="20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 44.00 Kč </w:t>
            </w:r>
          </w:p>
        </w:tc>
        <w:tc>
          <w:tcPr>
            <w:tcW w:w="22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33" w:after="1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 xml:space="preserve"> 440.00 Kč </w:t>
            </w:r>
          </w:p>
        </w:tc>
      </w:tr>
      <w:tr>
        <w:tc>
          <w:tcPr>
            <w:tcW w:w="5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56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8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31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20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20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227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sectPr>
      <w:type w:val="continuous"/>
      <w:pgSz w:w="11918" w:h="16826"/>
      <w:pgMar w:top="1134" w:right="1089" w:bottom="480" w:left="9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multiLevelType w:val="multilevel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left"/>
      <w:pPr>
        <w:ind w:left="6480" w:hanging="36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9C"/>
    <w:rsid w:val="001E4CB6"/>
    <w:rsid w:val="00360B3D"/>
    <w:rsid w:val="00365C9C"/>
    <w:rsid w:val="00C3298D"/>
    <w:rsid w:val="00E6709C"/>
    <w:rsid w:val="00F04C98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F322"/>
  <w15:chartTrackingRefBased/>
  <w15:docId w15:val="{13F8391F-FEFF-4076-82B1-85C1370B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F47A3"/>
    <w:pPr>
      <w:spacing w:after="25" w:before="25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2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0</Pages>
  <Words>0</Words>
  <Lines>0</Lines>
  <Paragraphs>0</Paragraphs>
  <CharactersWithSpaces>0</CharactersWithSpaces>
  <Company/>
  <Characters>0</Characters>
  <Application>Aspose Pty Ltd</Application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DocSecurity>0</DocSecurity>
  <ScaleCrop>false</ScaleCrop>
  <LinksUpToDate>false</LinksUpToDate>
  <SharedDoc>false</SharedDoc>
  <HyperlinksChanged>false</HyperlinksChanged>
  <AppVersion>24.9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 Pty Ltd</dc:creator>
  <cp:lastModifiedBy>Aspose Pty Ltd</cp:lastModifiedBy>
  <dcterms:created xsi:type="dcterms:W3CDTF">2025-02-04T10:29:23</dcterms:created>
  <dcterms:modified xsi:type="dcterms:W3CDTF">2025-02-04T10:29:23</dcterms:modified>
</cp:coreProperties>
</file>