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C17AB" w14:textId="77777777" w:rsidR="001A2A7A" w:rsidRDefault="00000000">
      <w:pPr>
        <w:pBdr>
          <w:top w:val="nil"/>
          <w:left w:val="nil"/>
          <w:bottom w:val="nil"/>
          <w:right w:val="nil"/>
          <w:between w:val="nil"/>
        </w:pBd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t>Smlouva o dílo a licenční smlouva č. SA - 25 / 001</w:t>
      </w:r>
    </w:p>
    <w:p w14:paraId="7354F879" w14:textId="77777777" w:rsidR="001A2A7A" w:rsidRDefault="001A2A7A">
      <w:pPr>
        <w:spacing w:line="276" w:lineRule="auto"/>
        <w:ind w:firstLine="720"/>
        <w:rPr>
          <w:rFonts w:ascii="Georgia" w:eastAsia="Georgia" w:hAnsi="Georgia" w:cs="Georgia"/>
          <w:color w:val="000000"/>
          <w:sz w:val="18"/>
          <w:szCs w:val="18"/>
        </w:rPr>
      </w:pPr>
    </w:p>
    <w:p w14:paraId="1DCD35BE" w14:textId="77777777" w:rsidR="001A2A7A" w:rsidRDefault="00000000">
      <w:pP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t>MgA. Josefina Karlíková</w:t>
      </w:r>
    </w:p>
    <w:p w14:paraId="64937032"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se sídlem: Na </w:t>
      </w:r>
      <w:proofErr w:type="spellStart"/>
      <w:r>
        <w:rPr>
          <w:rFonts w:ascii="Georgia" w:eastAsia="Georgia" w:hAnsi="Georgia" w:cs="Georgia"/>
          <w:color w:val="000000"/>
          <w:sz w:val="18"/>
          <w:szCs w:val="18"/>
        </w:rPr>
        <w:t>Březince</w:t>
      </w:r>
      <w:proofErr w:type="spellEnd"/>
      <w:r>
        <w:rPr>
          <w:rFonts w:ascii="Georgia" w:eastAsia="Georgia" w:hAnsi="Georgia" w:cs="Georgia"/>
          <w:color w:val="000000"/>
          <w:sz w:val="18"/>
          <w:szCs w:val="18"/>
        </w:rPr>
        <w:t xml:space="preserve"> 1370/21, 150 00, Praha 5 – Smíchov    </w:t>
      </w:r>
    </w:p>
    <w:p w14:paraId="07441485"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IČO: 07533497</w:t>
      </w:r>
    </w:p>
    <w:p w14:paraId="59D3EA70"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není plátcem DPH</w:t>
      </w:r>
    </w:p>
    <w:p w14:paraId="31D5A667"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fyzická osoba podnikající dle živnostenského zákona</w:t>
      </w:r>
    </w:p>
    <w:p w14:paraId="6C5D7D7B" w14:textId="0C8D4565"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bankovní spojení: </w:t>
      </w:r>
      <w:proofErr w:type="spellStart"/>
      <w:r w:rsidR="00944437">
        <w:rPr>
          <w:rFonts w:ascii="Georgia" w:eastAsia="Georgia" w:hAnsi="Georgia" w:cs="Georgia"/>
          <w:color w:val="000000"/>
          <w:sz w:val="18"/>
          <w:szCs w:val="18"/>
        </w:rPr>
        <w:t>xxxxx</w:t>
      </w:r>
      <w:proofErr w:type="spellEnd"/>
      <w:r>
        <w:rPr>
          <w:rFonts w:ascii="Georgia" w:eastAsia="Georgia" w:hAnsi="Georgia" w:cs="Georgia"/>
          <w:color w:val="000000"/>
          <w:sz w:val="18"/>
          <w:szCs w:val="18"/>
        </w:rPr>
        <w:t>        </w:t>
      </w:r>
    </w:p>
    <w:p w14:paraId="59A3BD23" w14:textId="287073EA"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číslo účtu: </w:t>
      </w:r>
      <w:proofErr w:type="spellStart"/>
      <w:r w:rsidR="00944437">
        <w:rPr>
          <w:rFonts w:ascii="Georgia" w:eastAsia="Georgia" w:hAnsi="Georgia" w:cs="Georgia"/>
          <w:color w:val="000000"/>
          <w:sz w:val="18"/>
          <w:szCs w:val="18"/>
        </w:rPr>
        <w:t>xxxxx</w:t>
      </w:r>
      <w:proofErr w:type="spellEnd"/>
    </w:p>
    <w:p w14:paraId="799BBF74"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(dále jen „Zhotovitel 1“)</w:t>
      </w:r>
    </w:p>
    <w:p w14:paraId="670CB9E0"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a</w:t>
      </w:r>
    </w:p>
    <w:p w14:paraId="6E43C693" w14:textId="77777777" w:rsidR="001A2A7A" w:rsidRDefault="00000000">
      <w:pP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t xml:space="preserve">MgA. Matej </w:t>
      </w:r>
      <w:proofErr w:type="spellStart"/>
      <w:r>
        <w:rPr>
          <w:rFonts w:ascii="Georgia" w:eastAsia="Georgia" w:hAnsi="Georgia" w:cs="Georgia"/>
          <w:b/>
          <w:color w:val="000000"/>
          <w:sz w:val="18"/>
          <w:szCs w:val="18"/>
        </w:rPr>
        <w:t>Vojtuš</w:t>
      </w:r>
      <w:proofErr w:type="spellEnd"/>
    </w:p>
    <w:p w14:paraId="3925ED70"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se sídlem: náměstí Winstona Churchilla 1800/2, 130 00, Praha 3 – Žižkov </w:t>
      </w:r>
    </w:p>
    <w:p w14:paraId="7F12BB39"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IČO: 17768411</w:t>
      </w:r>
    </w:p>
    <w:p w14:paraId="0CA57C3C"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není plátcem DPH</w:t>
      </w:r>
    </w:p>
    <w:p w14:paraId="439BCD75"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fyzická osoba podnikající dle živnostenského zákona</w:t>
      </w:r>
    </w:p>
    <w:p w14:paraId="4B25DC2B" w14:textId="4BE746E2"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bankovní spojení: </w:t>
      </w:r>
      <w:proofErr w:type="spellStart"/>
      <w:r w:rsidR="00944437">
        <w:rPr>
          <w:rFonts w:ascii="Georgia" w:eastAsia="Georgia" w:hAnsi="Georgia" w:cs="Georgia"/>
          <w:color w:val="000000"/>
          <w:sz w:val="18"/>
          <w:szCs w:val="18"/>
        </w:rPr>
        <w:t>xxxxx</w:t>
      </w:r>
      <w:proofErr w:type="spellEnd"/>
    </w:p>
    <w:p w14:paraId="067C2F39" w14:textId="6B750B5D"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číslo účtu: </w:t>
      </w:r>
      <w:proofErr w:type="spellStart"/>
      <w:r w:rsidR="00944437">
        <w:rPr>
          <w:rFonts w:ascii="Georgia" w:eastAsia="Georgia" w:hAnsi="Georgia" w:cs="Georgia"/>
          <w:color w:val="000000"/>
          <w:sz w:val="18"/>
          <w:szCs w:val="18"/>
        </w:rPr>
        <w:t>xxxxx</w:t>
      </w:r>
      <w:proofErr w:type="spellEnd"/>
    </w:p>
    <w:p w14:paraId="652C49C3"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(dále jen „Zhotovitel 2“)</w:t>
      </w:r>
    </w:p>
    <w:p w14:paraId="6F16B68C" w14:textId="77777777" w:rsidR="001A2A7A" w:rsidRDefault="001A2A7A">
      <w:pPr>
        <w:spacing w:line="276" w:lineRule="auto"/>
        <w:ind w:firstLine="720"/>
        <w:rPr>
          <w:rFonts w:ascii="Georgia" w:eastAsia="Georgia" w:hAnsi="Georgia" w:cs="Georgia"/>
          <w:color w:val="000000"/>
          <w:sz w:val="18"/>
          <w:szCs w:val="18"/>
        </w:rPr>
      </w:pPr>
    </w:p>
    <w:p w14:paraId="55660A99"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(Zhotovitel 1 a Zhotovitel 2 dále společně jen ​„​Zhotovitelé​“ nebo každý samostatně „Zhotovitel“​)</w:t>
      </w:r>
    </w:p>
    <w:p w14:paraId="46B18598" w14:textId="77777777" w:rsidR="001A2A7A" w:rsidRDefault="001A2A7A">
      <w:pPr>
        <w:spacing w:line="276" w:lineRule="auto"/>
        <w:ind w:firstLine="720"/>
        <w:rPr>
          <w:rFonts w:ascii="Georgia" w:eastAsia="Georgia" w:hAnsi="Georgia" w:cs="Georgia"/>
          <w:color w:val="000000"/>
          <w:sz w:val="18"/>
          <w:szCs w:val="18"/>
        </w:rPr>
      </w:pPr>
    </w:p>
    <w:p w14:paraId="235EF548"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na jedné straně; </w:t>
      </w:r>
    </w:p>
    <w:p w14:paraId="0CF49590" w14:textId="77777777" w:rsidR="001A2A7A" w:rsidRDefault="001A2A7A">
      <w:pPr>
        <w:spacing w:line="276" w:lineRule="auto"/>
        <w:ind w:firstLine="720"/>
        <w:rPr>
          <w:rFonts w:ascii="Georgia" w:eastAsia="Georgia" w:hAnsi="Georgia" w:cs="Georgia"/>
          <w:color w:val="000000"/>
          <w:sz w:val="18"/>
          <w:szCs w:val="18"/>
        </w:rPr>
      </w:pPr>
    </w:p>
    <w:p w14:paraId="1E1A76F4" w14:textId="77777777" w:rsidR="001A2A7A" w:rsidRDefault="00000000">
      <w:pP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t>Pražský filharmonický sbor, státní příspěvková organizace zřízená Ministerstvem kultury</w:t>
      </w:r>
    </w:p>
    <w:p w14:paraId="7852269C"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se sídlem: Melantrichova </w:t>
      </w:r>
    </w:p>
    <w:p w14:paraId="02A022D1"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se sídlem Melantrichova 970/</w:t>
      </w:r>
      <w:proofErr w:type="gramStart"/>
      <w:r>
        <w:rPr>
          <w:rFonts w:ascii="Georgia" w:eastAsia="Georgia" w:hAnsi="Georgia" w:cs="Georgia"/>
          <w:color w:val="000000"/>
          <w:sz w:val="18"/>
          <w:szCs w:val="18"/>
        </w:rPr>
        <w:t>17B</w:t>
      </w:r>
      <w:proofErr w:type="gramEnd"/>
      <w:r>
        <w:rPr>
          <w:rFonts w:ascii="Georgia" w:eastAsia="Georgia" w:hAnsi="Georgia" w:cs="Georgia"/>
          <w:color w:val="000000"/>
          <w:sz w:val="18"/>
          <w:szCs w:val="18"/>
        </w:rPr>
        <w:t>, Praha 1, Česká republika</w:t>
      </w:r>
    </w:p>
    <w:p w14:paraId="54644E04"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IČ: 14450577, DIČ: CZ14450577</w:t>
      </w:r>
    </w:p>
    <w:p w14:paraId="2711E219"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zastoupen Davidem Marečkem, ředitelem</w:t>
      </w:r>
    </w:p>
    <w:p w14:paraId="741BA01C" w14:textId="77777777" w:rsidR="001A2A7A" w:rsidRDefault="001A2A7A">
      <w:pPr>
        <w:spacing w:line="276" w:lineRule="auto"/>
        <w:ind w:firstLine="720"/>
        <w:rPr>
          <w:rFonts w:ascii="Georgia" w:eastAsia="Georgia" w:hAnsi="Georgia" w:cs="Georgia"/>
          <w:color w:val="000000"/>
          <w:sz w:val="18"/>
          <w:szCs w:val="18"/>
        </w:rPr>
      </w:pPr>
    </w:p>
    <w:p w14:paraId="62DA59DD"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na druhé straně; dále jen „Objednatel“</w:t>
      </w:r>
    </w:p>
    <w:p w14:paraId="6DB671B0" w14:textId="77777777" w:rsidR="001A2A7A" w:rsidRDefault="001A2A7A">
      <w:pPr>
        <w:spacing w:line="276" w:lineRule="auto"/>
        <w:ind w:firstLine="720"/>
        <w:rPr>
          <w:rFonts w:ascii="Georgia" w:eastAsia="Georgia" w:hAnsi="Georgia" w:cs="Georgia"/>
          <w:color w:val="000000"/>
          <w:sz w:val="18"/>
          <w:szCs w:val="18"/>
        </w:rPr>
      </w:pPr>
    </w:p>
    <w:p w14:paraId="0B345730"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uzavírají dnešního dne podle zákona č.89/2012 Sb., občanský zákoník, tuto smlouvu o dílo a licenční smlouvu:</w:t>
      </w:r>
    </w:p>
    <w:p w14:paraId="720195CA" w14:textId="77777777" w:rsidR="001A2A7A" w:rsidRDefault="001A2A7A">
      <w:pPr>
        <w:spacing w:line="276" w:lineRule="auto"/>
        <w:ind w:firstLine="720"/>
        <w:rPr>
          <w:rFonts w:ascii="Georgia" w:eastAsia="Georgia" w:hAnsi="Georgia" w:cs="Georgia"/>
          <w:color w:val="000000"/>
          <w:sz w:val="18"/>
          <w:szCs w:val="18"/>
        </w:rPr>
      </w:pPr>
    </w:p>
    <w:p w14:paraId="41DC5FEB"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Předmět smlouvy</w:t>
      </w:r>
    </w:p>
    <w:p w14:paraId="3E5885D3" w14:textId="77777777" w:rsidR="001A2A7A" w:rsidRDefault="00000000">
      <w:pPr>
        <w:numPr>
          <w:ilvl w:val="1"/>
          <w:numId w:val="1"/>
        </w:numPr>
        <w:pBdr>
          <w:top w:val="nil"/>
          <w:left w:val="nil"/>
          <w:bottom w:val="nil"/>
          <w:right w:val="nil"/>
          <w:between w:val="nil"/>
        </w:pBdr>
        <w:spacing w:line="276" w:lineRule="auto"/>
        <w:rPr>
          <w:rFonts w:ascii="Calibri" w:eastAsia="Calibri" w:hAnsi="Calibri" w:cs="Calibri"/>
          <w:color w:val="000000"/>
          <w:sz w:val="18"/>
          <w:szCs w:val="18"/>
        </w:rPr>
      </w:pPr>
      <w:r>
        <w:rPr>
          <w:rFonts w:ascii="Georgia" w:eastAsia="Georgia" w:hAnsi="Georgia" w:cs="Georgia"/>
          <w:color w:val="000000"/>
          <w:sz w:val="18"/>
          <w:szCs w:val="18"/>
        </w:rPr>
        <w:t xml:space="preserve">Předmětem této smlouvy je dílo: </w:t>
      </w:r>
      <w:r>
        <w:rPr>
          <w:rFonts w:ascii="Georgia" w:eastAsia="Georgia" w:hAnsi="Georgia" w:cs="Georgia"/>
          <w:b/>
          <w:color w:val="000000"/>
          <w:sz w:val="18"/>
          <w:szCs w:val="18"/>
        </w:rPr>
        <w:t xml:space="preserve">Vizuální návrhy a grafické zpracování propagačních materiálů PFS v roce 2025 </w:t>
      </w:r>
      <w:r>
        <w:rPr>
          <w:rFonts w:ascii="Georgia" w:eastAsia="Georgia" w:hAnsi="Georgia" w:cs="Georgia"/>
          <w:color w:val="000000"/>
          <w:sz w:val="18"/>
          <w:szCs w:val="18"/>
        </w:rPr>
        <w:t>(dále jen „Dílo“).</w:t>
      </w:r>
    </w:p>
    <w:p w14:paraId="6512C61E" w14:textId="77777777" w:rsidR="001A2A7A" w:rsidRDefault="00000000">
      <w:pPr>
        <w:numPr>
          <w:ilvl w:val="1"/>
          <w:numId w:val="1"/>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Zhotovitelé touto smlouvou poskytují Objednateli licenci k užití Díla v rozsahu dále stanoveném touto smlouvou. </w:t>
      </w:r>
    </w:p>
    <w:p w14:paraId="1C475E44" w14:textId="77777777" w:rsidR="001A2A7A" w:rsidRDefault="00000000">
      <w:pPr>
        <w:numPr>
          <w:ilvl w:val="1"/>
          <w:numId w:val="1"/>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Objednatel zaplatí Zhotovitelům cenu za provedení díla a odměnu za poskytnutí licence ve výši stanovené dále v této smlouvě.</w:t>
      </w:r>
    </w:p>
    <w:p w14:paraId="78F829B8" w14:textId="77777777" w:rsidR="001A2A7A" w:rsidRDefault="001A2A7A">
      <w:pPr>
        <w:spacing w:line="276" w:lineRule="auto"/>
        <w:ind w:firstLine="720"/>
        <w:rPr>
          <w:rFonts w:ascii="Georgia" w:eastAsia="Georgia" w:hAnsi="Georgia" w:cs="Georgia"/>
          <w:color w:val="000000"/>
          <w:sz w:val="18"/>
          <w:szCs w:val="18"/>
        </w:rPr>
      </w:pPr>
    </w:p>
    <w:p w14:paraId="636581EF"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Provedení Díla</w:t>
      </w:r>
      <w:r>
        <w:rPr>
          <w:rFonts w:ascii="Georgia" w:eastAsia="Georgia" w:hAnsi="Georgia" w:cs="Georgia"/>
          <w:b/>
          <w:color w:val="000000"/>
          <w:sz w:val="18"/>
          <w:szCs w:val="18"/>
        </w:rPr>
        <w:tab/>
      </w:r>
    </w:p>
    <w:p w14:paraId="4836A509" w14:textId="77777777" w:rsidR="001A2A7A" w:rsidRDefault="00000000">
      <w:pPr>
        <w:numPr>
          <w:ilvl w:val="0"/>
          <w:numId w:val="2"/>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Zhotovitelé na své náklady provedou pro Objednatele Dílo sestávající se z:</w:t>
      </w:r>
    </w:p>
    <w:p w14:paraId="736623BB" w14:textId="77777777" w:rsidR="001A2A7A" w:rsidRDefault="00000000">
      <w:pPr>
        <w:numPr>
          <w:ilvl w:val="1"/>
          <w:numId w:val="2"/>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grafická tvorba propagačních materiálů Objednatele</w:t>
      </w:r>
    </w:p>
    <w:p w14:paraId="3075B87E" w14:textId="77777777" w:rsidR="001A2A7A" w:rsidRDefault="00000000">
      <w:pPr>
        <w:numPr>
          <w:ilvl w:val="1"/>
          <w:numId w:val="2"/>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vytvoření výtvarného návrhu vizuální podoby 91. sezony Objednatele</w:t>
      </w:r>
    </w:p>
    <w:p w14:paraId="2F33817B" w14:textId="77777777" w:rsidR="001A2A7A" w:rsidRDefault="00000000">
      <w:pPr>
        <w:spacing w:line="276" w:lineRule="auto"/>
        <w:ind w:left="0" w:firstLine="720"/>
        <w:rPr>
          <w:rFonts w:ascii="Georgia" w:eastAsia="Georgia" w:hAnsi="Georgia" w:cs="Georgia"/>
          <w:color w:val="000000"/>
          <w:sz w:val="18"/>
          <w:szCs w:val="18"/>
        </w:rPr>
      </w:pPr>
      <w:r>
        <w:rPr>
          <w:rFonts w:ascii="Georgia" w:eastAsia="Georgia" w:hAnsi="Georgia" w:cs="Georgia"/>
          <w:color w:val="000000"/>
          <w:sz w:val="18"/>
          <w:szCs w:val="18"/>
        </w:rPr>
        <w:t xml:space="preserve">a to dle harmonogramu, který je Přílohou č. 2 této Smlouvy. </w:t>
      </w:r>
    </w:p>
    <w:p w14:paraId="65FB1F00" w14:textId="77777777" w:rsidR="001A2A7A" w:rsidRDefault="00000000">
      <w:pPr>
        <w:spacing w:line="276" w:lineRule="auto"/>
        <w:ind w:left="360"/>
        <w:rPr>
          <w:rFonts w:ascii="Georgia" w:eastAsia="Georgia" w:hAnsi="Georgia" w:cs="Georgia"/>
          <w:color w:val="000000"/>
          <w:sz w:val="18"/>
          <w:szCs w:val="18"/>
        </w:rPr>
      </w:pPr>
      <w:r>
        <w:rPr>
          <w:rFonts w:ascii="Georgia" w:eastAsia="Georgia" w:hAnsi="Georgia" w:cs="Georgia"/>
          <w:color w:val="000000"/>
          <w:sz w:val="18"/>
          <w:szCs w:val="18"/>
        </w:rPr>
        <w:t>Podoba a způsob provedení Díla a všech jeho součástí jsou podrobně specifikované v Příloze č. 1, která je nedílnou součástí této smlouvy.</w:t>
      </w:r>
    </w:p>
    <w:p w14:paraId="6DE1429A" w14:textId="77777777" w:rsidR="001A2A7A" w:rsidRDefault="00000000">
      <w:pPr>
        <w:spacing w:line="276" w:lineRule="auto"/>
        <w:ind w:left="360"/>
        <w:rPr>
          <w:rFonts w:ascii="Georgia" w:eastAsia="Georgia" w:hAnsi="Georgia" w:cs="Georgia"/>
          <w:color w:val="000000"/>
          <w:sz w:val="18"/>
          <w:szCs w:val="18"/>
        </w:rPr>
      </w:pPr>
      <w:r>
        <w:rPr>
          <w:rFonts w:ascii="Georgia" w:eastAsia="Georgia" w:hAnsi="Georgia" w:cs="Georgia"/>
          <w:color w:val="000000"/>
          <w:sz w:val="18"/>
          <w:szCs w:val="18"/>
        </w:rPr>
        <w:t xml:space="preserve">Smluvní strany se mohou dohodnout na změně či doplnění Díla dodatkem k této smlouvě, ve kterém stanoví změnu či doplnění Díla, harmonogram provedení změn či doplnění Díla, jeho cenu a odměnu za poskytnutí licence. </w:t>
      </w:r>
    </w:p>
    <w:p w14:paraId="75C4F498" w14:textId="77777777" w:rsidR="001A2A7A" w:rsidRDefault="00000000">
      <w:pPr>
        <w:numPr>
          <w:ilvl w:val="0"/>
          <w:numId w:val="2"/>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Objednatel je povinen poskytnout Zhotovitelům veškerou potřebnou součinnost, zejména s dostatečným předstihem Zhotoviteli sdělit požadavky na obsah Díla, reagovat na dotazy Zhotovitelů a předávat jim všechny potřebné podklady pro vytvoření Díla, které mají být při provedení Díla použity, resp. do něj zařazeny nebo které jsou k vytvoření Díla jinak potřeba. Objednatel odpovídá za to, že všechny takto dodané podklady (zejména fotografie nebo jiná díla autorská, ochranné známky, předměty osobnostních práv – podobizny, </w:t>
      </w:r>
      <w:proofErr w:type="gramStart"/>
      <w:r>
        <w:rPr>
          <w:rFonts w:ascii="Georgia" w:eastAsia="Georgia" w:hAnsi="Georgia" w:cs="Georgia"/>
          <w:color w:val="000000"/>
          <w:sz w:val="18"/>
          <w:szCs w:val="18"/>
        </w:rPr>
        <w:lastRenderedPageBreak/>
        <w:t>jména,</w:t>
      </w:r>
      <w:proofErr w:type="gramEnd"/>
      <w:r>
        <w:rPr>
          <w:rFonts w:ascii="Georgia" w:eastAsia="Georgia" w:hAnsi="Georgia" w:cs="Georgia"/>
          <w:color w:val="000000"/>
          <w:sz w:val="18"/>
          <w:szCs w:val="18"/>
        </w:rPr>
        <w:t xml:space="preserve"> apod.) je oprávněn užít způsobem, pro který je Zhotovitelům dodal, včetně jejich zpracování při provádění Díla. Zhotovitelé nenesou žádnou odpovědnost za případné porušení práv osob, jimž k takto dodaným podkladům příslušejí jakákoli práva, způsobené užitím podkladů. Vznesl-li Objednatel požadavek, aby součástí Díla bylo již existující autorské dílo nebo jiný předmět práv duševního vlastnictví nebo práv osobnostních, je povinen na vlastní náklady a na vlastní odpovědnost zajistit potřebná oprávnění k jeho užití. Objednatel se zavazuje, že k dotazům či podnětům Zhotovitelů poskytne zpětnou vazbu (odpovědi na otázky či připomínky k návrhům) nejpozději do 5 pracovních dnů. V případě prodlení Objednatele s poskytnutím součinnosti dle této smlouvy nebo s úhradou Ceny či jakékoli její splatné části se přiměřeně prodlužují lhůty dle harmonogramu uvedeného v Příloze č. 2.</w:t>
      </w:r>
    </w:p>
    <w:p w14:paraId="1FE865BB" w14:textId="77777777" w:rsidR="001A2A7A" w:rsidRDefault="00000000">
      <w:pPr>
        <w:numPr>
          <w:ilvl w:val="0"/>
          <w:numId w:val="2"/>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Odpovědnost za vady Díla se řídí občanským zákoníkem.</w:t>
      </w:r>
    </w:p>
    <w:p w14:paraId="319369D0" w14:textId="77777777" w:rsidR="001A2A7A" w:rsidRDefault="00000000">
      <w:pPr>
        <w:numPr>
          <w:ilvl w:val="0"/>
          <w:numId w:val="2"/>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Smluvní strany pověřily k provádění jednotlivých úkonů při plnění této smlouvy následující kontaktní osoby, které jsou v souladu s § 430 občanského zákoníku zmocněny ke všem úkonům, k nimž při těchto činnostech obvykle dochází a v rozmezí tohoto zmocnění jsou smluvní strany jejich jednáním vázány a nesou za ně odpovědnost:</w:t>
      </w:r>
    </w:p>
    <w:p w14:paraId="7F4F10D9" w14:textId="77777777" w:rsidR="001A2A7A" w:rsidRDefault="00000000">
      <w:pPr>
        <w:numPr>
          <w:ilvl w:val="0"/>
          <w:numId w:val="3"/>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za Objednatele </w:t>
      </w:r>
    </w:p>
    <w:p w14:paraId="17464F31" w14:textId="7ADB342B" w:rsidR="001A2A7A" w:rsidRDefault="00000000">
      <w:pPr>
        <w:spacing w:line="276" w:lineRule="auto"/>
        <w:ind w:left="360" w:firstLine="360"/>
        <w:rPr>
          <w:rFonts w:ascii="Georgia" w:eastAsia="Georgia" w:hAnsi="Georgia" w:cs="Georgia"/>
          <w:color w:val="000000"/>
          <w:sz w:val="18"/>
          <w:szCs w:val="18"/>
        </w:rPr>
      </w:pPr>
      <w:r>
        <w:rPr>
          <w:rFonts w:ascii="Georgia" w:eastAsia="Georgia" w:hAnsi="Georgia" w:cs="Georgia"/>
          <w:color w:val="000000"/>
          <w:sz w:val="18"/>
          <w:szCs w:val="18"/>
        </w:rPr>
        <w:t>Veronika Michálková</w:t>
      </w:r>
      <w:r>
        <w:rPr>
          <w:rFonts w:ascii="Georgia" w:eastAsia="Georgia" w:hAnsi="Georgia" w:cs="Georgia"/>
          <w:color w:val="000000"/>
          <w:sz w:val="18"/>
          <w:szCs w:val="18"/>
        </w:rPr>
        <w:tab/>
      </w:r>
      <w:proofErr w:type="spellStart"/>
      <w:r w:rsidR="00944437">
        <w:rPr>
          <w:rFonts w:ascii="Georgia" w:eastAsia="Georgia" w:hAnsi="Georgia" w:cs="Georgia"/>
          <w:color w:val="000000"/>
          <w:sz w:val="18"/>
          <w:szCs w:val="18"/>
        </w:rPr>
        <w:t>xxxxx</w:t>
      </w:r>
      <w:proofErr w:type="spellEnd"/>
    </w:p>
    <w:p w14:paraId="7F58D61A" w14:textId="77777777" w:rsidR="001A2A7A" w:rsidRDefault="00000000">
      <w:pPr>
        <w:numPr>
          <w:ilvl w:val="0"/>
          <w:numId w:val="3"/>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a za Zhotovitele </w:t>
      </w:r>
    </w:p>
    <w:p w14:paraId="0E1A9258" w14:textId="492E6F8B" w:rsidR="001A2A7A" w:rsidRDefault="00000000">
      <w:pPr>
        <w:numPr>
          <w:ilvl w:val="0"/>
          <w:numId w:val="5"/>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Matej </w:t>
      </w:r>
      <w:proofErr w:type="spellStart"/>
      <w:r>
        <w:rPr>
          <w:rFonts w:ascii="Georgia" w:eastAsia="Georgia" w:hAnsi="Georgia" w:cs="Georgia"/>
          <w:color w:val="000000"/>
          <w:sz w:val="18"/>
          <w:szCs w:val="18"/>
        </w:rPr>
        <w:t>Vojtuš</w:t>
      </w:r>
      <w:proofErr w:type="spellEnd"/>
      <w:r>
        <w:rPr>
          <w:rFonts w:ascii="Georgia" w:eastAsia="Georgia" w:hAnsi="Georgia" w:cs="Georgia"/>
          <w:color w:val="000000"/>
          <w:sz w:val="18"/>
          <w:szCs w:val="18"/>
        </w:rPr>
        <w:tab/>
      </w:r>
      <w:r>
        <w:rPr>
          <w:rFonts w:ascii="Georgia" w:eastAsia="Georgia" w:hAnsi="Georgia" w:cs="Georgia"/>
          <w:color w:val="000000"/>
          <w:sz w:val="18"/>
          <w:szCs w:val="18"/>
        </w:rPr>
        <w:tab/>
      </w:r>
      <w:proofErr w:type="spellStart"/>
      <w:r w:rsidR="00944437">
        <w:rPr>
          <w:rFonts w:ascii="Georgia" w:eastAsia="Georgia" w:hAnsi="Georgia" w:cs="Georgia"/>
          <w:color w:val="000000"/>
          <w:sz w:val="18"/>
          <w:szCs w:val="18"/>
        </w:rPr>
        <w:t>xxxxx</w:t>
      </w:r>
      <w:proofErr w:type="spellEnd"/>
    </w:p>
    <w:p w14:paraId="2C6CE6DA" w14:textId="5B7703CF" w:rsidR="001A2A7A" w:rsidRDefault="00000000">
      <w:pPr>
        <w:numPr>
          <w:ilvl w:val="0"/>
          <w:numId w:val="5"/>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Josefina Karlíková</w:t>
      </w:r>
      <w:r>
        <w:rPr>
          <w:rFonts w:ascii="Georgia" w:eastAsia="Georgia" w:hAnsi="Georgia" w:cs="Georgia"/>
          <w:color w:val="000000"/>
          <w:sz w:val="18"/>
          <w:szCs w:val="18"/>
        </w:rPr>
        <w:tab/>
      </w:r>
      <w:proofErr w:type="spellStart"/>
      <w:r w:rsidR="00944437">
        <w:rPr>
          <w:rFonts w:ascii="Georgia" w:eastAsia="Georgia" w:hAnsi="Georgia" w:cs="Georgia"/>
          <w:color w:val="000000"/>
          <w:sz w:val="18"/>
          <w:szCs w:val="18"/>
        </w:rPr>
        <w:t>xxxxx</w:t>
      </w:r>
      <w:proofErr w:type="spellEnd"/>
    </w:p>
    <w:p w14:paraId="68E10B77" w14:textId="77777777" w:rsidR="001A2A7A" w:rsidRDefault="001A2A7A">
      <w:pPr>
        <w:widowControl/>
        <w:spacing w:line="276" w:lineRule="auto"/>
        <w:ind w:firstLine="720"/>
        <w:rPr>
          <w:rFonts w:ascii="Georgia" w:eastAsia="Georgia" w:hAnsi="Georgia" w:cs="Georgia"/>
          <w:color w:val="000000"/>
          <w:sz w:val="18"/>
          <w:szCs w:val="18"/>
        </w:rPr>
      </w:pPr>
    </w:p>
    <w:p w14:paraId="1C81BF01"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Licence a vlastnická práva</w:t>
      </w:r>
    </w:p>
    <w:p w14:paraId="38895CFC"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Zhotovitelé získali vlastním jménem a na svůj účet od všech autorů zúčastněných při vytváření Díla licenci k užití </w:t>
      </w:r>
      <w:proofErr w:type="gramStart"/>
      <w:r>
        <w:rPr>
          <w:rFonts w:ascii="Georgia" w:eastAsia="Georgia" w:hAnsi="Georgia" w:cs="Georgia"/>
          <w:color w:val="000000"/>
          <w:sz w:val="18"/>
          <w:szCs w:val="18"/>
        </w:rPr>
        <w:t>Díla</w:t>
      </w:r>
      <w:proofErr w:type="gramEnd"/>
      <w:r>
        <w:rPr>
          <w:rFonts w:ascii="Georgia" w:eastAsia="Georgia" w:hAnsi="Georgia" w:cs="Georgia"/>
          <w:color w:val="000000"/>
          <w:sz w:val="18"/>
          <w:szCs w:val="18"/>
        </w:rPr>
        <w:t xml:space="preserve"> resp. jeho části v rozsahu, v němž poskytuje touto smlouvou licenci k užití Díla Objednateli. Ustanovení předchozí věty se nevztahuje na díla vytvořená zaměstnanci Zhotovitelů ke splnění jejich povinností z pracovního vztahu, pokud k takovým dílům Zhotovitelé vykonávají majetková autorská práva podle § 58 autorského zákona alespoň v rozsahu licence poskytnuté Objednateli touto smlouvou. Ustanovení tohoto odstavce se nevztahuje na díla a jiné podklady, které Zhotovitelům dodá Objednatel (viz ustanovení čl. II. odst. 3).</w:t>
      </w:r>
    </w:p>
    <w:p w14:paraId="08C0FE4D"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Zhotovitelé poskytují touto smlouvou Objednateli výhradní licenci k užití Díla (v rozsahu, v němž jsou Zhotovitelé autory Díla nebo k Dílu Zhotovitelé vykonávají majetková autorská práva z titulu práv zaměstnavatele k zaměstnaneckému dílu) a výhradní podlicenci k užití Díla (v rozsahu práv, která od třetích osob Zhotovitelé </w:t>
      </w:r>
      <w:proofErr w:type="gramStart"/>
      <w:r>
        <w:rPr>
          <w:rFonts w:ascii="Georgia" w:eastAsia="Georgia" w:hAnsi="Georgia" w:cs="Georgia"/>
          <w:color w:val="000000"/>
          <w:sz w:val="18"/>
          <w:szCs w:val="18"/>
        </w:rPr>
        <w:t>nabyli</w:t>
      </w:r>
      <w:proofErr w:type="gramEnd"/>
      <w:r>
        <w:rPr>
          <w:rFonts w:ascii="Georgia" w:eastAsia="Georgia" w:hAnsi="Georgia" w:cs="Georgia"/>
          <w:color w:val="000000"/>
          <w:sz w:val="18"/>
          <w:szCs w:val="18"/>
        </w:rPr>
        <w:t xml:space="preserve"> resp. </w:t>
      </w:r>
      <w:proofErr w:type="spellStart"/>
      <w:r>
        <w:rPr>
          <w:rFonts w:ascii="Georgia" w:eastAsia="Georgia" w:hAnsi="Georgia" w:cs="Georgia"/>
          <w:color w:val="000000"/>
          <w:sz w:val="18"/>
          <w:szCs w:val="18"/>
        </w:rPr>
        <w:t>nabudou</w:t>
      </w:r>
      <w:proofErr w:type="spellEnd"/>
      <w:r>
        <w:rPr>
          <w:rFonts w:ascii="Georgia" w:eastAsia="Georgia" w:hAnsi="Georgia" w:cs="Georgia"/>
          <w:color w:val="000000"/>
          <w:sz w:val="18"/>
          <w:szCs w:val="18"/>
        </w:rPr>
        <w:t xml:space="preserve"> licenčními smlouvami). Licence a podlicence jsou dále společně označeny jen jako „licence“. </w:t>
      </w:r>
    </w:p>
    <w:p w14:paraId="6EE87FC6" w14:textId="77777777" w:rsidR="001A2A7A" w:rsidRDefault="00000000">
      <w:pPr>
        <w:widowControl/>
        <w:numPr>
          <w:ilvl w:val="0"/>
          <w:numId w:val="6"/>
        </w:numPr>
        <w:spacing w:line="276" w:lineRule="auto"/>
        <w:jc w:val="both"/>
        <w:rPr>
          <w:rFonts w:ascii="Georgia" w:eastAsia="Georgia" w:hAnsi="Georgia" w:cs="Georgia"/>
          <w:color w:val="000000"/>
          <w:sz w:val="18"/>
          <w:szCs w:val="18"/>
        </w:rPr>
      </w:pPr>
      <w:r>
        <w:rPr>
          <w:rFonts w:ascii="Georgia" w:eastAsia="Georgia" w:hAnsi="Georgia" w:cs="Georgia"/>
          <w:color w:val="000000"/>
          <w:sz w:val="18"/>
          <w:szCs w:val="18"/>
        </w:rPr>
        <w:t xml:space="preserve">Licence je poskytována v následujícím rozsahu: </w:t>
      </w:r>
    </w:p>
    <w:p w14:paraId="687ACAC9" w14:textId="77777777" w:rsidR="001A2A7A" w:rsidRDefault="00000000">
      <w:pPr>
        <w:widowControl/>
        <w:numPr>
          <w:ilvl w:val="1"/>
          <w:numId w:val="6"/>
        </w:numPr>
        <w:spacing w:line="276" w:lineRule="auto"/>
        <w:jc w:val="both"/>
        <w:rPr>
          <w:rFonts w:ascii="Calibri" w:eastAsia="Calibri" w:hAnsi="Calibri" w:cs="Calibri"/>
          <w:color w:val="000000"/>
          <w:sz w:val="18"/>
          <w:szCs w:val="18"/>
        </w:rPr>
      </w:pPr>
      <w:r>
        <w:rPr>
          <w:rFonts w:ascii="Georgia" w:eastAsia="Georgia" w:hAnsi="Georgia" w:cs="Georgia"/>
          <w:color w:val="000000"/>
          <w:sz w:val="18"/>
          <w:szCs w:val="18"/>
        </w:rPr>
        <w:t xml:space="preserve">časový rozsah: </w:t>
      </w:r>
      <w:r>
        <w:rPr>
          <w:rFonts w:ascii="Georgia" w:eastAsia="Georgia" w:hAnsi="Georgia" w:cs="Georgia"/>
          <w:b/>
          <w:color w:val="000000"/>
          <w:sz w:val="18"/>
          <w:szCs w:val="18"/>
        </w:rPr>
        <w:t>neomezený</w:t>
      </w:r>
      <w:r>
        <w:rPr>
          <w:rFonts w:ascii="Georgia" w:eastAsia="Georgia" w:hAnsi="Georgia" w:cs="Georgia"/>
          <w:color w:val="000000"/>
          <w:sz w:val="18"/>
          <w:szCs w:val="18"/>
        </w:rPr>
        <w:t>;</w:t>
      </w:r>
    </w:p>
    <w:p w14:paraId="49C26499" w14:textId="77777777" w:rsidR="001A2A7A" w:rsidRDefault="00000000">
      <w:pPr>
        <w:widowControl/>
        <w:numPr>
          <w:ilvl w:val="1"/>
          <w:numId w:val="6"/>
        </w:numPr>
        <w:spacing w:line="276" w:lineRule="auto"/>
        <w:jc w:val="both"/>
        <w:rPr>
          <w:rFonts w:ascii="Georgia" w:eastAsia="Georgia" w:hAnsi="Georgia" w:cs="Georgia"/>
          <w:color w:val="000000"/>
          <w:sz w:val="18"/>
          <w:szCs w:val="18"/>
        </w:rPr>
      </w:pPr>
      <w:r>
        <w:rPr>
          <w:rFonts w:ascii="Georgia" w:eastAsia="Georgia" w:hAnsi="Georgia" w:cs="Georgia"/>
          <w:color w:val="000000"/>
          <w:sz w:val="18"/>
          <w:szCs w:val="18"/>
        </w:rPr>
        <w:t>teritoriální rozsah: neomezený;</w:t>
      </w:r>
    </w:p>
    <w:p w14:paraId="419A2AC8" w14:textId="77777777" w:rsidR="001A2A7A" w:rsidRDefault="00000000">
      <w:pPr>
        <w:widowControl/>
        <w:numPr>
          <w:ilvl w:val="1"/>
          <w:numId w:val="6"/>
        </w:numPr>
        <w:spacing w:line="276" w:lineRule="auto"/>
        <w:jc w:val="both"/>
        <w:rPr>
          <w:rFonts w:ascii="Georgia" w:eastAsia="Georgia" w:hAnsi="Georgia" w:cs="Georgia"/>
          <w:color w:val="000000"/>
          <w:sz w:val="18"/>
          <w:szCs w:val="18"/>
        </w:rPr>
      </w:pPr>
      <w:r>
        <w:rPr>
          <w:rFonts w:ascii="Georgia" w:eastAsia="Georgia" w:hAnsi="Georgia" w:cs="Georgia"/>
          <w:color w:val="000000"/>
          <w:sz w:val="18"/>
          <w:szCs w:val="18"/>
        </w:rPr>
        <w:t>množstevní rozsah: neomezený;</w:t>
      </w:r>
    </w:p>
    <w:p w14:paraId="52681565" w14:textId="77777777" w:rsidR="001A2A7A" w:rsidRDefault="00000000">
      <w:pPr>
        <w:numPr>
          <w:ilvl w:val="1"/>
          <w:numId w:val="6"/>
        </w:numPr>
        <w:pBdr>
          <w:top w:val="nil"/>
          <w:left w:val="nil"/>
          <w:bottom w:val="nil"/>
          <w:right w:val="nil"/>
          <w:between w:val="nil"/>
        </w:pBdr>
        <w:spacing w:line="276" w:lineRule="auto"/>
        <w:rPr>
          <w:rFonts w:ascii="Georgia" w:eastAsia="Georgia" w:hAnsi="Georgia" w:cs="Georgia"/>
          <w:color w:val="000000"/>
          <w:sz w:val="18"/>
          <w:szCs w:val="18"/>
        </w:rPr>
      </w:pPr>
      <w:r>
        <w:rPr>
          <w:rFonts w:ascii="Georgia" w:eastAsia="Georgia" w:hAnsi="Georgia" w:cs="Georgia"/>
          <w:color w:val="000000"/>
          <w:sz w:val="18"/>
          <w:szCs w:val="18"/>
        </w:rPr>
        <w:t>ke všem známým způsobům užití Díla, přičemž při každém užití Díla je Objednatel povinen postupovat v souladu s manuálem vizuální identity dodaným Objednateli dle této Smlouvy;</w:t>
      </w:r>
    </w:p>
    <w:p w14:paraId="7E099C41" w14:textId="77777777" w:rsidR="001A2A7A" w:rsidRDefault="00000000">
      <w:pPr>
        <w:widowControl/>
        <w:numPr>
          <w:ilvl w:val="1"/>
          <w:numId w:val="6"/>
        </w:numPr>
        <w:spacing w:line="276" w:lineRule="auto"/>
        <w:jc w:val="both"/>
        <w:rPr>
          <w:rFonts w:ascii="Georgia" w:eastAsia="Georgia" w:hAnsi="Georgia" w:cs="Georgia"/>
          <w:color w:val="000000"/>
          <w:sz w:val="18"/>
          <w:szCs w:val="18"/>
        </w:rPr>
      </w:pPr>
      <w:r>
        <w:rPr>
          <w:rFonts w:ascii="Georgia" w:eastAsia="Georgia" w:hAnsi="Georgia" w:cs="Georgia"/>
          <w:color w:val="000000"/>
          <w:sz w:val="18"/>
          <w:szCs w:val="18"/>
        </w:rPr>
        <w:t xml:space="preserve">licence se poskytuje ve vztahu k výsledné podobě Díla.   </w:t>
      </w:r>
    </w:p>
    <w:p w14:paraId="51BC5E47"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Objednatel není oprávněn do Díla či jeho jednotlivých částí zasahovat, upravovat je či jinak měnit; za účelem provedení potřebných změn je Objednatel povinen kontaktovat Zhotovitele a formou zvláštní dohody (či dodatku k této smlouvě) sjednat podmínky provedení potřebných úprav.</w:t>
      </w:r>
    </w:p>
    <w:p w14:paraId="42799C97"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Objednatel není povinen licenci využít.  </w:t>
      </w:r>
    </w:p>
    <w:p w14:paraId="4E791BAE"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Objednatel je oprávněn poskytnout práva z licence zcela nebo zčásti třetí osobě, a to jak poskytnutím </w:t>
      </w:r>
      <w:proofErr w:type="gramStart"/>
      <w:r>
        <w:rPr>
          <w:rFonts w:ascii="Georgia" w:eastAsia="Georgia" w:hAnsi="Georgia" w:cs="Georgia"/>
          <w:color w:val="000000"/>
          <w:sz w:val="18"/>
          <w:szCs w:val="18"/>
        </w:rPr>
        <w:t>podlicence</w:t>
      </w:r>
      <w:proofErr w:type="gramEnd"/>
      <w:r>
        <w:rPr>
          <w:rFonts w:ascii="Georgia" w:eastAsia="Georgia" w:hAnsi="Georgia" w:cs="Georgia"/>
          <w:color w:val="000000"/>
          <w:sz w:val="18"/>
          <w:szCs w:val="18"/>
        </w:rPr>
        <w:t xml:space="preserve"> tak postoupením licence, pouze s předchozím písemným souhlasem Zhotovitelů. </w:t>
      </w:r>
    </w:p>
    <w:p w14:paraId="1727BF5A"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Zhotovitelé udělují Objednateli svolení ke zveřejnění Díla a k zápisu Díla jako ochranné známky. </w:t>
      </w:r>
    </w:p>
    <w:p w14:paraId="6AE48AB4"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Bez ohledu na výše uvedené licenční ujednání jsou Zhotovitelé (resp. příslušní autoři) oprávněni Dílo užít pro účely prezentace vlastní práce či práce svých autorů, nejsou však oprávněni Dílo zveřejnit předtím, než bude zveřejněno ze strany Objednatele (tento zdržovací závazek týkající se zveřejnění Díla však odpadá po uplynutí dvou měsíců ode dne předání Díla, nebude-li do té doby ze strany Objednatele Dílo zveřejněno).</w:t>
      </w:r>
    </w:p>
    <w:p w14:paraId="5CA9FF45" w14:textId="77777777" w:rsidR="001A2A7A" w:rsidRDefault="00000000">
      <w:pPr>
        <w:numPr>
          <w:ilvl w:val="0"/>
          <w:numId w:val="6"/>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Licenční oprávnění poskytnuté Objednateli dle tohoto článku a vlastnické právo ke všem věcem (nosičům), na nichž bude Dílo Objednateli předáno, přecházejí na Objednatele okamžikem uhrazení plné výše Ceny dle čl. IV. Tímto okamžikem též přechází na Objednatele nebezpečí škody na těchto věcech; pokud bylo </w:t>
      </w:r>
      <w:proofErr w:type="gramStart"/>
      <w:r>
        <w:rPr>
          <w:rFonts w:ascii="Georgia" w:eastAsia="Georgia" w:hAnsi="Georgia" w:cs="Georgia"/>
          <w:color w:val="000000"/>
          <w:sz w:val="18"/>
          <w:szCs w:val="18"/>
        </w:rPr>
        <w:t>Dílo</w:t>
      </w:r>
      <w:proofErr w:type="gramEnd"/>
      <w:r>
        <w:rPr>
          <w:rFonts w:ascii="Georgia" w:eastAsia="Georgia" w:hAnsi="Georgia" w:cs="Georgia"/>
          <w:color w:val="000000"/>
          <w:sz w:val="18"/>
          <w:szCs w:val="18"/>
        </w:rPr>
        <w:t xml:space="preserve"> resp. jeho jednotlivé části předány Objednateli již před uhrazením plné výše Ceny dle čl. IV, přechází nebezpečí škody na předaných věcech na Objednatele již okamžikem jejich předání.</w:t>
      </w:r>
    </w:p>
    <w:p w14:paraId="00B2D8DB" w14:textId="77777777" w:rsidR="001A2A7A" w:rsidRDefault="001A2A7A">
      <w:pPr>
        <w:spacing w:line="276" w:lineRule="auto"/>
        <w:ind w:left="360"/>
        <w:rPr>
          <w:rFonts w:ascii="Georgia" w:eastAsia="Georgia" w:hAnsi="Georgia" w:cs="Georgia"/>
          <w:color w:val="000000"/>
          <w:sz w:val="18"/>
          <w:szCs w:val="18"/>
        </w:rPr>
      </w:pPr>
    </w:p>
    <w:p w14:paraId="6835F46A"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Cena Díla a odměna za poskytnutí licence</w:t>
      </w:r>
    </w:p>
    <w:p w14:paraId="78EE82D0"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Smluvní strany se dohodly, že cena díla činí 2000 Kč (slovy: dva tisíce korun českých) bez DPH za každou </w:t>
      </w:r>
      <w:r>
        <w:rPr>
          <w:rFonts w:ascii="Georgia" w:eastAsia="Georgia" w:hAnsi="Georgia" w:cs="Georgia"/>
          <w:color w:val="000000"/>
          <w:sz w:val="18"/>
          <w:szCs w:val="18"/>
        </w:rPr>
        <w:lastRenderedPageBreak/>
        <w:t xml:space="preserve">hodinu času grafika a 1000 Kč (slovy: jeden tisíc korun českých) bez DPH za každou hodinu času práce DTP účelně spotřebovaného na řádné provádění díla a zároveň nepřesáhne celkovou maximální částku ve výši 499 000 Kč (slovy: </w:t>
      </w:r>
      <w:r>
        <w:rPr>
          <w:rFonts w:ascii="Georgia" w:eastAsia="Georgia" w:hAnsi="Georgia" w:cs="Georgia"/>
          <w:i/>
          <w:color w:val="000000"/>
          <w:sz w:val="18"/>
          <w:szCs w:val="18"/>
        </w:rPr>
        <w:t xml:space="preserve">čtyři sta devadesát </w:t>
      </w:r>
      <w:proofErr w:type="gramStart"/>
      <w:r>
        <w:rPr>
          <w:rFonts w:ascii="Georgia" w:eastAsia="Georgia" w:hAnsi="Georgia" w:cs="Georgia"/>
          <w:i/>
          <w:color w:val="000000"/>
          <w:sz w:val="18"/>
          <w:szCs w:val="18"/>
        </w:rPr>
        <w:t>devět  tisíc</w:t>
      </w:r>
      <w:proofErr w:type="gramEnd"/>
      <w:r>
        <w:rPr>
          <w:rFonts w:ascii="Georgia" w:eastAsia="Georgia" w:hAnsi="Georgia" w:cs="Georgia"/>
          <w:i/>
          <w:color w:val="000000"/>
          <w:sz w:val="18"/>
          <w:szCs w:val="18"/>
        </w:rPr>
        <w:t xml:space="preserve"> korun českých</w:t>
      </w:r>
      <w:r>
        <w:rPr>
          <w:rFonts w:ascii="Georgia" w:eastAsia="Georgia" w:hAnsi="Georgia" w:cs="Georgia"/>
          <w:color w:val="000000"/>
          <w:sz w:val="18"/>
          <w:szCs w:val="18"/>
        </w:rPr>
        <w:t>).</w:t>
      </w:r>
    </w:p>
    <w:p w14:paraId="711D57FA"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Sjednaná cena díla zahrnuje veškeré náklady vynaložené Zhotoviteli na jeho provádění a odměnu za poskytnutí licence k užití Díla.</w:t>
      </w:r>
    </w:p>
    <w:p w14:paraId="0DC4F9C0" w14:textId="238C78F5"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Objednatel zaplatí Zhotovitelům cenu Díla vždy v rozsahu odpovídajícím času provádění Díla v určitém kalendářním měsíci do 14 dnů od skončení daného kalendářního měsíce, a to na bankovní účet zhotovitele </w:t>
      </w:r>
      <w:r>
        <w:rPr>
          <w:rFonts w:ascii="Georgia" w:eastAsia="Georgia" w:hAnsi="Georgia" w:cs="Georgia"/>
          <w:color w:val="000000"/>
          <w:sz w:val="18"/>
          <w:szCs w:val="18"/>
        </w:rPr>
        <w:br/>
        <w:t xml:space="preserve">č. </w:t>
      </w:r>
      <w:proofErr w:type="spellStart"/>
      <w:r w:rsidR="00944437">
        <w:rPr>
          <w:rFonts w:ascii="Georgia" w:eastAsia="Georgia" w:hAnsi="Georgia" w:cs="Georgia"/>
          <w:color w:val="000000"/>
          <w:sz w:val="18"/>
          <w:szCs w:val="18"/>
        </w:rPr>
        <w:t>xxxxx</w:t>
      </w:r>
      <w:proofErr w:type="spellEnd"/>
      <w:r>
        <w:rPr>
          <w:rFonts w:ascii="Georgia" w:eastAsia="Georgia" w:hAnsi="Georgia" w:cs="Georgia"/>
          <w:color w:val="000000"/>
          <w:sz w:val="18"/>
          <w:szCs w:val="18"/>
        </w:rPr>
        <w:t xml:space="preserve"> vedený u </w:t>
      </w:r>
      <w:proofErr w:type="spellStart"/>
      <w:r w:rsidR="00944437">
        <w:rPr>
          <w:rFonts w:ascii="Georgia" w:eastAsia="Georgia" w:hAnsi="Georgia" w:cs="Georgia"/>
          <w:color w:val="000000"/>
          <w:sz w:val="18"/>
          <w:szCs w:val="18"/>
        </w:rPr>
        <w:t>xxxxx</w:t>
      </w:r>
      <w:proofErr w:type="spellEnd"/>
      <w:r>
        <w:rPr>
          <w:rFonts w:ascii="Georgia" w:eastAsia="Georgia" w:hAnsi="Georgia" w:cs="Georgia"/>
          <w:color w:val="000000"/>
          <w:sz w:val="18"/>
          <w:szCs w:val="18"/>
        </w:rPr>
        <w:t xml:space="preserve"> a zhotovitele č. </w:t>
      </w:r>
      <w:proofErr w:type="spellStart"/>
      <w:r w:rsidR="00944437">
        <w:rPr>
          <w:rFonts w:ascii="Georgia" w:eastAsia="Georgia" w:hAnsi="Georgia" w:cs="Georgia"/>
          <w:color w:val="000000"/>
          <w:sz w:val="18"/>
          <w:szCs w:val="18"/>
        </w:rPr>
        <w:t>xxxxx</w:t>
      </w:r>
      <w:proofErr w:type="spellEnd"/>
      <w:r>
        <w:rPr>
          <w:rFonts w:ascii="Georgia" w:eastAsia="Georgia" w:hAnsi="Georgia" w:cs="Georgia"/>
          <w:color w:val="000000"/>
          <w:sz w:val="18"/>
          <w:szCs w:val="18"/>
        </w:rPr>
        <w:t xml:space="preserve"> vedený </w:t>
      </w:r>
      <w:proofErr w:type="spellStart"/>
      <w:r w:rsidR="00944437">
        <w:rPr>
          <w:rFonts w:ascii="Georgia" w:eastAsia="Georgia" w:hAnsi="Georgia" w:cs="Georgia"/>
          <w:color w:val="000000"/>
          <w:sz w:val="18"/>
          <w:szCs w:val="18"/>
        </w:rPr>
        <w:t>xxxxx</w:t>
      </w:r>
      <w:proofErr w:type="spellEnd"/>
      <w:r>
        <w:rPr>
          <w:rFonts w:ascii="Georgia" w:eastAsia="Georgia" w:hAnsi="Georgia" w:cs="Georgia"/>
          <w:color w:val="000000"/>
          <w:sz w:val="18"/>
          <w:szCs w:val="18"/>
        </w:rPr>
        <w:t xml:space="preserve">. Zhotovitelé jsou povinni nejpozději do 5 dnů od skončení kalendářního měsíce doručit Objednateli k odsouhlasení přehled času spotřebovaného na provádění díla v uplynulém měsíci. </w:t>
      </w:r>
    </w:p>
    <w:p w14:paraId="58ADEBD4"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Zhotovitel je povinen doručit Objednateli na cenu díla fakturu s náležitostmi daňového dokladu, jinak se cena díla nestane splatnou.</w:t>
      </w:r>
    </w:p>
    <w:p w14:paraId="233CFCE2"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Smluvní strany se dohodly, že cena Díla zahrnuje dvě kola připomínek Objednatele k Dílu či jeho příslušné předávané části a jejich zapracování. Jakékoli připomínky nad tento rámec představují </w:t>
      </w:r>
      <w:proofErr w:type="spellStart"/>
      <w:r>
        <w:rPr>
          <w:rFonts w:ascii="Georgia" w:eastAsia="Georgia" w:hAnsi="Georgia" w:cs="Georgia"/>
          <w:color w:val="000000"/>
          <w:sz w:val="18"/>
          <w:szCs w:val="18"/>
        </w:rPr>
        <w:t>extrapráce</w:t>
      </w:r>
      <w:proofErr w:type="spellEnd"/>
      <w:r>
        <w:rPr>
          <w:rFonts w:ascii="Georgia" w:eastAsia="Georgia" w:hAnsi="Georgia" w:cs="Georgia"/>
          <w:color w:val="000000"/>
          <w:sz w:val="18"/>
          <w:szCs w:val="18"/>
        </w:rPr>
        <w:t xml:space="preserve">, za které náleží Zhotovitelům cena stanovená násobkem času stráveného prováděním </w:t>
      </w:r>
      <w:proofErr w:type="spellStart"/>
      <w:r>
        <w:rPr>
          <w:rFonts w:ascii="Georgia" w:eastAsia="Georgia" w:hAnsi="Georgia" w:cs="Georgia"/>
          <w:color w:val="000000"/>
          <w:sz w:val="18"/>
          <w:szCs w:val="18"/>
        </w:rPr>
        <w:t>extraprací</w:t>
      </w:r>
      <w:proofErr w:type="spellEnd"/>
      <w:r>
        <w:rPr>
          <w:rFonts w:ascii="Georgia" w:eastAsia="Georgia" w:hAnsi="Georgia" w:cs="Georgia"/>
          <w:color w:val="000000"/>
          <w:sz w:val="18"/>
          <w:szCs w:val="18"/>
        </w:rPr>
        <w:t xml:space="preserve"> a hodinové sazby ve výši 2000 Kč (slovy: dva tisíce korun českých) bez DPH za práci grafika a 1000 Kč (slovy: jeden tisíc korun českých) bez DPH za práci DTP. </w:t>
      </w:r>
    </w:p>
    <w:p w14:paraId="75BE2DE9" w14:textId="77777777" w:rsidR="001A2A7A" w:rsidRDefault="001A2A7A">
      <w:pPr>
        <w:spacing w:line="276" w:lineRule="auto"/>
        <w:ind w:left="397"/>
        <w:rPr>
          <w:rFonts w:ascii="Georgia" w:eastAsia="Georgia" w:hAnsi="Georgia" w:cs="Georgia"/>
          <w:color w:val="000000"/>
          <w:sz w:val="18"/>
          <w:szCs w:val="18"/>
        </w:rPr>
      </w:pPr>
    </w:p>
    <w:p w14:paraId="1BF42C3F"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 </w:t>
      </w:r>
    </w:p>
    <w:p w14:paraId="0152363F"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 xml:space="preserve">Odstoupení od smlouvy, výpověď při porušení licenčních práv, odpovědnost za škodu </w:t>
      </w:r>
    </w:p>
    <w:p w14:paraId="49F7BBB2"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Zhotovitelé jsou oprávněni tuto smlouvu vypovědět bez výpovědní doby v případě, že Objednatel užívá Dílo v rozsahu překračujícím rozsah licence poskytnuté v čl. III. této smlouvy nebo pokud je prodlení s poskytnutím součinnosti dle čl. II odst. 3 této smlouvy nebo s úhradou Ceny či jakékoliv splatné části Ceny po dobu delší než 45 dnů. </w:t>
      </w:r>
    </w:p>
    <w:p w14:paraId="3FE866F8"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Smluvní strany jsou dále oprávněny odstoupit též v dalších případech stanovených touto smlouvou nebo zákonem.</w:t>
      </w:r>
    </w:p>
    <w:p w14:paraId="51C30C16"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V případě odstoupení od smlouvy zanikají práva a povinnosti z této smlouvy s účinností ode dne následujícího dnem doručení písemného projevu vůle jedné smluvní strany odstoupit od smlouvy druhé smluvní straně. Smluvní strany jsou pak povinny vypořádat své nároky z plnění smlouvy do 10 (slovy: deseti) dnů ode dne zániku smlouvy; přitom platí, že již zaplacené Skicovné (tj. platba části Ceny ve smyslu čl. IV odst. 2) je nevratné a nepředstavuje tak bezdůvodné obohacení Zhotovitelů v případě zániku závazku z této smlouvy v důsledku odstoupení. Smluvní strana, která odstupuje od smlouvy z důvodů porušení povinností druhé strany, má právo na náhradu způsobené škody.</w:t>
      </w:r>
    </w:p>
    <w:p w14:paraId="42B39995"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Smluvní strany vzájemně odpovídají za škodu způsobenou porušením této smlouvy, přičemž odpovědnost smluvních stran za škodu je omezenou částkou, která se rovná celkové Ceně dle čl. IV. odst. 1 písm. a) této smlouvy.</w:t>
      </w:r>
    </w:p>
    <w:p w14:paraId="7F17D10D" w14:textId="77777777" w:rsidR="001A2A7A" w:rsidRDefault="001A2A7A">
      <w:pPr>
        <w:spacing w:line="276" w:lineRule="auto"/>
        <w:ind w:left="397"/>
        <w:rPr>
          <w:rFonts w:ascii="Georgia" w:eastAsia="Georgia" w:hAnsi="Georgia" w:cs="Georgia"/>
          <w:color w:val="000000"/>
          <w:sz w:val="18"/>
          <w:szCs w:val="18"/>
        </w:rPr>
      </w:pPr>
    </w:p>
    <w:p w14:paraId="4FBBDD74"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 xml:space="preserve">Ochrana osobních údajů </w:t>
      </w:r>
    </w:p>
    <w:p w14:paraId="752B7D2F" w14:textId="77777777" w:rsidR="001A2A7A" w:rsidRDefault="00000000">
      <w:pPr>
        <w:numPr>
          <w:ilvl w:val="0"/>
          <w:numId w:val="7"/>
        </w:numPr>
        <w:pBdr>
          <w:top w:val="nil"/>
          <w:left w:val="nil"/>
          <w:bottom w:val="nil"/>
          <w:right w:val="nil"/>
          <w:between w:val="nil"/>
        </w:pBdr>
        <w:spacing w:line="276" w:lineRule="auto"/>
        <w:ind w:left="426"/>
        <w:rPr>
          <w:rFonts w:ascii="Georgia" w:eastAsia="Georgia" w:hAnsi="Georgia" w:cs="Georgia"/>
          <w:color w:val="000000"/>
          <w:sz w:val="18"/>
          <w:szCs w:val="18"/>
        </w:rPr>
      </w:pPr>
      <w:r>
        <w:rPr>
          <w:rFonts w:ascii="Georgia" w:eastAsia="Georgia" w:hAnsi="Georgia" w:cs="Georgia"/>
          <w:color w:val="000000"/>
          <w:sz w:val="18"/>
          <w:szCs w:val="18"/>
        </w:rPr>
        <w:t xml:space="preserve">Objednatel tímto bere na vědomí, že Zhotovitelé v souladu s platnými právními předpisy zpracovávají osobní údaje poskytnuté mu Objednatelem v této smlouvě či dále v souvislosti s plněním této smlouvy (tj. osobní údaje kontaktních a jiných osob na straně Objednatele v rozsahu jména a příjmení, kontaktních </w:t>
      </w:r>
      <w:proofErr w:type="gramStart"/>
      <w:r>
        <w:rPr>
          <w:rFonts w:ascii="Georgia" w:eastAsia="Georgia" w:hAnsi="Georgia" w:cs="Georgia"/>
          <w:color w:val="000000"/>
          <w:sz w:val="18"/>
          <w:szCs w:val="18"/>
        </w:rPr>
        <w:t>údajů - adresy</w:t>
      </w:r>
      <w:proofErr w:type="gramEnd"/>
      <w:r>
        <w:rPr>
          <w:rFonts w:ascii="Georgia" w:eastAsia="Georgia" w:hAnsi="Georgia" w:cs="Georgia"/>
          <w:color w:val="000000"/>
          <w:sz w:val="18"/>
          <w:szCs w:val="18"/>
        </w:rPr>
        <w:t xml:space="preserve">, e-mailové adresy a telefonní čísla). Osobní údaje jsou zpracovávány Zhotoviteli jako správcem, a to z titulu a pro účely plnění této smlouvy, plnění právních povinností Zhotovitelů podle platných právních předpisů (daňových a účetních) a případně též z titulu a pro účely oprávněných zájmů Zhotovitelů (v případě existence sporu mezi smluvními stranami). </w:t>
      </w:r>
    </w:p>
    <w:p w14:paraId="206E704F" w14:textId="77777777" w:rsidR="001A2A7A" w:rsidRDefault="00000000">
      <w:pPr>
        <w:numPr>
          <w:ilvl w:val="0"/>
          <w:numId w:val="7"/>
        </w:numPr>
        <w:pBdr>
          <w:top w:val="nil"/>
          <w:left w:val="nil"/>
          <w:bottom w:val="nil"/>
          <w:right w:val="nil"/>
          <w:between w:val="nil"/>
        </w:pBdr>
        <w:spacing w:line="276" w:lineRule="auto"/>
        <w:ind w:left="426"/>
        <w:rPr>
          <w:rFonts w:ascii="Georgia" w:eastAsia="Georgia" w:hAnsi="Georgia" w:cs="Georgia"/>
          <w:color w:val="000000"/>
          <w:sz w:val="18"/>
          <w:szCs w:val="18"/>
        </w:rPr>
      </w:pPr>
      <w:r>
        <w:rPr>
          <w:rFonts w:ascii="Georgia" w:eastAsia="Georgia" w:hAnsi="Georgia" w:cs="Georgia"/>
          <w:color w:val="000000"/>
          <w:sz w:val="18"/>
          <w:szCs w:val="18"/>
        </w:rPr>
        <w:t xml:space="preserve">Objednatel dále bere na vědomí, že Zhotovitelé v souvislosti s plněním této smlouvy mohou předávat osobní údaje dle odst. 1 třetím osobám, zejména externím spolupracovníkům Zhotovitelů (spolupracující autoři, daňoví poradci, účetní apod.) a provozovatelům cloudových služeb, zejména služby </w:t>
      </w:r>
      <w:proofErr w:type="spellStart"/>
      <w:r>
        <w:rPr>
          <w:rFonts w:ascii="Georgia" w:eastAsia="Georgia" w:hAnsi="Georgia" w:cs="Georgia"/>
          <w:color w:val="000000"/>
          <w:sz w:val="18"/>
          <w:szCs w:val="18"/>
        </w:rPr>
        <w:t>BrandCloud</w:t>
      </w:r>
      <w:proofErr w:type="spellEnd"/>
      <w:r>
        <w:rPr>
          <w:rFonts w:ascii="Georgia" w:eastAsia="Georgia" w:hAnsi="Georgia" w:cs="Georgia"/>
          <w:color w:val="000000"/>
          <w:sz w:val="18"/>
          <w:szCs w:val="18"/>
        </w:rPr>
        <w:t xml:space="preserve"> (www.brandcloud.pro), jejímž prostřednictvím bylo Dílo předáno Objednateli. Osobní údaje zásadně nejsou Zhotovitelem předávány do zemí mimo Evropskou unii. </w:t>
      </w:r>
    </w:p>
    <w:p w14:paraId="47D74078" w14:textId="77777777" w:rsidR="001A2A7A" w:rsidRDefault="00000000">
      <w:pPr>
        <w:numPr>
          <w:ilvl w:val="0"/>
          <w:numId w:val="7"/>
        </w:numPr>
        <w:pBdr>
          <w:top w:val="nil"/>
          <w:left w:val="nil"/>
          <w:bottom w:val="nil"/>
          <w:right w:val="nil"/>
          <w:between w:val="nil"/>
        </w:pBdr>
        <w:spacing w:line="276" w:lineRule="auto"/>
        <w:ind w:left="426"/>
        <w:rPr>
          <w:rFonts w:ascii="Georgia" w:eastAsia="Georgia" w:hAnsi="Georgia" w:cs="Georgia"/>
          <w:color w:val="000000"/>
          <w:sz w:val="18"/>
          <w:szCs w:val="18"/>
        </w:rPr>
      </w:pPr>
      <w:r>
        <w:rPr>
          <w:rFonts w:ascii="Georgia" w:eastAsia="Georgia" w:hAnsi="Georgia" w:cs="Georgia"/>
          <w:color w:val="000000"/>
          <w:sz w:val="18"/>
          <w:szCs w:val="18"/>
        </w:rPr>
        <w:t>Objednatel je povinen poskytnout výše uvedené informace všem osobám, jejichž osobní údaje Zhotovitelé v souvislosti s plněním této smlouvy předá.</w:t>
      </w:r>
    </w:p>
    <w:p w14:paraId="27D11728" w14:textId="77777777" w:rsidR="001A2A7A" w:rsidRDefault="001A2A7A">
      <w:pPr>
        <w:spacing w:line="276" w:lineRule="auto"/>
        <w:ind w:left="0"/>
        <w:rPr>
          <w:rFonts w:ascii="Georgia" w:eastAsia="Georgia" w:hAnsi="Georgia" w:cs="Georgia"/>
          <w:b/>
          <w:color w:val="000000"/>
          <w:sz w:val="18"/>
          <w:szCs w:val="18"/>
        </w:rPr>
      </w:pPr>
    </w:p>
    <w:p w14:paraId="1B723206"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Trvání smlouvy</w:t>
      </w:r>
    </w:p>
    <w:p w14:paraId="06F5D784" w14:textId="77777777" w:rsidR="001A2A7A" w:rsidRDefault="00000000">
      <w:pPr>
        <w:spacing w:line="276" w:lineRule="auto"/>
        <w:ind w:left="0" w:firstLine="397"/>
        <w:rPr>
          <w:rFonts w:ascii="Georgia" w:eastAsia="Georgia" w:hAnsi="Georgia" w:cs="Georgia"/>
          <w:color w:val="000000"/>
          <w:sz w:val="18"/>
          <w:szCs w:val="18"/>
        </w:rPr>
      </w:pPr>
      <w:r>
        <w:rPr>
          <w:rFonts w:ascii="Georgia" w:eastAsia="Georgia" w:hAnsi="Georgia" w:cs="Georgia"/>
          <w:color w:val="000000"/>
          <w:sz w:val="18"/>
          <w:szCs w:val="18"/>
        </w:rPr>
        <w:t>Tato smlouva se uzavírá na dobu určitou:</w:t>
      </w:r>
    </w:p>
    <w:p w14:paraId="2059936F" w14:textId="77777777" w:rsidR="001A2A7A" w:rsidRDefault="00000000">
      <w:pPr>
        <w:spacing w:line="276" w:lineRule="auto"/>
        <w:ind w:left="0" w:firstLine="720"/>
        <w:rPr>
          <w:rFonts w:ascii="Georgia" w:eastAsia="Georgia" w:hAnsi="Georgia" w:cs="Georgia"/>
          <w:color w:val="000000"/>
          <w:sz w:val="18"/>
          <w:szCs w:val="18"/>
        </w:rPr>
      </w:pPr>
      <w:r>
        <w:rPr>
          <w:rFonts w:ascii="Georgia" w:eastAsia="Georgia" w:hAnsi="Georgia" w:cs="Georgia"/>
          <w:color w:val="000000"/>
          <w:sz w:val="18"/>
          <w:szCs w:val="18"/>
        </w:rPr>
        <w:t>a) do 31.12.2025; a zároveň</w:t>
      </w:r>
    </w:p>
    <w:p w14:paraId="2779D0CF"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b) do doby, kdy bude dosažena celková maximální částka ceny díla podle článku I odstavec 4 této smlouvy, podle toho, co nastane dříve. PFS má právo tuto smlouvu vypovědět; v takovém případě poměr založený touto smlouvu skončí předčasně ke dni doručení písemné výpovědi zhotoviteli, případně </w:t>
      </w:r>
      <w:r>
        <w:rPr>
          <w:rFonts w:ascii="Georgia" w:eastAsia="Georgia" w:hAnsi="Georgia" w:cs="Georgia"/>
          <w:color w:val="000000"/>
          <w:sz w:val="18"/>
          <w:szCs w:val="18"/>
        </w:rPr>
        <w:br/>
      </w:r>
      <w:r>
        <w:rPr>
          <w:rFonts w:ascii="Georgia" w:eastAsia="Georgia" w:hAnsi="Georgia" w:cs="Georgia"/>
          <w:color w:val="000000"/>
          <w:sz w:val="18"/>
          <w:szCs w:val="18"/>
        </w:rPr>
        <w:lastRenderedPageBreak/>
        <w:t>k pozdějšímu dni uvedenému v takové výpovědi.</w:t>
      </w:r>
    </w:p>
    <w:p w14:paraId="074C539E" w14:textId="77777777" w:rsidR="001A2A7A" w:rsidRDefault="001A2A7A">
      <w:pPr>
        <w:spacing w:line="276" w:lineRule="auto"/>
        <w:ind w:left="397"/>
        <w:rPr>
          <w:rFonts w:ascii="Georgia" w:eastAsia="Georgia" w:hAnsi="Georgia" w:cs="Georgia"/>
          <w:b/>
          <w:color w:val="000000"/>
          <w:sz w:val="18"/>
          <w:szCs w:val="18"/>
        </w:rPr>
      </w:pPr>
    </w:p>
    <w:p w14:paraId="163093A4" w14:textId="77777777" w:rsidR="001A2A7A" w:rsidRDefault="00000000">
      <w:pPr>
        <w:numPr>
          <w:ilvl w:val="0"/>
          <w:numId w:val="1"/>
        </w:numPr>
        <w:pBdr>
          <w:top w:val="nil"/>
          <w:left w:val="nil"/>
          <w:bottom w:val="nil"/>
          <w:right w:val="nil"/>
          <w:between w:val="nil"/>
        </w:pBd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Platnost a účinnost</w:t>
      </w:r>
    </w:p>
    <w:p w14:paraId="609CB9BE" w14:textId="77777777" w:rsidR="001A2A7A" w:rsidRDefault="00000000">
      <w:pPr>
        <w:spacing w:line="276" w:lineRule="auto"/>
        <w:rPr>
          <w:rFonts w:ascii="Georgia" w:eastAsia="Georgia" w:hAnsi="Georgia" w:cs="Georgia"/>
          <w:color w:val="000000"/>
          <w:sz w:val="18"/>
          <w:szCs w:val="18"/>
        </w:rPr>
      </w:pPr>
      <w:r>
        <w:rPr>
          <w:rFonts w:ascii="Georgia" w:eastAsia="Georgia" w:hAnsi="Georgia" w:cs="Georgia"/>
          <w:color w:val="000000"/>
          <w:sz w:val="18"/>
          <w:szCs w:val="18"/>
        </w:rPr>
        <w:t>Tato smlouva nabývá platnosti uzavřením a účinnosti uveřejněním v registru smluv podle zákona č. 340/2015 Sb., ve znění pozdějších předpisů. Uveřejnění této smlouvy v registru smluv podle zákona č. 340/2015 Sb., ve znění pozdějších předpisů, zajistí PFS. Smluvní strany konstatují, že tato smlouva neobsahuje ujednání, která by neměla být uveřejněna v registru smluv podle zákona č. 340/2015 Sb., ve znění pozdějších předpisů. Smluvní strana, která poskytla v této smlouvě nějaké osobní údaje, souhlasí s jejich uvedením v textu smlouvy uveřejněném v registru smluv podle zákona č. 340/2015 Sb., ve znění pozdějších předpisů; jestliže poskytla nějaké osobní údaje týkající se třetí osoby, prohlašuje a odpovídá za to, že má takový souhlas i od dotčené třetí osoby, ledaže by souhlas dotčené třetí osoby nebyl podle zákona nutný.</w:t>
      </w:r>
    </w:p>
    <w:p w14:paraId="778E8C94" w14:textId="77777777" w:rsidR="001A2A7A" w:rsidRDefault="001A2A7A">
      <w:pPr>
        <w:spacing w:line="276" w:lineRule="auto"/>
        <w:ind w:left="397"/>
        <w:rPr>
          <w:rFonts w:ascii="Georgia" w:eastAsia="Georgia" w:hAnsi="Georgia" w:cs="Georgia"/>
          <w:b/>
          <w:color w:val="000000"/>
          <w:sz w:val="18"/>
          <w:szCs w:val="18"/>
        </w:rPr>
      </w:pPr>
    </w:p>
    <w:p w14:paraId="32B412D0" w14:textId="77777777" w:rsidR="001A2A7A" w:rsidRDefault="00000000">
      <w:pPr>
        <w:numPr>
          <w:ilvl w:val="0"/>
          <w:numId w:val="1"/>
        </w:numPr>
        <w:spacing w:line="276" w:lineRule="auto"/>
        <w:rPr>
          <w:rFonts w:ascii="Georgia" w:eastAsia="Georgia" w:hAnsi="Georgia" w:cs="Georgia"/>
          <w:b/>
          <w:color w:val="000000"/>
          <w:sz w:val="18"/>
          <w:szCs w:val="18"/>
        </w:rPr>
      </w:pPr>
      <w:r>
        <w:rPr>
          <w:rFonts w:ascii="Georgia" w:eastAsia="Georgia" w:hAnsi="Georgia" w:cs="Georgia"/>
          <w:b/>
          <w:color w:val="000000"/>
          <w:sz w:val="18"/>
          <w:szCs w:val="18"/>
        </w:rPr>
        <w:t>Závěrečná ustanovení</w:t>
      </w:r>
    </w:p>
    <w:p w14:paraId="41427195"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Tato smlouva se řídí právním řádem České republiky a případné spory z ní či v souvislosti s ní budou rozhodovat výlučně české soudy. Práva a povinnosti ze smlouvy přecházejí na právní nástupce smluvních stran.</w:t>
      </w:r>
    </w:p>
    <w:p w14:paraId="2D0C2790"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Případná neplatnost či zdánlivost některého ustanovení této smlouvy nemá za následek neplatnost či zdánlivost celé smlouvy, ledaže se jedná o ustanovení, které od ostatního obsahu smlouvy nelze oddělit.</w:t>
      </w:r>
    </w:p>
    <w:p w14:paraId="46568F43"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Tato smlouva může být měněna nebo doplňována pouze písemnými dodatky podepsanými oběma smluvními stranami; výměna e-mailových nebo jiných elektronických zpráv pro tento účel písemnou formu nepředstavuje.</w:t>
      </w:r>
    </w:p>
    <w:p w14:paraId="01C2CFEA"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Smluvní strany jsou povinny zachovat absolutní mlčenlivost o všech skutečnostech týkajících se druhé smluvní strany, se kterými se seznámí při plnění této smlouvy (nejsou-li a nestanou-li se tyto informace veřejně přístupnými jinak než v důsledku porušení zde formulované povinnosti mlčenlivosti), a to včetně obsahu této smlouvy a ceny za provedení Díla a odměny za poskytnutí licence. Porušením povinnosti mlčenlivosti není poskytnutí informace v souvislosti s plněním zákonné povinnosti a poskytnutí informací odbornému poradci vázanému mlčenlivostí ze zákona (např. auditorovi, daňovému poradci, advokátovi apod.). V případě porušení povinnosti mlčenlivosti je příslušná strana povinna zaplatit druhé smluvní straně smluvní pokutu ve výši 30.000 Kč (slovy: třicet tisíc korun českých). </w:t>
      </w:r>
    </w:p>
    <w:p w14:paraId="29AEFDEE" w14:textId="77777777" w:rsidR="001A2A7A" w:rsidRDefault="00000000">
      <w:pPr>
        <w:numPr>
          <w:ilvl w:val="1"/>
          <w:numId w:val="1"/>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Tato smlouva je vyhotovena ve dvou stejnopisech, z nichž po jednom obdrží každá smluvní strana.</w:t>
      </w:r>
    </w:p>
    <w:p w14:paraId="3950569A" w14:textId="77777777" w:rsidR="001A2A7A" w:rsidRDefault="001A2A7A">
      <w:pPr>
        <w:spacing w:line="276" w:lineRule="auto"/>
        <w:ind w:firstLine="720"/>
        <w:rPr>
          <w:rFonts w:ascii="Georgia" w:eastAsia="Georgia" w:hAnsi="Georgia" w:cs="Georgia"/>
          <w:color w:val="000000"/>
          <w:sz w:val="18"/>
          <w:szCs w:val="18"/>
        </w:rPr>
      </w:pPr>
    </w:p>
    <w:p w14:paraId="5A1712D5" w14:textId="77777777" w:rsidR="001A2A7A" w:rsidRDefault="001A2A7A">
      <w:pPr>
        <w:spacing w:line="276" w:lineRule="auto"/>
        <w:ind w:firstLine="720"/>
        <w:rPr>
          <w:rFonts w:ascii="Georgia" w:eastAsia="Georgia" w:hAnsi="Georgia" w:cs="Georgia"/>
          <w:color w:val="000000"/>
          <w:sz w:val="18"/>
          <w:szCs w:val="18"/>
        </w:rPr>
      </w:pPr>
    </w:p>
    <w:p w14:paraId="423A5AC2" w14:textId="52BA0AAE"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V Praze dne </w:t>
      </w:r>
      <w:r w:rsidR="00944437">
        <w:rPr>
          <w:rFonts w:ascii="Georgia" w:eastAsia="Georgia" w:hAnsi="Georgia" w:cs="Georgia"/>
          <w:color w:val="000000"/>
          <w:sz w:val="18"/>
          <w:szCs w:val="18"/>
        </w:rPr>
        <w:t>3.2.</w:t>
      </w:r>
      <w:r>
        <w:rPr>
          <w:rFonts w:ascii="Georgia" w:eastAsia="Georgia" w:hAnsi="Georgia" w:cs="Georgia"/>
          <w:color w:val="000000"/>
          <w:sz w:val="18"/>
          <w:szCs w:val="18"/>
        </w:rPr>
        <w:t xml:space="preserve"> 2025</w:t>
      </w:r>
      <w:r>
        <w:rPr>
          <w:rFonts w:ascii="Georgia" w:eastAsia="Georgia" w:hAnsi="Georgia" w:cs="Georgia"/>
          <w:color w:val="000000"/>
          <w:sz w:val="18"/>
          <w:szCs w:val="18"/>
        </w:rPr>
        <w:tab/>
      </w:r>
      <w:r>
        <w:rPr>
          <w:rFonts w:ascii="Georgia" w:eastAsia="Georgia" w:hAnsi="Georgia" w:cs="Georgia"/>
          <w:color w:val="000000"/>
          <w:sz w:val="18"/>
          <w:szCs w:val="18"/>
        </w:rPr>
        <w:tab/>
      </w:r>
      <w:r>
        <w:rPr>
          <w:rFonts w:ascii="Georgia" w:eastAsia="Georgia" w:hAnsi="Georgia" w:cs="Georgia"/>
          <w:color w:val="000000"/>
          <w:sz w:val="18"/>
          <w:szCs w:val="18"/>
        </w:rPr>
        <w:tab/>
      </w:r>
      <w:r>
        <w:rPr>
          <w:rFonts w:ascii="Georgia" w:eastAsia="Georgia" w:hAnsi="Georgia" w:cs="Georgia"/>
          <w:color w:val="000000"/>
          <w:sz w:val="18"/>
          <w:szCs w:val="18"/>
        </w:rPr>
        <w:tab/>
        <w:t xml:space="preserve">V Praze dne </w:t>
      </w:r>
      <w:r w:rsidR="00944437">
        <w:rPr>
          <w:rFonts w:ascii="Georgia" w:eastAsia="Georgia" w:hAnsi="Georgia" w:cs="Georgia"/>
          <w:color w:val="000000"/>
          <w:sz w:val="18"/>
          <w:szCs w:val="18"/>
        </w:rPr>
        <w:t>3.2.</w:t>
      </w:r>
      <w:r>
        <w:rPr>
          <w:rFonts w:ascii="Georgia" w:eastAsia="Georgia" w:hAnsi="Georgia" w:cs="Georgia"/>
          <w:color w:val="000000"/>
          <w:sz w:val="18"/>
          <w:szCs w:val="18"/>
        </w:rPr>
        <w:t xml:space="preserve"> 2025</w:t>
      </w:r>
    </w:p>
    <w:p w14:paraId="53B89519" w14:textId="77777777" w:rsidR="001A2A7A" w:rsidRDefault="001A2A7A">
      <w:pPr>
        <w:spacing w:line="276" w:lineRule="auto"/>
        <w:ind w:firstLine="720"/>
        <w:rPr>
          <w:rFonts w:ascii="Georgia" w:eastAsia="Georgia" w:hAnsi="Georgia" w:cs="Georgia"/>
          <w:color w:val="000000"/>
          <w:sz w:val="18"/>
          <w:szCs w:val="18"/>
        </w:rPr>
      </w:pPr>
    </w:p>
    <w:p w14:paraId="6B3CCB01" w14:textId="77777777" w:rsidR="001A2A7A" w:rsidRDefault="001A2A7A">
      <w:pPr>
        <w:spacing w:line="276" w:lineRule="auto"/>
        <w:ind w:firstLine="720"/>
        <w:rPr>
          <w:rFonts w:ascii="Georgia" w:eastAsia="Georgia" w:hAnsi="Georgia" w:cs="Georgia"/>
          <w:color w:val="000000"/>
          <w:sz w:val="18"/>
          <w:szCs w:val="18"/>
        </w:rPr>
      </w:pPr>
    </w:p>
    <w:p w14:paraId="1644C6EC" w14:textId="77777777" w:rsidR="001A2A7A" w:rsidRDefault="001A2A7A">
      <w:pPr>
        <w:spacing w:line="276" w:lineRule="auto"/>
        <w:ind w:left="0"/>
        <w:rPr>
          <w:rFonts w:ascii="Georgia" w:eastAsia="Georgia" w:hAnsi="Georgia" w:cs="Georgia"/>
          <w:color w:val="000000"/>
          <w:sz w:val="18"/>
          <w:szCs w:val="18"/>
        </w:rPr>
      </w:pPr>
    </w:p>
    <w:p w14:paraId="67901264" w14:textId="313EB0E4" w:rsidR="001A2A7A" w:rsidRDefault="001A2A7A" w:rsidP="00944437">
      <w:pPr>
        <w:spacing w:line="276" w:lineRule="auto"/>
        <w:ind w:left="2160" w:firstLine="720"/>
        <w:rPr>
          <w:rFonts w:ascii="Georgia" w:eastAsia="Georgia" w:hAnsi="Georgia" w:cs="Georgia"/>
          <w:color w:val="000000"/>
          <w:sz w:val="18"/>
          <w:szCs w:val="18"/>
        </w:rPr>
      </w:pPr>
    </w:p>
    <w:p w14:paraId="1D1E6B2F"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Zhotovitel 1</w:t>
      </w:r>
      <w:r>
        <w:rPr>
          <w:rFonts w:ascii="Georgia" w:eastAsia="Georgia" w:hAnsi="Georgia" w:cs="Georgia"/>
          <w:color w:val="000000"/>
          <w:sz w:val="18"/>
          <w:szCs w:val="18"/>
        </w:rPr>
        <w:tab/>
      </w:r>
      <w:r>
        <w:rPr>
          <w:rFonts w:ascii="Georgia" w:eastAsia="Georgia" w:hAnsi="Georgia" w:cs="Georgia"/>
          <w:color w:val="000000"/>
          <w:sz w:val="18"/>
          <w:szCs w:val="18"/>
        </w:rPr>
        <w:tab/>
        <w:t xml:space="preserve"> </w:t>
      </w:r>
      <w:r>
        <w:rPr>
          <w:rFonts w:ascii="Georgia" w:eastAsia="Georgia" w:hAnsi="Georgia" w:cs="Georgia"/>
          <w:color w:val="000000"/>
          <w:sz w:val="18"/>
          <w:szCs w:val="18"/>
        </w:rPr>
        <w:tab/>
      </w:r>
      <w:r>
        <w:rPr>
          <w:rFonts w:ascii="Georgia" w:eastAsia="Georgia" w:hAnsi="Georgia" w:cs="Georgia"/>
          <w:color w:val="000000"/>
          <w:sz w:val="18"/>
          <w:szCs w:val="18"/>
        </w:rPr>
        <w:tab/>
      </w:r>
      <w:r>
        <w:rPr>
          <w:rFonts w:ascii="Georgia" w:eastAsia="Georgia" w:hAnsi="Georgia" w:cs="Georgia"/>
          <w:color w:val="000000"/>
          <w:sz w:val="18"/>
          <w:szCs w:val="18"/>
        </w:rPr>
        <w:tab/>
      </w:r>
      <w:r>
        <w:rPr>
          <w:rFonts w:ascii="Georgia" w:eastAsia="Georgia" w:hAnsi="Georgia" w:cs="Georgia"/>
          <w:color w:val="000000"/>
          <w:sz w:val="18"/>
          <w:szCs w:val="18"/>
        </w:rPr>
        <w:tab/>
        <w:t>za Objednatele</w:t>
      </w:r>
    </w:p>
    <w:p w14:paraId="3302B048" w14:textId="06C9BE0F"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Josefina Karlíková</w:t>
      </w:r>
      <w:r>
        <w:rPr>
          <w:rFonts w:ascii="Georgia" w:eastAsia="Georgia" w:hAnsi="Georgia" w:cs="Georgia"/>
          <w:color w:val="000000"/>
          <w:sz w:val="18"/>
          <w:szCs w:val="18"/>
        </w:rPr>
        <w:tab/>
      </w:r>
      <w:r>
        <w:rPr>
          <w:rFonts w:ascii="Georgia" w:eastAsia="Georgia" w:hAnsi="Georgia" w:cs="Georgia"/>
          <w:color w:val="000000"/>
          <w:sz w:val="18"/>
          <w:szCs w:val="18"/>
        </w:rPr>
        <w:tab/>
      </w:r>
      <w:r>
        <w:rPr>
          <w:rFonts w:ascii="Georgia" w:eastAsia="Georgia" w:hAnsi="Georgia" w:cs="Georgia"/>
          <w:color w:val="000000"/>
          <w:sz w:val="18"/>
          <w:szCs w:val="18"/>
        </w:rPr>
        <w:tab/>
      </w:r>
      <w:r>
        <w:rPr>
          <w:rFonts w:ascii="Georgia" w:eastAsia="Georgia" w:hAnsi="Georgia" w:cs="Georgia"/>
          <w:color w:val="000000"/>
          <w:sz w:val="18"/>
          <w:szCs w:val="18"/>
        </w:rPr>
        <w:tab/>
        <w:t xml:space="preserve">David Mareček, generální </w:t>
      </w:r>
      <w:r w:rsidR="00944437">
        <w:rPr>
          <w:rFonts w:ascii="Georgia" w:eastAsia="Georgia" w:hAnsi="Georgia" w:cs="Georgia"/>
          <w:color w:val="000000"/>
          <w:sz w:val="18"/>
          <w:szCs w:val="18"/>
        </w:rPr>
        <w:t xml:space="preserve">          </w:t>
      </w:r>
      <w:r>
        <w:rPr>
          <w:rFonts w:ascii="Georgia" w:eastAsia="Georgia" w:hAnsi="Georgia" w:cs="Georgia"/>
          <w:color w:val="000000"/>
          <w:sz w:val="18"/>
          <w:szCs w:val="18"/>
        </w:rPr>
        <w:t>ředitel</w:t>
      </w:r>
    </w:p>
    <w:p w14:paraId="09319B91" w14:textId="77777777" w:rsidR="001A2A7A" w:rsidRDefault="001A2A7A">
      <w:pPr>
        <w:spacing w:line="276" w:lineRule="auto"/>
        <w:ind w:firstLine="720"/>
        <w:rPr>
          <w:rFonts w:ascii="Georgia" w:eastAsia="Georgia" w:hAnsi="Georgia" w:cs="Georgia"/>
          <w:color w:val="000000"/>
          <w:sz w:val="18"/>
          <w:szCs w:val="18"/>
        </w:rPr>
      </w:pPr>
    </w:p>
    <w:p w14:paraId="4F29C23F" w14:textId="77777777" w:rsidR="001A2A7A" w:rsidRDefault="001A2A7A">
      <w:pPr>
        <w:spacing w:line="276" w:lineRule="auto"/>
        <w:ind w:firstLine="720"/>
        <w:rPr>
          <w:rFonts w:ascii="Georgia" w:eastAsia="Georgia" w:hAnsi="Georgia" w:cs="Georgia"/>
          <w:color w:val="000000"/>
          <w:sz w:val="18"/>
          <w:szCs w:val="18"/>
        </w:rPr>
      </w:pPr>
    </w:p>
    <w:p w14:paraId="100DCA0D" w14:textId="77777777" w:rsidR="001A2A7A" w:rsidRDefault="001A2A7A">
      <w:pPr>
        <w:spacing w:line="276" w:lineRule="auto"/>
        <w:ind w:firstLine="720"/>
        <w:rPr>
          <w:rFonts w:ascii="Georgia" w:eastAsia="Georgia" w:hAnsi="Georgia" w:cs="Georgia"/>
          <w:color w:val="000000"/>
          <w:sz w:val="18"/>
          <w:szCs w:val="18"/>
        </w:rPr>
      </w:pPr>
    </w:p>
    <w:p w14:paraId="7C0CFC0F"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___________________________</w:t>
      </w:r>
    </w:p>
    <w:p w14:paraId="192EB327"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Zhotovitel 2</w:t>
      </w:r>
    </w:p>
    <w:p w14:paraId="2F9BA1A1"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 xml:space="preserve">Matej </w:t>
      </w:r>
      <w:proofErr w:type="spellStart"/>
      <w:r>
        <w:rPr>
          <w:rFonts w:ascii="Georgia" w:eastAsia="Georgia" w:hAnsi="Georgia" w:cs="Georgia"/>
          <w:color w:val="000000"/>
          <w:sz w:val="18"/>
          <w:szCs w:val="18"/>
        </w:rPr>
        <w:t>Vojtuš</w:t>
      </w:r>
      <w:proofErr w:type="spellEnd"/>
    </w:p>
    <w:p w14:paraId="00947BC1" w14:textId="77777777" w:rsidR="001A2A7A" w:rsidRDefault="001A2A7A">
      <w:pPr>
        <w:spacing w:line="276" w:lineRule="auto"/>
        <w:ind w:firstLine="720"/>
        <w:rPr>
          <w:rFonts w:ascii="Georgia" w:eastAsia="Georgia" w:hAnsi="Georgia" w:cs="Georgia"/>
          <w:color w:val="000000"/>
          <w:sz w:val="18"/>
          <w:szCs w:val="18"/>
        </w:rPr>
      </w:pPr>
    </w:p>
    <w:p w14:paraId="5B5C3B8E" w14:textId="77777777" w:rsidR="001A2A7A" w:rsidRDefault="00000000">
      <w:pPr>
        <w:spacing w:line="276" w:lineRule="auto"/>
        <w:ind w:left="0"/>
        <w:rPr>
          <w:rFonts w:ascii="Georgia" w:eastAsia="Georgia" w:hAnsi="Georgia" w:cs="Georgia"/>
          <w:b/>
          <w:color w:val="000000"/>
          <w:sz w:val="18"/>
          <w:szCs w:val="18"/>
        </w:rPr>
      </w:pPr>
      <w:r>
        <w:rPr>
          <w:rFonts w:ascii="Georgia" w:eastAsia="Georgia" w:hAnsi="Georgia" w:cs="Georgia"/>
          <w:color w:val="000000"/>
          <w:sz w:val="18"/>
          <w:szCs w:val="18"/>
        </w:rPr>
        <w:br/>
        <w:t xml:space="preserve">Příloha č. 1: </w:t>
      </w:r>
      <w:r>
        <w:rPr>
          <w:rFonts w:ascii="Georgia" w:eastAsia="Georgia" w:hAnsi="Georgia" w:cs="Georgia"/>
          <w:b/>
          <w:color w:val="000000"/>
          <w:sz w:val="18"/>
          <w:szCs w:val="18"/>
        </w:rPr>
        <w:t xml:space="preserve">Dílo </w:t>
      </w:r>
      <w:r>
        <w:rPr>
          <w:rFonts w:ascii="Georgia" w:eastAsia="Georgia" w:hAnsi="Georgia" w:cs="Georgia"/>
          <w:b/>
          <w:color w:val="000000"/>
          <w:sz w:val="18"/>
          <w:szCs w:val="18"/>
        </w:rPr>
        <w:br/>
      </w:r>
      <w:r>
        <w:rPr>
          <w:rFonts w:ascii="Georgia" w:eastAsia="Georgia" w:hAnsi="Georgia" w:cs="Georgia"/>
          <w:color w:val="000000"/>
          <w:sz w:val="18"/>
          <w:szCs w:val="18"/>
        </w:rPr>
        <w:t xml:space="preserve">Příloha č. 2: </w:t>
      </w:r>
      <w:r>
        <w:rPr>
          <w:rFonts w:ascii="Georgia" w:eastAsia="Georgia" w:hAnsi="Georgia" w:cs="Georgia"/>
          <w:b/>
          <w:color w:val="000000"/>
          <w:sz w:val="18"/>
          <w:szCs w:val="18"/>
        </w:rPr>
        <w:t xml:space="preserve">Harmonogram    </w:t>
      </w:r>
    </w:p>
    <w:p w14:paraId="7C65A960" w14:textId="77777777" w:rsidR="001A2A7A" w:rsidRDefault="001A2A7A">
      <w:pPr>
        <w:spacing w:line="276" w:lineRule="auto"/>
        <w:ind w:left="0"/>
        <w:rPr>
          <w:rFonts w:ascii="Georgia" w:eastAsia="Georgia" w:hAnsi="Georgia" w:cs="Georgia"/>
          <w:color w:val="000000"/>
          <w:sz w:val="18"/>
          <w:szCs w:val="18"/>
        </w:rPr>
      </w:pPr>
    </w:p>
    <w:p w14:paraId="52D5F542" w14:textId="77777777" w:rsidR="001A2A7A" w:rsidRDefault="001A2A7A">
      <w:pPr>
        <w:spacing w:line="276" w:lineRule="auto"/>
        <w:ind w:left="0"/>
        <w:rPr>
          <w:rFonts w:ascii="Georgia" w:eastAsia="Georgia" w:hAnsi="Georgia" w:cs="Georgia"/>
          <w:color w:val="000000"/>
          <w:sz w:val="18"/>
          <w:szCs w:val="18"/>
        </w:rPr>
      </w:pPr>
    </w:p>
    <w:p w14:paraId="752ED285" w14:textId="77777777" w:rsidR="001A2A7A" w:rsidRDefault="001A2A7A">
      <w:pPr>
        <w:spacing w:line="276" w:lineRule="auto"/>
        <w:ind w:left="0"/>
        <w:rPr>
          <w:rFonts w:ascii="Georgia" w:eastAsia="Georgia" w:hAnsi="Georgia" w:cs="Georgia"/>
          <w:color w:val="000000"/>
          <w:sz w:val="18"/>
          <w:szCs w:val="18"/>
        </w:rPr>
      </w:pPr>
    </w:p>
    <w:p w14:paraId="204F2796" w14:textId="77777777" w:rsidR="001A2A7A" w:rsidRDefault="001A2A7A">
      <w:pPr>
        <w:spacing w:line="276" w:lineRule="auto"/>
        <w:ind w:left="0"/>
        <w:rPr>
          <w:rFonts w:ascii="Georgia" w:eastAsia="Georgia" w:hAnsi="Georgia" w:cs="Georgia"/>
          <w:color w:val="000000"/>
          <w:sz w:val="18"/>
          <w:szCs w:val="18"/>
        </w:rPr>
      </w:pPr>
    </w:p>
    <w:p w14:paraId="17AE754B" w14:textId="77777777" w:rsidR="001A2A7A" w:rsidRDefault="001A2A7A">
      <w:pPr>
        <w:spacing w:line="276" w:lineRule="auto"/>
        <w:ind w:left="0"/>
        <w:rPr>
          <w:rFonts w:ascii="Georgia" w:eastAsia="Georgia" w:hAnsi="Georgia" w:cs="Georgia"/>
          <w:color w:val="000000"/>
          <w:sz w:val="22"/>
          <w:szCs w:val="22"/>
        </w:rPr>
      </w:pPr>
    </w:p>
    <w:tbl>
      <w:tblPr>
        <w:tblStyle w:val="a1"/>
        <w:tblpPr w:leftFromText="180" w:rightFromText="180" w:topFromText="180" w:bottomFromText="180" w:vertAnchor="text" w:tblpX="8"/>
        <w:tblW w:w="687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120"/>
        <w:gridCol w:w="1920"/>
        <w:gridCol w:w="1830"/>
      </w:tblGrid>
      <w:tr w:rsidR="001A2A7A" w14:paraId="3FF4BAA6" w14:textId="77777777">
        <w:trPr>
          <w:trHeight w:val="230"/>
          <w:tblHeader/>
        </w:trPr>
        <w:tc>
          <w:tcPr>
            <w:tcW w:w="3120" w:type="dxa"/>
            <w:tcBorders>
              <w:top w:val="dotted" w:sz="4" w:space="0" w:color="000000"/>
              <w:left w:val="dotted" w:sz="4" w:space="0" w:color="000000"/>
              <w:bottom w:val="dotted" w:sz="4" w:space="0" w:color="000000"/>
              <w:right w:val="dotted" w:sz="4" w:space="0" w:color="000000"/>
            </w:tcBorders>
            <w:tcMar>
              <w:top w:w="80" w:type="dxa"/>
              <w:left w:w="80" w:type="dxa"/>
              <w:bottom w:w="80" w:type="dxa"/>
              <w:right w:w="80" w:type="dxa"/>
            </w:tcMar>
            <w:vAlign w:val="center"/>
          </w:tcPr>
          <w:p w14:paraId="1AD682E2" w14:textId="77777777" w:rsidR="001A2A7A" w:rsidRDefault="00000000">
            <w:pPr>
              <w:widowControl/>
              <w:tabs>
                <w:tab w:val="left" w:pos="1260"/>
                <w:tab w:val="left" w:pos="7200"/>
              </w:tabs>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Vyhotovil(a) a za správnost ručí:</w:t>
            </w:r>
          </w:p>
        </w:tc>
        <w:tc>
          <w:tcPr>
            <w:tcW w:w="1920" w:type="dxa"/>
            <w:tcBorders>
              <w:top w:val="dotted" w:sz="4" w:space="0" w:color="000000"/>
              <w:left w:val="dotted" w:sz="4" w:space="0" w:color="000000"/>
              <w:bottom w:val="dotted" w:sz="4" w:space="0" w:color="000000"/>
              <w:right w:val="dotted" w:sz="4" w:space="0" w:color="000000"/>
            </w:tcBorders>
            <w:tcMar>
              <w:top w:w="80" w:type="dxa"/>
              <w:left w:w="80" w:type="dxa"/>
              <w:bottom w:w="80" w:type="dxa"/>
              <w:right w:w="80" w:type="dxa"/>
            </w:tcMar>
            <w:vAlign w:val="center"/>
          </w:tcPr>
          <w:p w14:paraId="3267DA44" w14:textId="77777777" w:rsidR="001A2A7A" w:rsidRDefault="00000000">
            <w:pPr>
              <w:widowControl/>
              <w:tabs>
                <w:tab w:val="left" w:pos="1260"/>
                <w:tab w:val="left" w:pos="7200"/>
              </w:tabs>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Příkazce operace:</w:t>
            </w:r>
          </w:p>
        </w:tc>
        <w:tc>
          <w:tcPr>
            <w:tcW w:w="1830" w:type="dxa"/>
            <w:tcBorders>
              <w:top w:val="dotted" w:sz="4" w:space="0" w:color="000000"/>
              <w:left w:val="dotted" w:sz="4" w:space="0" w:color="000000"/>
              <w:bottom w:val="dotted" w:sz="4" w:space="0" w:color="000000"/>
              <w:right w:val="dotted" w:sz="4" w:space="0" w:color="000000"/>
            </w:tcBorders>
            <w:tcMar>
              <w:top w:w="80" w:type="dxa"/>
              <w:left w:w="80" w:type="dxa"/>
              <w:bottom w:w="80" w:type="dxa"/>
              <w:right w:w="80" w:type="dxa"/>
            </w:tcMar>
            <w:vAlign w:val="center"/>
          </w:tcPr>
          <w:p w14:paraId="552D2517" w14:textId="77777777" w:rsidR="001A2A7A" w:rsidRDefault="00000000">
            <w:pPr>
              <w:widowControl/>
              <w:tabs>
                <w:tab w:val="left" w:pos="1260"/>
                <w:tab w:val="left" w:pos="7200"/>
              </w:tabs>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Správce rozpočtu:</w:t>
            </w:r>
          </w:p>
        </w:tc>
      </w:tr>
      <w:tr w:rsidR="001A2A7A" w14:paraId="5D2547F9" w14:textId="77777777">
        <w:trPr>
          <w:trHeight w:val="294"/>
        </w:trPr>
        <w:tc>
          <w:tcPr>
            <w:tcW w:w="3120" w:type="dxa"/>
            <w:tcBorders>
              <w:top w:val="dotted" w:sz="4" w:space="0" w:color="000000"/>
              <w:left w:val="dotted" w:sz="4" w:space="0" w:color="000000"/>
              <w:bottom w:val="dotted" w:sz="4" w:space="0" w:color="000000"/>
              <w:right w:val="dotted" w:sz="4" w:space="0" w:color="000000"/>
            </w:tcBorders>
            <w:tcMar>
              <w:top w:w="80" w:type="dxa"/>
              <w:left w:w="80" w:type="dxa"/>
              <w:bottom w:w="80" w:type="dxa"/>
              <w:right w:w="80" w:type="dxa"/>
            </w:tcMar>
            <w:vAlign w:val="center"/>
          </w:tcPr>
          <w:p w14:paraId="2AA93D3C" w14:textId="204B8E49" w:rsidR="001A2A7A" w:rsidRDefault="00944437">
            <w:pPr>
              <w:widowControl/>
              <w:tabs>
                <w:tab w:val="left" w:pos="1260"/>
                <w:tab w:val="left" w:pos="7200"/>
              </w:tabs>
              <w:spacing w:line="240" w:lineRule="auto"/>
              <w:ind w:left="0"/>
              <w:rPr>
                <w:rFonts w:ascii="Georgia" w:eastAsia="Georgia" w:hAnsi="Georgia" w:cs="Georgia"/>
                <w:color w:val="000000"/>
                <w:sz w:val="18"/>
                <w:szCs w:val="18"/>
              </w:rPr>
            </w:pPr>
            <w:proofErr w:type="spellStart"/>
            <w:r>
              <w:rPr>
                <w:rFonts w:ascii="Georgia" w:eastAsia="Georgia" w:hAnsi="Georgia" w:cs="Georgia"/>
                <w:color w:val="000000"/>
                <w:sz w:val="18"/>
                <w:szCs w:val="18"/>
              </w:rPr>
              <w:t>xxxxx</w:t>
            </w:r>
            <w:proofErr w:type="spellEnd"/>
          </w:p>
        </w:tc>
        <w:tc>
          <w:tcPr>
            <w:tcW w:w="1920" w:type="dxa"/>
            <w:tcBorders>
              <w:top w:val="dotted" w:sz="4" w:space="0" w:color="000000"/>
              <w:left w:val="dotted" w:sz="4" w:space="0" w:color="000000"/>
              <w:bottom w:val="dotted" w:sz="4" w:space="0" w:color="000000"/>
              <w:right w:val="dotted" w:sz="4" w:space="0" w:color="000000"/>
            </w:tcBorders>
            <w:tcMar>
              <w:top w:w="80" w:type="dxa"/>
              <w:left w:w="80" w:type="dxa"/>
              <w:bottom w:w="80" w:type="dxa"/>
              <w:right w:w="80" w:type="dxa"/>
            </w:tcMar>
            <w:vAlign w:val="center"/>
          </w:tcPr>
          <w:p w14:paraId="399EF2DA" w14:textId="44F46457" w:rsidR="001A2A7A" w:rsidRDefault="00944437">
            <w:pPr>
              <w:widowControl/>
              <w:tabs>
                <w:tab w:val="left" w:pos="1260"/>
                <w:tab w:val="left" w:pos="7200"/>
              </w:tabs>
              <w:spacing w:line="240" w:lineRule="auto"/>
              <w:ind w:left="0"/>
              <w:rPr>
                <w:rFonts w:ascii="Georgia" w:eastAsia="Georgia" w:hAnsi="Georgia" w:cs="Georgia"/>
                <w:color w:val="000000"/>
                <w:sz w:val="18"/>
                <w:szCs w:val="18"/>
              </w:rPr>
            </w:pPr>
            <w:proofErr w:type="spellStart"/>
            <w:r>
              <w:rPr>
                <w:rFonts w:ascii="Georgia" w:eastAsia="Georgia" w:hAnsi="Georgia" w:cs="Georgia"/>
                <w:color w:val="000000"/>
                <w:sz w:val="18"/>
                <w:szCs w:val="18"/>
              </w:rPr>
              <w:t>xxxxx</w:t>
            </w:r>
            <w:proofErr w:type="spellEnd"/>
          </w:p>
        </w:tc>
        <w:tc>
          <w:tcPr>
            <w:tcW w:w="1830" w:type="dxa"/>
            <w:tcBorders>
              <w:top w:val="dotted" w:sz="4" w:space="0" w:color="000000"/>
              <w:left w:val="dotted" w:sz="4" w:space="0" w:color="000000"/>
              <w:bottom w:val="dotted" w:sz="4" w:space="0" w:color="000000"/>
              <w:right w:val="dotted" w:sz="4" w:space="0" w:color="000000"/>
            </w:tcBorders>
            <w:tcMar>
              <w:top w:w="80" w:type="dxa"/>
              <w:left w:w="80" w:type="dxa"/>
              <w:bottom w:w="80" w:type="dxa"/>
              <w:right w:w="80" w:type="dxa"/>
            </w:tcMar>
            <w:vAlign w:val="center"/>
          </w:tcPr>
          <w:p w14:paraId="21D756AF" w14:textId="6870204D" w:rsidR="001A2A7A" w:rsidRDefault="00944437">
            <w:pPr>
              <w:widowControl/>
              <w:tabs>
                <w:tab w:val="left" w:pos="1260"/>
                <w:tab w:val="left" w:pos="7200"/>
              </w:tabs>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xxxxx</w:t>
            </w:r>
          </w:p>
        </w:tc>
      </w:tr>
    </w:tbl>
    <w:p w14:paraId="7A46F179" w14:textId="77777777" w:rsidR="001A2A7A" w:rsidRDefault="001A2A7A">
      <w:pPr>
        <w:spacing w:line="276" w:lineRule="auto"/>
        <w:ind w:left="0"/>
        <w:rPr>
          <w:rFonts w:ascii="Georgia" w:eastAsia="Georgia" w:hAnsi="Georgia" w:cs="Georgia"/>
          <w:color w:val="000000"/>
          <w:sz w:val="18"/>
          <w:szCs w:val="18"/>
        </w:rPr>
      </w:pPr>
    </w:p>
    <w:p w14:paraId="0EAA9CE1" w14:textId="77777777" w:rsidR="001A2A7A" w:rsidRDefault="001A2A7A">
      <w:pPr>
        <w:spacing w:line="276" w:lineRule="auto"/>
        <w:ind w:left="0" w:firstLine="720"/>
        <w:rPr>
          <w:rFonts w:ascii="Georgia" w:eastAsia="Georgia" w:hAnsi="Georgia" w:cs="Georgia"/>
          <w:b/>
          <w:color w:val="000000"/>
          <w:sz w:val="18"/>
          <w:szCs w:val="18"/>
        </w:rPr>
      </w:pPr>
    </w:p>
    <w:p w14:paraId="42512932" w14:textId="77777777" w:rsidR="001A2A7A" w:rsidRDefault="001A2A7A">
      <w:pPr>
        <w:spacing w:line="276" w:lineRule="auto"/>
        <w:ind w:left="0" w:firstLine="720"/>
        <w:rPr>
          <w:rFonts w:ascii="Georgia" w:eastAsia="Georgia" w:hAnsi="Georgia" w:cs="Georgia"/>
          <w:b/>
          <w:color w:val="000000"/>
          <w:sz w:val="18"/>
          <w:szCs w:val="18"/>
        </w:rPr>
      </w:pPr>
    </w:p>
    <w:p w14:paraId="3EA64B9D" w14:textId="77777777" w:rsidR="001A2A7A" w:rsidRDefault="001A2A7A">
      <w:pPr>
        <w:spacing w:line="276" w:lineRule="auto"/>
        <w:ind w:left="0" w:firstLine="720"/>
        <w:rPr>
          <w:rFonts w:ascii="Georgia" w:eastAsia="Georgia" w:hAnsi="Georgia" w:cs="Georgia"/>
          <w:b/>
          <w:color w:val="000000"/>
          <w:sz w:val="18"/>
          <w:szCs w:val="18"/>
        </w:rPr>
      </w:pPr>
    </w:p>
    <w:p w14:paraId="0CAFA7D2" w14:textId="77777777" w:rsidR="001A2A7A" w:rsidRDefault="00000000">
      <w:pPr>
        <w:spacing w:line="276" w:lineRule="auto"/>
        <w:ind w:left="0" w:firstLine="720"/>
        <w:rPr>
          <w:rFonts w:ascii="Georgia" w:eastAsia="Georgia" w:hAnsi="Georgia" w:cs="Georgia"/>
          <w:b/>
          <w:color w:val="000000"/>
          <w:sz w:val="18"/>
          <w:szCs w:val="18"/>
        </w:rPr>
      </w:pPr>
      <w:r>
        <w:rPr>
          <w:rFonts w:ascii="Georgia" w:eastAsia="Georgia" w:hAnsi="Georgia" w:cs="Georgia"/>
          <w:b/>
          <w:color w:val="000000"/>
          <w:sz w:val="18"/>
          <w:szCs w:val="18"/>
        </w:rPr>
        <w:lastRenderedPageBreak/>
        <w:t>Příloha č. 1</w:t>
      </w:r>
    </w:p>
    <w:p w14:paraId="49C5D857" w14:textId="77777777" w:rsidR="001A2A7A" w:rsidRDefault="00000000">
      <w:pPr>
        <w:pBdr>
          <w:top w:val="nil"/>
          <w:left w:val="nil"/>
          <w:bottom w:val="nil"/>
          <w:right w:val="nil"/>
          <w:between w:val="nil"/>
        </w:pBd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t>Dílo</w:t>
      </w:r>
    </w:p>
    <w:p w14:paraId="46094C29" w14:textId="77777777" w:rsidR="001A2A7A" w:rsidRDefault="001A2A7A">
      <w:pPr>
        <w:spacing w:line="276" w:lineRule="auto"/>
        <w:ind w:firstLine="720"/>
        <w:rPr>
          <w:rFonts w:ascii="Georgia" w:eastAsia="Georgia" w:hAnsi="Georgia" w:cs="Georgia"/>
          <w:color w:val="000000"/>
          <w:sz w:val="18"/>
          <w:szCs w:val="18"/>
        </w:rPr>
      </w:pPr>
    </w:p>
    <w:p w14:paraId="6DBB9077" w14:textId="77777777" w:rsidR="001A2A7A" w:rsidRDefault="00000000">
      <w:pPr>
        <w:spacing w:line="276" w:lineRule="auto"/>
        <w:ind w:firstLine="720"/>
        <w:rPr>
          <w:rFonts w:ascii="Georgia" w:eastAsia="Georgia" w:hAnsi="Georgia" w:cs="Georgia"/>
          <w:color w:val="000000"/>
          <w:sz w:val="18"/>
          <w:szCs w:val="18"/>
        </w:rPr>
      </w:pPr>
      <w:r>
        <w:rPr>
          <w:rFonts w:ascii="Georgia" w:eastAsia="Georgia" w:hAnsi="Georgia" w:cs="Georgia"/>
          <w:color w:val="000000"/>
          <w:sz w:val="18"/>
          <w:szCs w:val="18"/>
        </w:rPr>
        <w:t>Dílem této smlouvy je: Vizuální návrhy a grafické zpracování propagačních materiálů PFS v roce 2025</w:t>
      </w:r>
      <w:r>
        <w:rPr>
          <w:rFonts w:ascii="Georgia" w:eastAsia="Georgia" w:hAnsi="Georgia" w:cs="Georgia"/>
          <w:color w:val="000000"/>
          <w:sz w:val="18"/>
          <w:szCs w:val="18"/>
        </w:rPr>
        <w:br/>
      </w:r>
    </w:p>
    <w:p w14:paraId="4FA221B0"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výroční zpráva 2024</w:t>
      </w:r>
    </w:p>
    <w:p w14:paraId="19F32B8A"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programy koncertů</w:t>
      </w:r>
    </w:p>
    <w:p w14:paraId="20DA155E"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koncertní kampaně</w:t>
      </w:r>
    </w:p>
    <w:p w14:paraId="69726E85"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kampaně pro EDU projekty</w:t>
      </w:r>
    </w:p>
    <w:p w14:paraId="6606C712"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brožura pro 91. sezonu</w:t>
      </w:r>
    </w:p>
    <w:p w14:paraId="2D0FE6D1"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letáky DL</w:t>
      </w:r>
    </w:p>
    <w:p w14:paraId="56169B45"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plakáty a OOH materiály A5, A4, A1 a CLV</w:t>
      </w:r>
    </w:p>
    <w:p w14:paraId="3C4F7A83" w14:textId="77777777" w:rsidR="001A2A7A" w:rsidRDefault="00000000">
      <w:pPr>
        <w:numPr>
          <w:ilvl w:val="0"/>
          <w:numId w:val="4"/>
        </w:numPr>
        <w:spacing w:line="276" w:lineRule="auto"/>
        <w:rPr>
          <w:rFonts w:ascii="Georgia" w:eastAsia="Georgia" w:hAnsi="Georgia" w:cs="Georgia"/>
          <w:color w:val="000000"/>
          <w:sz w:val="18"/>
          <w:szCs w:val="18"/>
        </w:rPr>
      </w:pPr>
      <w:proofErr w:type="spellStart"/>
      <w:r>
        <w:rPr>
          <w:rFonts w:ascii="Georgia" w:eastAsia="Georgia" w:hAnsi="Georgia" w:cs="Georgia"/>
          <w:color w:val="000000"/>
          <w:sz w:val="18"/>
          <w:szCs w:val="18"/>
        </w:rPr>
        <w:t>roll</w:t>
      </w:r>
      <w:proofErr w:type="spellEnd"/>
      <w:r>
        <w:rPr>
          <w:rFonts w:ascii="Georgia" w:eastAsia="Georgia" w:hAnsi="Georgia" w:cs="Georgia"/>
          <w:color w:val="000000"/>
          <w:sz w:val="18"/>
          <w:szCs w:val="18"/>
        </w:rPr>
        <w:t>-up pro 91. sezonu</w:t>
      </w:r>
    </w:p>
    <w:p w14:paraId="501BC244" w14:textId="77777777" w:rsidR="001A2A7A" w:rsidRDefault="00000000">
      <w:pPr>
        <w:numPr>
          <w:ilvl w:val="0"/>
          <w:numId w:val="4"/>
        </w:numPr>
        <w:spacing w:line="276" w:lineRule="auto"/>
        <w:rPr>
          <w:rFonts w:ascii="Georgia" w:eastAsia="Georgia" w:hAnsi="Georgia" w:cs="Georgia"/>
          <w:color w:val="000000"/>
          <w:sz w:val="18"/>
          <w:szCs w:val="18"/>
        </w:rPr>
      </w:pPr>
      <w:r>
        <w:rPr>
          <w:rFonts w:ascii="Georgia" w:eastAsia="Georgia" w:hAnsi="Georgia" w:cs="Georgia"/>
          <w:color w:val="000000"/>
          <w:sz w:val="18"/>
          <w:szCs w:val="18"/>
        </w:rPr>
        <w:t xml:space="preserve">návrh designu propagačních předmětů sboru </w:t>
      </w:r>
    </w:p>
    <w:p w14:paraId="53F879E7" w14:textId="77777777" w:rsidR="001A2A7A" w:rsidRDefault="001A2A7A">
      <w:pPr>
        <w:spacing w:line="276" w:lineRule="auto"/>
        <w:ind w:left="1440"/>
        <w:rPr>
          <w:rFonts w:ascii="Georgia" w:eastAsia="Georgia" w:hAnsi="Georgia" w:cs="Georgia"/>
          <w:color w:val="000000"/>
          <w:sz w:val="18"/>
          <w:szCs w:val="18"/>
        </w:rPr>
      </w:pPr>
    </w:p>
    <w:p w14:paraId="7E696C87" w14:textId="77777777" w:rsidR="001A2A7A" w:rsidRDefault="001A2A7A">
      <w:pPr>
        <w:spacing w:line="276" w:lineRule="auto"/>
        <w:ind w:firstLine="720"/>
        <w:rPr>
          <w:rFonts w:ascii="Georgia" w:eastAsia="Georgia" w:hAnsi="Georgia" w:cs="Georgia"/>
          <w:b/>
          <w:color w:val="000000"/>
          <w:sz w:val="18"/>
          <w:szCs w:val="18"/>
        </w:rPr>
      </w:pPr>
    </w:p>
    <w:p w14:paraId="2D75808A" w14:textId="77777777" w:rsidR="001A2A7A" w:rsidRDefault="001A2A7A">
      <w:pPr>
        <w:spacing w:line="276" w:lineRule="auto"/>
        <w:ind w:firstLine="720"/>
        <w:rPr>
          <w:rFonts w:ascii="Georgia" w:eastAsia="Georgia" w:hAnsi="Georgia" w:cs="Georgia"/>
          <w:color w:val="000000"/>
          <w:sz w:val="18"/>
          <w:szCs w:val="18"/>
        </w:rPr>
      </w:pPr>
    </w:p>
    <w:p w14:paraId="0FD0ED9A" w14:textId="77777777" w:rsidR="001A2A7A" w:rsidRDefault="001A2A7A">
      <w:pPr>
        <w:spacing w:line="276" w:lineRule="auto"/>
        <w:ind w:firstLine="720"/>
        <w:rPr>
          <w:rFonts w:ascii="Georgia" w:eastAsia="Georgia" w:hAnsi="Georgia" w:cs="Georgia"/>
          <w:color w:val="000000"/>
          <w:sz w:val="18"/>
          <w:szCs w:val="18"/>
        </w:rPr>
      </w:pPr>
    </w:p>
    <w:p w14:paraId="5D37DAA6" w14:textId="77777777" w:rsidR="001A2A7A" w:rsidRDefault="001A2A7A">
      <w:pPr>
        <w:spacing w:line="276" w:lineRule="auto"/>
        <w:ind w:firstLine="720"/>
        <w:rPr>
          <w:rFonts w:ascii="Georgia" w:eastAsia="Georgia" w:hAnsi="Georgia" w:cs="Georgia"/>
          <w:color w:val="000000"/>
          <w:sz w:val="18"/>
          <w:szCs w:val="18"/>
        </w:rPr>
      </w:pPr>
    </w:p>
    <w:p w14:paraId="42CC0ADD" w14:textId="77777777" w:rsidR="001A2A7A" w:rsidRDefault="00000000">
      <w:pPr>
        <w:spacing w:line="276" w:lineRule="auto"/>
        <w:ind w:firstLine="720"/>
        <w:rPr>
          <w:rFonts w:ascii="Georgia" w:eastAsia="Georgia" w:hAnsi="Georgia" w:cs="Georgia"/>
          <w:b/>
          <w:color w:val="000000"/>
          <w:sz w:val="18"/>
          <w:szCs w:val="18"/>
          <w:u w:val="single"/>
        </w:rPr>
      </w:pPr>
      <w:r>
        <w:rPr>
          <w:rFonts w:ascii="Georgia" w:eastAsia="Georgia" w:hAnsi="Georgia" w:cs="Georgia"/>
          <w:color w:val="000000"/>
          <w:sz w:val="18"/>
          <w:szCs w:val="18"/>
        </w:rPr>
        <w:t>Výstupem jsou jednotlivé grafické formáty příslušné danému kanálu či médiu, pro něž budou využity v rámci marketingové komunikace a PR aktivit.</w:t>
      </w:r>
      <w:r>
        <w:br w:type="page"/>
      </w:r>
    </w:p>
    <w:p w14:paraId="28C9A417" w14:textId="77777777" w:rsidR="001A2A7A" w:rsidRDefault="00000000">
      <w:pPr>
        <w:pBdr>
          <w:top w:val="nil"/>
          <w:left w:val="nil"/>
          <w:bottom w:val="nil"/>
          <w:right w:val="nil"/>
          <w:between w:val="nil"/>
        </w:pBd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lastRenderedPageBreak/>
        <w:t>Příloha č. 2</w:t>
      </w:r>
    </w:p>
    <w:p w14:paraId="5AA8DE18" w14:textId="77777777" w:rsidR="001A2A7A" w:rsidRDefault="00000000">
      <w:pPr>
        <w:pBdr>
          <w:top w:val="nil"/>
          <w:left w:val="nil"/>
          <w:bottom w:val="nil"/>
          <w:right w:val="nil"/>
          <w:between w:val="nil"/>
        </w:pBdr>
        <w:spacing w:line="276" w:lineRule="auto"/>
        <w:ind w:firstLine="720"/>
        <w:rPr>
          <w:rFonts w:ascii="Georgia" w:eastAsia="Georgia" w:hAnsi="Georgia" w:cs="Georgia"/>
          <w:b/>
          <w:color w:val="000000"/>
          <w:sz w:val="18"/>
          <w:szCs w:val="18"/>
        </w:rPr>
      </w:pPr>
      <w:r>
        <w:rPr>
          <w:rFonts w:ascii="Georgia" w:eastAsia="Georgia" w:hAnsi="Georgia" w:cs="Georgia"/>
          <w:b/>
          <w:color w:val="000000"/>
          <w:sz w:val="18"/>
          <w:szCs w:val="18"/>
        </w:rPr>
        <w:t>Harmonogram</w:t>
      </w:r>
    </w:p>
    <w:p w14:paraId="1B5D3376" w14:textId="77777777" w:rsidR="001A2A7A" w:rsidRDefault="001A2A7A">
      <w:pPr>
        <w:spacing w:line="276" w:lineRule="auto"/>
        <w:ind w:firstLine="720"/>
        <w:rPr>
          <w:rFonts w:ascii="Georgia" w:eastAsia="Georgia" w:hAnsi="Georgia" w:cs="Georgia"/>
          <w:b/>
          <w:color w:val="000000"/>
          <w:sz w:val="18"/>
          <w:szCs w:val="18"/>
          <w:u w:val="single"/>
        </w:rPr>
      </w:pPr>
    </w:p>
    <w:p w14:paraId="618BE931" w14:textId="77777777" w:rsidR="001A2A7A" w:rsidRDefault="001A2A7A">
      <w:pPr>
        <w:spacing w:line="276" w:lineRule="auto"/>
        <w:ind w:left="0"/>
        <w:rPr>
          <w:rFonts w:ascii="Georgia" w:eastAsia="Georgia" w:hAnsi="Georgia" w:cs="Georgia"/>
          <w:color w:val="000000"/>
          <w:sz w:val="18"/>
          <w:szCs w:val="18"/>
        </w:rPr>
      </w:pPr>
    </w:p>
    <w:tbl>
      <w:tblPr>
        <w:tblStyle w:val="a2"/>
        <w:tblW w:w="78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4"/>
        <w:gridCol w:w="1716"/>
        <w:gridCol w:w="2265"/>
        <w:gridCol w:w="1665"/>
      </w:tblGrid>
      <w:tr w:rsidR="001A2A7A" w14:paraId="4C4315BC" w14:textId="77777777">
        <w:tc>
          <w:tcPr>
            <w:tcW w:w="2213" w:type="dxa"/>
            <w:shd w:val="clear" w:color="auto" w:fill="auto"/>
            <w:tcMar>
              <w:top w:w="100" w:type="dxa"/>
              <w:left w:w="100" w:type="dxa"/>
              <w:bottom w:w="100" w:type="dxa"/>
              <w:right w:w="100" w:type="dxa"/>
            </w:tcMar>
          </w:tcPr>
          <w:p w14:paraId="4F7DE6E6" w14:textId="77777777" w:rsidR="001A2A7A" w:rsidRDefault="00000000">
            <w:pPr>
              <w:pBdr>
                <w:top w:val="nil"/>
                <w:left w:val="nil"/>
                <w:bottom w:val="nil"/>
                <w:right w:val="nil"/>
                <w:between w:val="nil"/>
              </w:pBdr>
              <w:spacing w:line="240" w:lineRule="auto"/>
              <w:ind w:left="0"/>
              <w:rPr>
                <w:rFonts w:ascii="Georgia" w:eastAsia="Georgia" w:hAnsi="Georgia" w:cs="Georgia"/>
                <w:b/>
                <w:color w:val="000000"/>
                <w:sz w:val="18"/>
                <w:szCs w:val="18"/>
              </w:rPr>
            </w:pPr>
            <w:r>
              <w:rPr>
                <w:rFonts w:ascii="Georgia" w:eastAsia="Georgia" w:hAnsi="Georgia" w:cs="Georgia"/>
                <w:b/>
                <w:color w:val="000000"/>
                <w:sz w:val="18"/>
                <w:szCs w:val="18"/>
              </w:rPr>
              <w:t>akce</w:t>
            </w:r>
          </w:p>
        </w:tc>
        <w:tc>
          <w:tcPr>
            <w:tcW w:w="1716" w:type="dxa"/>
            <w:shd w:val="clear" w:color="auto" w:fill="auto"/>
            <w:tcMar>
              <w:top w:w="100" w:type="dxa"/>
              <w:left w:w="100" w:type="dxa"/>
              <w:bottom w:w="100" w:type="dxa"/>
              <w:right w:w="100" w:type="dxa"/>
            </w:tcMar>
          </w:tcPr>
          <w:p w14:paraId="2C0FE730" w14:textId="77777777" w:rsidR="001A2A7A" w:rsidRDefault="00000000">
            <w:pPr>
              <w:pBdr>
                <w:top w:val="nil"/>
                <w:left w:val="nil"/>
                <w:bottom w:val="nil"/>
                <w:right w:val="nil"/>
                <w:between w:val="nil"/>
              </w:pBdr>
              <w:spacing w:line="240" w:lineRule="auto"/>
              <w:ind w:left="0"/>
              <w:rPr>
                <w:rFonts w:ascii="Georgia" w:eastAsia="Georgia" w:hAnsi="Georgia" w:cs="Georgia"/>
                <w:b/>
                <w:color w:val="000000"/>
                <w:sz w:val="18"/>
                <w:szCs w:val="18"/>
              </w:rPr>
            </w:pPr>
            <w:r>
              <w:rPr>
                <w:rFonts w:ascii="Georgia" w:eastAsia="Georgia" w:hAnsi="Georgia" w:cs="Georgia"/>
                <w:b/>
                <w:color w:val="000000"/>
                <w:sz w:val="18"/>
                <w:szCs w:val="18"/>
              </w:rPr>
              <w:t>výstupy</w:t>
            </w:r>
          </w:p>
        </w:tc>
        <w:tc>
          <w:tcPr>
            <w:tcW w:w="2265" w:type="dxa"/>
            <w:shd w:val="clear" w:color="auto" w:fill="auto"/>
            <w:tcMar>
              <w:top w:w="100" w:type="dxa"/>
              <w:left w:w="100" w:type="dxa"/>
              <w:bottom w:w="100" w:type="dxa"/>
              <w:right w:w="100" w:type="dxa"/>
            </w:tcMar>
          </w:tcPr>
          <w:p w14:paraId="7924E9E9" w14:textId="77777777" w:rsidR="001A2A7A" w:rsidRDefault="00000000">
            <w:pPr>
              <w:pBdr>
                <w:top w:val="nil"/>
                <w:left w:val="nil"/>
                <w:bottom w:val="nil"/>
                <w:right w:val="nil"/>
                <w:between w:val="nil"/>
              </w:pBdr>
              <w:spacing w:line="240" w:lineRule="auto"/>
              <w:ind w:left="0"/>
              <w:rPr>
                <w:rFonts w:ascii="Georgia" w:eastAsia="Georgia" w:hAnsi="Georgia" w:cs="Georgia"/>
                <w:b/>
                <w:color w:val="000000"/>
                <w:sz w:val="18"/>
                <w:szCs w:val="18"/>
              </w:rPr>
            </w:pPr>
            <w:r>
              <w:rPr>
                <w:rFonts w:ascii="Georgia" w:eastAsia="Georgia" w:hAnsi="Georgia" w:cs="Georgia"/>
                <w:b/>
                <w:color w:val="000000"/>
                <w:sz w:val="18"/>
                <w:szCs w:val="18"/>
              </w:rPr>
              <w:t>charakteristika</w:t>
            </w:r>
          </w:p>
        </w:tc>
        <w:tc>
          <w:tcPr>
            <w:tcW w:w="1665" w:type="dxa"/>
            <w:shd w:val="clear" w:color="auto" w:fill="auto"/>
            <w:tcMar>
              <w:top w:w="100" w:type="dxa"/>
              <w:left w:w="100" w:type="dxa"/>
              <w:bottom w:w="100" w:type="dxa"/>
              <w:right w:w="100" w:type="dxa"/>
            </w:tcMar>
          </w:tcPr>
          <w:p w14:paraId="182E88CE" w14:textId="77777777" w:rsidR="001A2A7A" w:rsidRDefault="00000000">
            <w:pPr>
              <w:pBdr>
                <w:top w:val="nil"/>
                <w:left w:val="nil"/>
                <w:bottom w:val="nil"/>
                <w:right w:val="nil"/>
                <w:between w:val="nil"/>
              </w:pBdr>
              <w:spacing w:line="240" w:lineRule="auto"/>
              <w:ind w:left="0"/>
              <w:rPr>
                <w:rFonts w:ascii="Georgia" w:eastAsia="Georgia" w:hAnsi="Georgia" w:cs="Georgia"/>
                <w:b/>
                <w:color w:val="000000"/>
                <w:sz w:val="18"/>
                <w:szCs w:val="18"/>
              </w:rPr>
            </w:pPr>
            <w:r>
              <w:rPr>
                <w:rFonts w:ascii="Georgia" w:eastAsia="Georgia" w:hAnsi="Georgia" w:cs="Georgia"/>
                <w:b/>
                <w:color w:val="000000"/>
                <w:sz w:val="18"/>
                <w:szCs w:val="18"/>
              </w:rPr>
              <w:t xml:space="preserve">finální výstup </w:t>
            </w:r>
          </w:p>
        </w:tc>
      </w:tr>
      <w:tr w:rsidR="001A2A7A" w14:paraId="1BC418E7" w14:textId="77777777">
        <w:tc>
          <w:tcPr>
            <w:tcW w:w="2213" w:type="dxa"/>
            <w:shd w:val="clear" w:color="auto" w:fill="auto"/>
            <w:tcMar>
              <w:top w:w="100" w:type="dxa"/>
              <w:left w:w="100" w:type="dxa"/>
              <w:bottom w:w="100" w:type="dxa"/>
              <w:right w:w="100" w:type="dxa"/>
            </w:tcMar>
          </w:tcPr>
          <w:p w14:paraId="44A5B167"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koncert Jana z Arku na hranici</w:t>
            </w:r>
          </w:p>
        </w:tc>
        <w:tc>
          <w:tcPr>
            <w:tcW w:w="1716" w:type="dxa"/>
            <w:shd w:val="clear" w:color="auto" w:fill="auto"/>
            <w:tcMar>
              <w:top w:w="100" w:type="dxa"/>
              <w:left w:w="100" w:type="dxa"/>
              <w:bottom w:w="100" w:type="dxa"/>
              <w:right w:w="100" w:type="dxa"/>
            </w:tcMar>
          </w:tcPr>
          <w:p w14:paraId="239389AC"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banner pro LCD</w:t>
            </w:r>
          </w:p>
        </w:tc>
        <w:tc>
          <w:tcPr>
            <w:tcW w:w="2265" w:type="dxa"/>
            <w:shd w:val="clear" w:color="auto" w:fill="auto"/>
            <w:tcMar>
              <w:top w:w="100" w:type="dxa"/>
              <w:left w:w="100" w:type="dxa"/>
              <w:bottom w:w="100" w:type="dxa"/>
              <w:right w:w="100" w:type="dxa"/>
            </w:tcMar>
          </w:tcPr>
          <w:p w14:paraId="6E15495F"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PDF</w:t>
            </w:r>
          </w:p>
        </w:tc>
        <w:tc>
          <w:tcPr>
            <w:tcW w:w="1665" w:type="dxa"/>
            <w:shd w:val="clear" w:color="auto" w:fill="auto"/>
            <w:tcMar>
              <w:top w:w="100" w:type="dxa"/>
              <w:left w:w="100" w:type="dxa"/>
              <w:bottom w:w="100" w:type="dxa"/>
              <w:right w:w="100" w:type="dxa"/>
            </w:tcMar>
          </w:tcPr>
          <w:p w14:paraId="41ACC310"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31. 1. 2025</w:t>
            </w:r>
          </w:p>
        </w:tc>
      </w:tr>
      <w:tr w:rsidR="001A2A7A" w14:paraId="5B0B289E" w14:textId="77777777">
        <w:tc>
          <w:tcPr>
            <w:tcW w:w="2213" w:type="dxa"/>
            <w:shd w:val="clear" w:color="auto" w:fill="auto"/>
            <w:tcMar>
              <w:top w:w="100" w:type="dxa"/>
              <w:left w:w="100" w:type="dxa"/>
              <w:bottom w:w="100" w:type="dxa"/>
              <w:right w:w="100" w:type="dxa"/>
            </w:tcMar>
          </w:tcPr>
          <w:p w14:paraId="4CFC1276"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on-line kampaň koncert v Anežském klášteře</w:t>
            </w:r>
          </w:p>
        </w:tc>
        <w:tc>
          <w:tcPr>
            <w:tcW w:w="1716" w:type="dxa"/>
            <w:shd w:val="clear" w:color="auto" w:fill="auto"/>
            <w:tcMar>
              <w:top w:w="100" w:type="dxa"/>
              <w:left w:w="100" w:type="dxa"/>
              <w:bottom w:w="100" w:type="dxa"/>
              <w:right w:w="100" w:type="dxa"/>
            </w:tcMar>
          </w:tcPr>
          <w:p w14:paraId="7D5D09B6"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w:t>
            </w:r>
            <w:r>
              <w:rPr>
                <w:rFonts w:ascii="Georgia" w:eastAsia="Georgia" w:hAnsi="Georgia" w:cs="Georgia"/>
                <w:color w:val="000000"/>
                <w:sz w:val="18"/>
                <w:szCs w:val="18"/>
              </w:rPr>
              <w:br/>
              <w:t xml:space="preserve">a pro </w:t>
            </w:r>
            <w:proofErr w:type="spellStart"/>
            <w:r>
              <w:rPr>
                <w:rFonts w:ascii="Georgia" w:eastAsia="Georgia" w:hAnsi="Georgia" w:cs="Georgia"/>
                <w:color w:val="000000"/>
                <w:sz w:val="18"/>
                <w:szCs w:val="18"/>
              </w:rPr>
              <w:t>SoMe</w:t>
            </w:r>
            <w:proofErr w:type="spellEnd"/>
          </w:p>
        </w:tc>
        <w:tc>
          <w:tcPr>
            <w:tcW w:w="2265" w:type="dxa"/>
            <w:shd w:val="clear" w:color="auto" w:fill="auto"/>
            <w:tcMar>
              <w:top w:w="100" w:type="dxa"/>
              <w:left w:w="100" w:type="dxa"/>
              <w:bottom w:w="100" w:type="dxa"/>
              <w:right w:w="100" w:type="dxa"/>
            </w:tcMar>
          </w:tcPr>
          <w:p w14:paraId="754A8AF1"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47C13B42"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15. 2. 2025</w:t>
            </w:r>
          </w:p>
        </w:tc>
      </w:tr>
      <w:tr w:rsidR="001A2A7A" w14:paraId="0C4D4BBC" w14:textId="77777777">
        <w:tc>
          <w:tcPr>
            <w:tcW w:w="2213" w:type="dxa"/>
            <w:shd w:val="clear" w:color="auto" w:fill="auto"/>
            <w:tcMar>
              <w:top w:w="100" w:type="dxa"/>
              <w:left w:w="100" w:type="dxa"/>
              <w:bottom w:w="100" w:type="dxa"/>
              <w:right w:w="100" w:type="dxa"/>
            </w:tcMar>
          </w:tcPr>
          <w:p w14:paraId="562226D7"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on-line kampaň koncert </w:t>
            </w:r>
            <w:proofErr w:type="spellStart"/>
            <w:r>
              <w:rPr>
                <w:rFonts w:ascii="Georgia" w:eastAsia="Georgia" w:hAnsi="Georgia" w:cs="Georgia"/>
                <w:color w:val="000000"/>
                <w:sz w:val="18"/>
                <w:szCs w:val="18"/>
              </w:rPr>
              <w:t>Hlasotaj</w:t>
            </w:r>
            <w:proofErr w:type="spellEnd"/>
          </w:p>
        </w:tc>
        <w:tc>
          <w:tcPr>
            <w:tcW w:w="1716" w:type="dxa"/>
            <w:shd w:val="clear" w:color="auto" w:fill="auto"/>
            <w:tcMar>
              <w:top w:w="100" w:type="dxa"/>
              <w:left w:w="100" w:type="dxa"/>
              <w:bottom w:w="100" w:type="dxa"/>
              <w:right w:w="100" w:type="dxa"/>
            </w:tcMar>
          </w:tcPr>
          <w:p w14:paraId="7738E017"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w:t>
            </w:r>
            <w:r>
              <w:rPr>
                <w:rFonts w:ascii="Georgia" w:eastAsia="Georgia" w:hAnsi="Georgia" w:cs="Georgia"/>
                <w:color w:val="000000"/>
                <w:sz w:val="18"/>
                <w:szCs w:val="18"/>
              </w:rPr>
              <w:br/>
              <w:t xml:space="preserve">a pro </w:t>
            </w:r>
            <w:proofErr w:type="spellStart"/>
            <w:r>
              <w:rPr>
                <w:rFonts w:ascii="Georgia" w:eastAsia="Georgia" w:hAnsi="Georgia" w:cs="Georgia"/>
                <w:color w:val="000000"/>
                <w:sz w:val="18"/>
                <w:szCs w:val="18"/>
              </w:rPr>
              <w:t>SoMe</w:t>
            </w:r>
            <w:proofErr w:type="spellEnd"/>
          </w:p>
        </w:tc>
        <w:tc>
          <w:tcPr>
            <w:tcW w:w="2265" w:type="dxa"/>
            <w:shd w:val="clear" w:color="auto" w:fill="auto"/>
            <w:tcMar>
              <w:top w:w="100" w:type="dxa"/>
              <w:left w:w="100" w:type="dxa"/>
              <w:bottom w:w="100" w:type="dxa"/>
              <w:right w:w="100" w:type="dxa"/>
            </w:tcMar>
          </w:tcPr>
          <w:p w14:paraId="5BF9D853"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1AECDFAA"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20. 2. 2025</w:t>
            </w:r>
          </w:p>
        </w:tc>
      </w:tr>
      <w:tr w:rsidR="001A2A7A" w14:paraId="3F9F9737" w14:textId="77777777">
        <w:tc>
          <w:tcPr>
            <w:tcW w:w="2213" w:type="dxa"/>
            <w:shd w:val="clear" w:color="auto" w:fill="auto"/>
            <w:tcMar>
              <w:top w:w="100" w:type="dxa"/>
              <w:left w:w="100" w:type="dxa"/>
              <w:bottom w:w="100" w:type="dxa"/>
              <w:right w:w="100" w:type="dxa"/>
            </w:tcMar>
          </w:tcPr>
          <w:p w14:paraId="0C5F3002"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koncert v Anežském klášteře</w:t>
            </w:r>
          </w:p>
        </w:tc>
        <w:tc>
          <w:tcPr>
            <w:tcW w:w="1716" w:type="dxa"/>
            <w:shd w:val="clear" w:color="auto" w:fill="auto"/>
            <w:tcMar>
              <w:top w:w="100" w:type="dxa"/>
              <w:left w:w="100" w:type="dxa"/>
              <w:bottom w:w="100" w:type="dxa"/>
              <w:right w:w="100" w:type="dxa"/>
            </w:tcMar>
          </w:tcPr>
          <w:p w14:paraId="3AC185DB"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program</w:t>
            </w:r>
          </w:p>
        </w:tc>
        <w:tc>
          <w:tcPr>
            <w:tcW w:w="2265" w:type="dxa"/>
            <w:shd w:val="clear" w:color="auto" w:fill="auto"/>
            <w:tcMar>
              <w:top w:w="100" w:type="dxa"/>
              <w:left w:w="100" w:type="dxa"/>
              <w:bottom w:w="100" w:type="dxa"/>
              <w:right w:w="100" w:type="dxa"/>
            </w:tcMar>
          </w:tcPr>
          <w:p w14:paraId="2D390730"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DL nebo brožura</w:t>
            </w:r>
          </w:p>
        </w:tc>
        <w:tc>
          <w:tcPr>
            <w:tcW w:w="1665" w:type="dxa"/>
            <w:shd w:val="clear" w:color="auto" w:fill="auto"/>
            <w:tcMar>
              <w:top w:w="100" w:type="dxa"/>
              <w:left w:w="100" w:type="dxa"/>
              <w:bottom w:w="100" w:type="dxa"/>
              <w:right w:w="100" w:type="dxa"/>
            </w:tcMar>
          </w:tcPr>
          <w:p w14:paraId="7FD5941A"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6. 3. 2025</w:t>
            </w:r>
          </w:p>
        </w:tc>
      </w:tr>
      <w:tr w:rsidR="001A2A7A" w14:paraId="6DF27811" w14:textId="77777777">
        <w:tc>
          <w:tcPr>
            <w:tcW w:w="2213" w:type="dxa"/>
            <w:shd w:val="clear" w:color="auto" w:fill="auto"/>
            <w:tcMar>
              <w:top w:w="100" w:type="dxa"/>
              <w:left w:w="100" w:type="dxa"/>
              <w:bottom w:w="100" w:type="dxa"/>
              <w:right w:w="100" w:type="dxa"/>
            </w:tcMar>
          </w:tcPr>
          <w:p w14:paraId="6878F6DD" w14:textId="77777777" w:rsidR="001A2A7A" w:rsidRDefault="001A2A7A">
            <w:pPr>
              <w:pBdr>
                <w:top w:val="nil"/>
                <w:left w:val="nil"/>
                <w:bottom w:val="nil"/>
                <w:right w:val="nil"/>
                <w:between w:val="nil"/>
              </w:pBdr>
              <w:spacing w:line="240" w:lineRule="auto"/>
              <w:ind w:left="0"/>
              <w:rPr>
                <w:rFonts w:ascii="Georgia" w:eastAsia="Georgia" w:hAnsi="Georgia" w:cs="Georgia"/>
                <w:color w:val="000000"/>
                <w:sz w:val="18"/>
                <w:szCs w:val="18"/>
              </w:rPr>
            </w:pPr>
          </w:p>
        </w:tc>
        <w:tc>
          <w:tcPr>
            <w:tcW w:w="1716" w:type="dxa"/>
            <w:shd w:val="clear" w:color="auto" w:fill="auto"/>
            <w:tcMar>
              <w:top w:w="100" w:type="dxa"/>
              <w:left w:w="100" w:type="dxa"/>
              <w:bottom w:w="100" w:type="dxa"/>
              <w:right w:w="100" w:type="dxa"/>
            </w:tcMar>
          </w:tcPr>
          <w:p w14:paraId="03A36CFB"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výroční zpráva 2024</w:t>
            </w:r>
          </w:p>
        </w:tc>
        <w:tc>
          <w:tcPr>
            <w:tcW w:w="2265" w:type="dxa"/>
            <w:shd w:val="clear" w:color="auto" w:fill="auto"/>
            <w:tcMar>
              <w:top w:w="100" w:type="dxa"/>
              <w:left w:w="100" w:type="dxa"/>
              <w:bottom w:w="100" w:type="dxa"/>
              <w:right w:w="100" w:type="dxa"/>
            </w:tcMar>
          </w:tcPr>
          <w:p w14:paraId="2F9893DB"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brožura s texty </w:t>
            </w:r>
            <w:r>
              <w:rPr>
                <w:rFonts w:ascii="Georgia" w:eastAsia="Georgia" w:hAnsi="Georgia" w:cs="Georgia"/>
                <w:color w:val="000000"/>
                <w:sz w:val="18"/>
                <w:szCs w:val="18"/>
              </w:rPr>
              <w:br/>
              <w:t>a fotografiemi</w:t>
            </w:r>
          </w:p>
        </w:tc>
        <w:tc>
          <w:tcPr>
            <w:tcW w:w="1665" w:type="dxa"/>
            <w:shd w:val="clear" w:color="auto" w:fill="auto"/>
            <w:tcMar>
              <w:top w:w="100" w:type="dxa"/>
              <w:left w:w="100" w:type="dxa"/>
              <w:bottom w:w="100" w:type="dxa"/>
              <w:right w:w="100" w:type="dxa"/>
            </w:tcMar>
          </w:tcPr>
          <w:p w14:paraId="0B6CF4A8"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22. 3. 2025</w:t>
            </w:r>
          </w:p>
        </w:tc>
      </w:tr>
      <w:tr w:rsidR="001A2A7A" w14:paraId="603CB6E3" w14:textId="77777777">
        <w:tc>
          <w:tcPr>
            <w:tcW w:w="2213" w:type="dxa"/>
            <w:shd w:val="clear" w:color="auto" w:fill="auto"/>
            <w:tcMar>
              <w:top w:w="100" w:type="dxa"/>
              <w:left w:w="100" w:type="dxa"/>
              <w:bottom w:w="100" w:type="dxa"/>
              <w:right w:w="100" w:type="dxa"/>
            </w:tcMar>
          </w:tcPr>
          <w:p w14:paraId="09F5165F"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91. sezona </w:t>
            </w:r>
          </w:p>
        </w:tc>
        <w:tc>
          <w:tcPr>
            <w:tcW w:w="1716" w:type="dxa"/>
            <w:shd w:val="clear" w:color="auto" w:fill="auto"/>
            <w:tcMar>
              <w:top w:w="100" w:type="dxa"/>
              <w:left w:w="100" w:type="dxa"/>
              <w:bottom w:w="100" w:type="dxa"/>
              <w:right w:w="100" w:type="dxa"/>
            </w:tcMar>
          </w:tcPr>
          <w:p w14:paraId="1A67E719"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vizuální návrhy</w:t>
            </w:r>
          </w:p>
        </w:tc>
        <w:tc>
          <w:tcPr>
            <w:tcW w:w="2265" w:type="dxa"/>
            <w:shd w:val="clear" w:color="auto" w:fill="auto"/>
            <w:tcMar>
              <w:top w:w="100" w:type="dxa"/>
              <w:left w:w="100" w:type="dxa"/>
              <w:bottom w:w="100" w:type="dxa"/>
              <w:right w:w="100" w:type="dxa"/>
            </w:tcMar>
          </w:tcPr>
          <w:p w14:paraId="1F19607B"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proofErr w:type="spellStart"/>
            <w:r>
              <w:rPr>
                <w:rFonts w:ascii="Georgia" w:eastAsia="Georgia" w:hAnsi="Georgia" w:cs="Georgia"/>
                <w:color w:val="000000"/>
                <w:sz w:val="18"/>
                <w:szCs w:val="18"/>
              </w:rPr>
              <w:t>moodboard</w:t>
            </w:r>
            <w:proofErr w:type="spellEnd"/>
            <w:r>
              <w:rPr>
                <w:rFonts w:ascii="Georgia" w:eastAsia="Georgia" w:hAnsi="Georgia" w:cs="Georgia"/>
                <w:color w:val="000000"/>
                <w:sz w:val="18"/>
                <w:szCs w:val="18"/>
              </w:rPr>
              <w:t>, prezentace, min. 3 návrhy</w:t>
            </w:r>
          </w:p>
        </w:tc>
        <w:tc>
          <w:tcPr>
            <w:tcW w:w="1665" w:type="dxa"/>
            <w:shd w:val="clear" w:color="auto" w:fill="auto"/>
            <w:tcMar>
              <w:top w:w="100" w:type="dxa"/>
              <w:left w:w="100" w:type="dxa"/>
              <w:bottom w:w="100" w:type="dxa"/>
              <w:right w:w="100" w:type="dxa"/>
            </w:tcMar>
          </w:tcPr>
          <w:p w14:paraId="2B972394"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31. 3. 2025</w:t>
            </w:r>
          </w:p>
        </w:tc>
      </w:tr>
      <w:tr w:rsidR="001A2A7A" w14:paraId="58C75323" w14:textId="77777777">
        <w:tc>
          <w:tcPr>
            <w:tcW w:w="2213" w:type="dxa"/>
            <w:shd w:val="clear" w:color="auto" w:fill="auto"/>
            <w:tcMar>
              <w:top w:w="100" w:type="dxa"/>
              <w:left w:w="100" w:type="dxa"/>
              <w:bottom w:w="100" w:type="dxa"/>
              <w:right w:w="100" w:type="dxa"/>
            </w:tcMar>
          </w:tcPr>
          <w:p w14:paraId="1440FF4E"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on-line kampaň Jarní piknikový koncert</w:t>
            </w:r>
          </w:p>
        </w:tc>
        <w:tc>
          <w:tcPr>
            <w:tcW w:w="1716" w:type="dxa"/>
            <w:shd w:val="clear" w:color="auto" w:fill="auto"/>
            <w:tcMar>
              <w:top w:w="100" w:type="dxa"/>
              <w:left w:w="100" w:type="dxa"/>
              <w:bottom w:w="100" w:type="dxa"/>
              <w:right w:w="100" w:type="dxa"/>
            </w:tcMar>
          </w:tcPr>
          <w:p w14:paraId="1C8F08D6"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w:t>
            </w:r>
            <w:r>
              <w:rPr>
                <w:rFonts w:ascii="Georgia" w:eastAsia="Georgia" w:hAnsi="Georgia" w:cs="Georgia"/>
                <w:color w:val="000000"/>
                <w:sz w:val="18"/>
                <w:szCs w:val="18"/>
              </w:rPr>
              <w:br/>
              <w:t xml:space="preserve">a pro </w:t>
            </w:r>
            <w:proofErr w:type="spellStart"/>
            <w:r>
              <w:rPr>
                <w:rFonts w:ascii="Georgia" w:eastAsia="Georgia" w:hAnsi="Georgia" w:cs="Georgia"/>
                <w:color w:val="000000"/>
                <w:sz w:val="18"/>
                <w:szCs w:val="18"/>
              </w:rPr>
              <w:t>SoMe</w:t>
            </w:r>
            <w:proofErr w:type="spellEnd"/>
          </w:p>
        </w:tc>
        <w:tc>
          <w:tcPr>
            <w:tcW w:w="2265" w:type="dxa"/>
            <w:shd w:val="clear" w:color="auto" w:fill="auto"/>
            <w:tcMar>
              <w:top w:w="100" w:type="dxa"/>
              <w:left w:w="100" w:type="dxa"/>
              <w:bottom w:w="100" w:type="dxa"/>
              <w:right w:w="100" w:type="dxa"/>
            </w:tcMar>
          </w:tcPr>
          <w:p w14:paraId="3652C7BE"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20C5A13D"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8. 4. 2025</w:t>
            </w:r>
          </w:p>
        </w:tc>
      </w:tr>
      <w:tr w:rsidR="001A2A7A" w14:paraId="2023139E" w14:textId="77777777">
        <w:tc>
          <w:tcPr>
            <w:tcW w:w="2213" w:type="dxa"/>
            <w:shd w:val="clear" w:color="auto" w:fill="auto"/>
            <w:tcMar>
              <w:top w:w="100" w:type="dxa"/>
              <w:left w:w="100" w:type="dxa"/>
              <w:bottom w:w="100" w:type="dxa"/>
              <w:right w:w="100" w:type="dxa"/>
            </w:tcMar>
          </w:tcPr>
          <w:p w14:paraId="71CD4578"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Jarní piknikový koncert</w:t>
            </w:r>
          </w:p>
        </w:tc>
        <w:tc>
          <w:tcPr>
            <w:tcW w:w="1716" w:type="dxa"/>
            <w:shd w:val="clear" w:color="auto" w:fill="auto"/>
            <w:tcMar>
              <w:top w:w="100" w:type="dxa"/>
              <w:left w:w="100" w:type="dxa"/>
              <w:bottom w:w="100" w:type="dxa"/>
              <w:right w:w="100" w:type="dxa"/>
            </w:tcMar>
          </w:tcPr>
          <w:p w14:paraId="6AEF120A"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program</w:t>
            </w:r>
          </w:p>
        </w:tc>
        <w:tc>
          <w:tcPr>
            <w:tcW w:w="2265" w:type="dxa"/>
            <w:shd w:val="clear" w:color="auto" w:fill="auto"/>
            <w:tcMar>
              <w:top w:w="100" w:type="dxa"/>
              <w:left w:w="100" w:type="dxa"/>
              <w:bottom w:w="100" w:type="dxa"/>
              <w:right w:w="100" w:type="dxa"/>
            </w:tcMar>
          </w:tcPr>
          <w:p w14:paraId="7093F6CD"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DL nebo brožura</w:t>
            </w:r>
          </w:p>
        </w:tc>
        <w:tc>
          <w:tcPr>
            <w:tcW w:w="1665" w:type="dxa"/>
            <w:shd w:val="clear" w:color="auto" w:fill="auto"/>
            <w:tcMar>
              <w:top w:w="100" w:type="dxa"/>
              <w:left w:w="100" w:type="dxa"/>
              <w:bottom w:w="100" w:type="dxa"/>
              <w:right w:w="100" w:type="dxa"/>
            </w:tcMar>
          </w:tcPr>
          <w:p w14:paraId="77700956"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30. 4. 2025</w:t>
            </w:r>
          </w:p>
        </w:tc>
      </w:tr>
      <w:tr w:rsidR="001A2A7A" w14:paraId="46AC4E12" w14:textId="77777777">
        <w:tc>
          <w:tcPr>
            <w:tcW w:w="2213" w:type="dxa"/>
            <w:shd w:val="clear" w:color="auto" w:fill="auto"/>
            <w:tcMar>
              <w:top w:w="100" w:type="dxa"/>
              <w:left w:w="100" w:type="dxa"/>
              <w:bottom w:w="100" w:type="dxa"/>
              <w:right w:w="100" w:type="dxa"/>
            </w:tcMar>
          </w:tcPr>
          <w:p w14:paraId="7CB4531C"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zveřejnění sezony 2025/2026</w:t>
            </w:r>
          </w:p>
        </w:tc>
        <w:tc>
          <w:tcPr>
            <w:tcW w:w="1716" w:type="dxa"/>
            <w:shd w:val="clear" w:color="auto" w:fill="auto"/>
            <w:tcMar>
              <w:top w:w="100" w:type="dxa"/>
              <w:left w:w="100" w:type="dxa"/>
              <w:bottom w:w="100" w:type="dxa"/>
              <w:right w:w="100" w:type="dxa"/>
            </w:tcMar>
          </w:tcPr>
          <w:p w14:paraId="2CE55AA6"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brožura</w:t>
            </w:r>
          </w:p>
        </w:tc>
        <w:tc>
          <w:tcPr>
            <w:tcW w:w="2265" w:type="dxa"/>
            <w:shd w:val="clear" w:color="auto" w:fill="auto"/>
            <w:tcMar>
              <w:top w:w="100" w:type="dxa"/>
              <w:left w:w="100" w:type="dxa"/>
              <w:bottom w:w="100" w:type="dxa"/>
              <w:right w:w="100" w:type="dxa"/>
            </w:tcMar>
          </w:tcPr>
          <w:p w14:paraId="75D36758"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kombinace odborného/publicistického textu a programu pro 91. sezonu</w:t>
            </w:r>
          </w:p>
        </w:tc>
        <w:tc>
          <w:tcPr>
            <w:tcW w:w="1665" w:type="dxa"/>
            <w:shd w:val="clear" w:color="auto" w:fill="auto"/>
            <w:tcMar>
              <w:top w:w="100" w:type="dxa"/>
              <w:left w:w="100" w:type="dxa"/>
              <w:bottom w:w="100" w:type="dxa"/>
              <w:right w:w="100" w:type="dxa"/>
            </w:tcMar>
          </w:tcPr>
          <w:p w14:paraId="4A30A164"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30. 4. 2025</w:t>
            </w:r>
          </w:p>
        </w:tc>
      </w:tr>
      <w:tr w:rsidR="001A2A7A" w14:paraId="0F08C22E" w14:textId="77777777">
        <w:tc>
          <w:tcPr>
            <w:tcW w:w="2213" w:type="dxa"/>
            <w:shd w:val="clear" w:color="auto" w:fill="auto"/>
            <w:tcMar>
              <w:top w:w="100" w:type="dxa"/>
              <w:left w:w="100" w:type="dxa"/>
              <w:bottom w:w="100" w:type="dxa"/>
              <w:right w:w="100" w:type="dxa"/>
            </w:tcMar>
          </w:tcPr>
          <w:p w14:paraId="5B3BF316"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on-line kampaň a </w:t>
            </w:r>
            <w:proofErr w:type="spellStart"/>
            <w:r>
              <w:rPr>
                <w:rFonts w:ascii="Georgia" w:eastAsia="Georgia" w:hAnsi="Georgia" w:cs="Georgia"/>
                <w:color w:val="000000"/>
                <w:sz w:val="18"/>
                <w:szCs w:val="18"/>
              </w:rPr>
              <w:t>brandová</w:t>
            </w:r>
            <w:proofErr w:type="spellEnd"/>
            <w:r>
              <w:rPr>
                <w:rFonts w:ascii="Georgia" w:eastAsia="Georgia" w:hAnsi="Georgia" w:cs="Georgia"/>
                <w:color w:val="000000"/>
                <w:sz w:val="18"/>
                <w:szCs w:val="18"/>
              </w:rPr>
              <w:t xml:space="preserve"> kampaň</w:t>
            </w:r>
          </w:p>
        </w:tc>
        <w:tc>
          <w:tcPr>
            <w:tcW w:w="1716" w:type="dxa"/>
            <w:shd w:val="clear" w:color="auto" w:fill="auto"/>
            <w:tcMar>
              <w:top w:w="100" w:type="dxa"/>
              <w:left w:w="100" w:type="dxa"/>
              <w:bottom w:w="100" w:type="dxa"/>
              <w:right w:w="100" w:type="dxa"/>
            </w:tcMar>
          </w:tcPr>
          <w:p w14:paraId="25E97813"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a pro </w:t>
            </w:r>
            <w:proofErr w:type="spellStart"/>
            <w:r>
              <w:rPr>
                <w:rFonts w:ascii="Georgia" w:eastAsia="Georgia" w:hAnsi="Georgia" w:cs="Georgia"/>
                <w:color w:val="000000"/>
                <w:sz w:val="18"/>
                <w:szCs w:val="18"/>
              </w:rPr>
              <w:t>SoMe</w:t>
            </w:r>
            <w:proofErr w:type="spellEnd"/>
            <w:r>
              <w:rPr>
                <w:rFonts w:ascii="Georgia" w:eastAsia="Georgia" w:hAnsi="Georgia" w:cs="Georgia"/>
                <w:color w:val="000000"/>
                <w:sz w:val="18"/>
                <w:szCs w:val="18"/>
              </w:rPr>
              <w:t>, letáky DL</w:t>
            </w:r>
          </w:p>
        </w:tc>
        <w:tc>
          <w:tcPr>
            <w:tcW w:w="2265" w:type="dxa"/>
            <w:shd w:val="clear" w:color="auto" w:fill="auto"/>
            <w:tcMar>
              <w:top w:w="100" w:type="dxa"/>
              <w:left w:w="100" w:type="dxa"/>
              <w:bottom w:w="100" w:type="dxa"/>
              <w:right w:w="100" w:type="dxa"/>
            </w:tcMar>
          </w:tcPr>
          <w:p w14:paraId="08B025A8"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68A14CB6"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20. 5. 2025</w:t>
            </w:r>
          </w:p>
        </w:tc>
      </w:tr>
      <w:tr w:rsidR="001A2A7A" w14:paraId="21279435" w14:textId="77777777">
        <w:tc>
          <w:tcPr>
            <w:tcW w:w="2213" w:type="dxa"/>
            <w:shd w:val="clear" w:color="auto" w:fill="auto"/>
            <w:tcMar>
              <w:top w:w="100" w:type="dxa"/>
              <w:left w:w="100" w:type="dxa"/>
              <w:bottom w:w="100" w:type="dxa"/>
              <w:right w:w="100" w:type="dxa"/>
            </w:tcMar>
          </w:tcPr>
          <w:p w14:paraId="5E0E0CF1"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on-line kampaň zahajovací koncert</w:t>
            </w:r>
          </w:p>
        </w:tc>
        <w:tc>
          <w:tcPr>
            <w:tcW w:w="1716" w:type="dxa"/>
            <w:shd w:val="clear" w:color="auto" w:fill="auto"/>
            <w:tcMar>
              <w:top w:w="100" w:type="dxa"/>
              <w:left w:w="100" w:type="dxa"/>
              <w:bottom w:w="100" w:type="dxa"/>
              <w:right w:w="100" w:type="dxa"/>
            </w:tcMar>
          </w:tcPr>
          <w:p w14:paraId="5C13562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w:t>
            </w:r>
            <w:r>
              <w:rPr>
                <w:rFonts w:ascii="Georgia" w:eastAsia="Georgia" w:hAnsi="Georgia" w:cs="Georgia"/>
                <w:color w:val="000000"/>
                <w:sz w:val="18"/>
                <w:szCs w:val="18"/>
              </w:rPr>
              <w:br/>
              <w:t xml:space="preserve">a pro </w:t>
            </w:r>
            <w:proofErr w:type="spellStart"/>
            <w:r>
              <w:rPr>
                <w:rFonts w:ascii="Georgia" w:eastAsia="Georgia" w:hAnsi="Georgia" w:cs="Georgia"/>
                <w:color w:val="000000"/>
                <w:sz w:val="18"/>
                <w:szCs w:val="18"/>
              </w:rPr>
              <w:t>SoMe</w:t>
            </w:r>
            <w:proofErr w:type="spellEnd"/>
          </w:p>
        </w:tc>
        <w:tc>
          <w:tcPr>
            <w:tcW w:w="2265" w:type="dxa"/>
            <w:shd w:val="clear" w:color="auto" w:fill="auto"/>
            <w:tcMar>
              <w:top w:w="100" w:type="dxa"/>
              <w:left w:w="100" w:type="dxa"/>
              <w:bottom w:w="100" w:type="dxa"/>
              <w:right w:w="100" w:type="dxa"/>
            </w:tcMar>
          </w:tcPr>
          <w:p w14:paraId="6CDD5036"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015B285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15. 8. 2025</w:t>
            </w:r>
          </w:p>
        </w:tc>
      </w:tr>
      <w:tr w:rsidR="001A2A7A" w14:paraId="0ECE69C7" w14:textId="77777777">
        <w:tc>
          <w:tcPr>
            <w:tcW w:w="2213" w:type="dxa"/>
            <w:shd w:val="clear" w:color="auto" w:fill="auto"/>
            <w:tcMar>
              <w:top w:w="100" w:type="dxa"/>
              <w:left w:w="100" w:type="dxa"/>
              <w:bottom w:w="100" w:type="dxa"/>
              <w:right w:w="100" w:type="dxa"/>
            </w:tcMar>
          </w:tcPr>
          <w:p w14:paraId="066D7FBD"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zahajovací koncert (7.10.)</w:t>
            </w:r>
          </w:p>
        </w:tc>
        <w:tc>
          <w:tcPr>
            <w:tcW w:w="1716" w:type="dxa"/>
            <w:shd w:val="clear" w:color="auto" w:fill="auto"/>
            <w:tcMar>
              <w:top w:w="100" w:type="dxa"/>
              <w:left w:w="100" w:type="dxa"/>
              <w:bottom w:w="100" w:type="dxa"/>
              <w:right w:w="100" w:type="dxa"/>
            </w:tcMar>
          </w:tcPr>
          <w:p w14:paraId="31CA2368"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program</w:t>
            </w:r>
          </w:p>
        </w:tc>
        <w:tc>
          <w:tcPr>
            <w:tcW w:w="2265" w:type="dxa"/>
            <w:shd w:val="clear" w:color="auto" w:fill="auto"/>
            <w:tcMar>
              <w:top w:w="100" w:type="dxa"/>
              <w:left w:w="100" w:type="dxa"/>
              <w:bottom w:w="100" w:type="dxa"/>
              <w:right w:w="100" w:type="dxa"/>
            </w:tcMar>
          </w:tcPr>
          <w:p w14:paraId="32BD0F48"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DL brožura</w:t>
            </w:r>
          </w:p>
        </w:tc>
        <w:tc>
          <w:tcPr>
            <w:tcW w:w="1665" w:type="dxa"/>
            <w:shd w:val="clear" w:color="auto" w:fill="auto"/>
            <w:tcMar>
              <w:top w:w="100" w:type="dxa"/>
              <w:left w:w="100" w:type="dxa"/>
              <w:bottom w:w="100" w:type="dxa"/>
              <w:right w:w="100" w:type="dxa"/>
            </w:tcMar>
          </w:tcPr>
          <w:p w14:paraId="1A000BB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20. 9. 2025</w:t>
            </w:r>
          </w:p>
        </w:tc>
      </w:tr>
      <w:tr w:rsidR="001A2A7A" w14:paraId="134C7FDE" w14:textId="77777777">
        <w:tc>
          <w:tcPr>
            <w:tcW w:w="2213" w:type="dxa"/>
            <w:shd w:val="clear" w:color="auto" w:fill="auto"/>
            <w:tcMar>
              <w:top w:w="100" w:type="dxa"/>
              <w:left w:w="100" w:type="dxa"/>
              <w:bottom w:w="100" w:type="dxa"/>
              <w:right w:w="100" w:type="dxa"/>
            </w:tcMar>
          </w:tcPr>
          <w:p w14:paraId="1FBC9D8C"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on-line kampaň adventní koncert</w:t>
            </w:r>
          </w:p>
        </w:tc>
        <w:tc>
          <w:tcPr>
            <w:tcW w:w="1716" w:type="dxa"/>
            <w:shd w:val="clear" w:color="auto" w:fill="auto"/>
            <w:tcMar>
              <w:top w:w="100" w:type="dxa"/>
              <w:left w:w="100" w:type="dxa"/>
              <w:bottom w:w="100" w:type="dxa"/>
              <w:right w:w="100" w:type="dxa"/>
            </w:tcMar>
          </w:tcPr>
          <w:p w14:paraId="21F4C011"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w:t>
            </w:r>
            <w:r>
              <w:rPr>
                <w:rFonts w:ascii="Georgia" w:eastAsia="Georgia" w:hAnsi="Georgia" w:cs="Georgia"/>
                <w:color w:val="000000"/>
                <w:sz w:val="18"/>
                <w:szCs w:val="18"/>
              </w:rPr>
              <w:br/>
              <w:t xml:space="preserve">a pro </w:t>
            </w:r>
            <w:proofErr w:type="spellStart"/>
            <w:r>
              <w:rPr>
                <w:rFonts w:ascii="Georgia" w:eastAsia="Georgia" w:hAnsi="Georgia" w:cs="Georgia"/>
                <w:color w:val="000000"/>
                <w:sz w:val="18"/>
                <w:szCs w:val="18"/>
              </w:rPr>
              <w:t>SoMe</w:t>
            </w:r>
            <w:proofErr w:type="spellEnd"/>
          </w:p>
        </w:tc>
        <w:tc>
          <w:tcPr>
            <w:tcW w:w="2265" w:type="dxa"/>
            <w:shd w:val="clear" w:color="auto" w:fill="auto"/>
            <w:tcMar>
              <w:top w:w="100" w:type="dxa"/>
              <w:left w:w="100" w:type="dxa"/>
              <w:bottom w:w="100" w:type="dxa"/>
              <w:right w:w="100" w:type="dxa"/>
            </w:tcMar>
          </w:tcPr>
          <w:p w14:paraId="457910D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50882DA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28. 11. 2025</w:t>
            </w:r>
          </w:p>
        </w:tc>
      </w:tr>
      <w:tr w:rsidR="001A2A7A" w14:paraId="5C9C1381" w14:textId="77777777">
        <w:tc>
          <w:tcPr>
            <w:tcW w:w="2213" w:type="dxa"/>
            <w:shd w:val="clear" w:color="auto" w:fill="auto"/>
            <w:tcMar>
              <w:top w:w="100" w:type="dxa"/>
              <w:left w:w="100" w:type="dxa"/>
              <w:bottom w:w="100" w:type="dxa"/>
              <w:right w:w="100" w:type="dxa"/>
            </w:tcMar>
          </w:tcPr>
          <w:p w14:paraId="78D22875" w14:textId="77777777" w:rsidR="001A2A7A" w:rsidRDefault="00000000">
            <w:pPr>
              <w:pBdr>
                <w:top w:val="nil"/>
                <w:left w:val="nil"/>
                <w:bottom w:val="nil"/>
                <w:right w:val="nil"/>
                <w:between w:val="nil"/>
              </w:pBd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adventní koncert </w:t>
            </w:r>
            <w:r>
              <w:rPr>
                <w:rFonts w:ascii="Georgia" w:eastAsia="Georgia" w:hAnsi="Georgia" w:cs="Georgia"/>
                <w:color w:val="000000"/>
                <w:sz w:val="18"/>
                <w:szCs w:val="18"/>
              </w:rPr>
              <w:br/>
              <w:t>(13. 12.)</w:t>
            </w:r>
          </w:p>
        </w:tc>
        <w:tc>
          <w:tcPr>
            <w:tcW w:w="1716" w:type="dxa"/>
            <w:shd w:val="clear" w:color="auto" w:fill="auto"/>
            <w:tcMar>
              <w:top w:w="100" w:type="dxa"/>
              <w:left w:w="100" w:type="dxa"/>
              <w:bottom w:w="100" w:type="dxa"/>
              <w:right w:w="100" w:type="dxa"/>
            </w:tcMar>
          </w:tcPr>
          <w:p w14:paraId="31671547"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program</w:t>
            </w:r>
          </w:p>
        </w:tc>
        <w:tc>
          <w:tcPr>
            <w:tcW w:w="2265" w:type="dxa"/>
            <w:shd w:val="clear" w:color="auto" w:fill="auto"/>
            <w:tcMar>
              <w:top w:w="100" w:type="dxa"/>
              <w:left w:w="100" w:type="dxa"/>
              <w:bottom w:w="100" w:type="dxa"/>
              <w:right w:w="100" w:type="dxa"/>
            </w:tcMar>
          </w:tcPr>
          <w:p w14:paraId="5AA8198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DL brožura </w:t>
            </w:r>
          </w:p>
        </w:tc>
        <w:tc>
          <w:tcPr>
            <w:tcW w:w="1665" w:type="dxa"/>
            <w:shd w:val="clear" w:color="auto" w:fill="auto"/>
            <w:tcMar>
              <w:top w:w="100" w:type="dxa"/>
              <w:left w:w="100" w:type="dxa"/>
              <w:bottom w:w="100" w:type="dxa"/>
              <w:right w:w="100" w:type="dxa"/>
            </w:tcMar>
          </w:tcPr>
          <w:p w14:paraId="7DE88750"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28. 11. 2025</w:t>
            </w:r>
          </w:p>
        </w:tc>
      </w:tr>
      <w:tr w:rsidR="001A2A7A" w14:paraId="04A5974C" w14:textId="77777777">
        <w:tc>
          <w:tcPr>
            <w:tcW w:w="2213" w:type="dxa"/>
            <w:shd w:val="clear" w:color="auto" w:fill="auto"/>
            <w:tcMar>
              <w:top w:w="100" w:type="dxa"/>
              <w:left w:w="100" w:type="dxa"/>
              <w:bottom w:w="100" w:type="dxa"/>
              <w:right w:w="100" w:type="dxa"/>
            </w:tcMar>
          </w:tcPr>
          <w:p w14:paraId="6AA5170C"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EDU koncerty</w:t>
            </w:r>
          </w:p>
        </w:tc>
        <w:tc>
          <w:tcPr>
            <w:tcW w:w="1716" w:type="dxa"/>
            <w:shd w:val="clear" w:color="auto" w:fill="auto"/>
            <w:tcMar>
              <w:top w:w="100" w:type="dxa"/>
              <w:left w:w="100" w:type="dxa"/>
              <w:bottom w:w="100" w:type="dxa"/>
              <w:right w:w="100" w:type="dxa"/>
            </w:tcMar>
          </w:tcPr>
          <w:p w14:paraId="5A7229BC"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program</w:t>
            </w:r>
          </w:p>
        </w:tc>
        <w:tc>
          <w:tcPr>
            <w:tcW w:w="2265" w:type="dxa"/>
            <w:shd w:val="clear" w:color="auto" w:fill="auto"/>
            <w:tcMar>
              <w:top w:w="100" w:type="dxa"/>
              <w:left w:w="100" w:type="dxa"/>
              <w:bottom w:w="100" w:type="dxa"/>
              <w:right w:w="100" w:type="dxa"/>
            </w:tcMar>
          </w:tcPr>
          <w:p w14:paraId="68B7ED3B"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DL brožura nebo leták</w:t>
            </w:r>
          </w:p>
        </w:tc>
        <w:tc>
          <w:tcPr>
            <w:tcW w:w="1665" w:type="dxa"/>
            <w:shd w:val="clear" w:color="auto" w:fill="auto"/>
            <w:tcMar>
              <w:top w:w="100" w:type="dxa"/>
              <w:left w:w="100" w:type="dxa"/>
              <w:bottom w:w="100" w:type="dxa"/>
              <w:right w:w="100" w:type="dxa"/>
            </w:tcMar>
          </w:tcPr>
          <w:p w14:paraId="7314EBC3"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bude upřesněno</w:t>
            </w:r>
          </w:p>
        </w:tc>
      </w:tr>
      <w:tr w:rsidR="001A2A7A" w14:paraId="1B6E05A5" w14:textId="77777777">
        <w:tc>
          <w:tcPr>
            <w:tcW w:w="2213" w:type="dxa"/>
            <w:shd w:val="clear" w:color="auto" w:fill="auto"/>
            <w:tcMar>
              <w:top w:w="100" w:type="dxa"/>
              <w:left w:w="100" w:type="dxa"/>
              <w:bottom w:w="100" w:type="dxa"/>
              <w:right w:w="100" w:type="dxa"/>
            </w:tcMar>
          </w:tcPr>
          <w:p w14:paraId="5FA9F109"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EDU koncerty kampaň</w:t>
            </w:r>
          </w:p>
        </w:tc>
        <w:tc>
          <w:tcPr>
            <w:tcW w:w="1716" w:type="dxa"/>
            <w:shd w:val="clear" w:color="auto" w:fill="auto"/>
            <w:tcMar>
              <w:top w:w="100" w:type="dxa"/>
              <w:left w:w="100" w:type="dxa"/>
              <w:bottom w:w="100" w:type="dxa"/>
              <w:right w:w="100" w:type="dxa"/>
            </w:tcMar>
          </w:tcPr>
          <w:p w14:paraId="1590C97A"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 xml:space="preserve">bannery do on-line </w:t>
            </w:r>
            <w:r>
              <w:rPr>
                <w:rFonts w:ascii="Georgia" w:eastAsia="Georgia" w:hAnsi="Georgia" w:cs="Georgia"/>
                <w:color w:val="000000"/>
                <w:sz w:val="18"/>
                <w:szCs w:val="18"/>
              </w:rPr>
              <w:br/>
              <w:t xml:space="preserve">a pro </w:t>
            </w:r>
            <w:proofErr w:type="spellStart"/>
            <w:r>
              <w:rPr>
                <w:rFonts w:ascii="Georgia" w:eastAsia="Georgia" w:hAnsi="Georgia" w:cs="Georgia"/>
                <w:color w:val="000000"/>
                <w:sz w:val="18"/>
                <w:szCs w:val="18"/>
              </w:rPr>
              <w:t>SoMe</w:t>
            </w:r>
            <w:proofErr w:type="spellEnd"/>
          </w:p>
        </w:tc>
        <w:tc>
          <w:tcPr>
            <w:tcW w:w="2265" w:type="dxa"/>
            <w:shd w:val="clear" w:color="auto" w:fill="auto"/>
            <w:tcMar>
              <w:top w:w="100" w:type="dxa"/>
              <w:left w:w="100" w:type="dxa"/>
              <w:bottom w:w="100" w:type="dxa"/>
              <w:right w:w="100" w:type="dxa"/>
            </w:tcMar>
          </w:tcPr>
          <w:p w14:paraId="6E8E13AD"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na základě TP od komunikační agentury</w:t>
            </w:r>
          </w:p>
        </w:tc>
        <w:tc>
          <w:tcPr>
            <w:tcW w:w="1665" w:type="dxa"/>
            <w:shd w:val="clear" w:color="auto" w:fill="auto"/>
            <w:tcMar>
              <w:top w:w="100" w:type="dxa"/>
              <w:left w:w="100" w:type="dxa"/>
              <w:bottom w:w="100" w:type="dxa"/>
              <w:right w:w="100" w:type="dxa"/>
            </w:tcMar>
          </w:tcPr>
          <w:p w14:paraId="5B95C331"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dtto</w:t>
            </w:r>
          </w:p>
        </w:tc>
      </w:tr>
      <w:tr w:rsidR="001A2A7A" w14:paraId="440FF093" w14:textId="77777777">
        <w:tc>
          <w:tcPr>
            <w:tcW w:w="2213" w:type="dxa"/>
            <w:shd w:val="clear" w:color="auto" w:fill="auto"/>
            <w:tcMar>
              <w:top w:w="100" w:type="dxa"/>
              <w:left w:w="100" w:type="dxa"/>
              <w:bottom w:w="100" w:type="dxa"/>
              <w:right w:w="100" w:type="dxa"/>
            </w:tcMar>
          </w:tcPr>
          <w:p w14:paraId="66DB526C"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propagace PFS</w:t>
            </w:r>
          </w:p>
        </w:tc>
        <w:tc>
          <w:tcPr>
            <w:tcW w:w="1716" w:type="dxa"/>
            <w:shd w:val="clear" w:color="auto" w:fill="auto"/>
            <w:tcMar>
              <w:top w:w="100" w:type="dxa"/>
              <w:left w:w="100" w:type="dxa"/>
              <w:bottom w:w="100" w:type="dxa"/>
              <w:right w:w="100" w:type="dxa"/>
            </w:tcMar>
          </w:tcPr>
          <w:p w14:paraId="06F5DE04"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podklady pro branding předmětů</w:t>
            </w:r>
          </w:p>
        </w:tc>
        <w:tc>
          <w:tcPr>
            <w:tcW w:w="2265" w:type="dxa"/>
            <w:shd w:val="clear" w:color="auto" w:fill="auto"/>
            <w:tcMar>
              <w:top w:w="100" w:type="dxa"/>
              <w:left w:w="100" w:type="dxa"/>
              <w:bottom w:w="100" w:type="dxa"/>
              <w:right w:w="100" w:type="dxa"/>
            </w:tcMar>
          </w:tcPr>
          <w:p w14:paraId="2152FEB2"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různé formáty</w:t>
            </w:r>
          </w:p>
        </w:tc>
        <w:tc>
          <w:tcPr>
            <w:tcW w:w="1665" w:type="dxa"/>
            <w:shd w:val="clear" w:color="auto" w:fill="auto"/>
            <w:tcMar>
              <w:top w:w="100" w:type="dxa"/>
              <w:left w:w="100" w:type="dxa"/>
              <w:bottom w:w="100" w:type="dxa"/>
              <w:right w:w="100" w:type="dxa"/>
            </w:tcMar>
          </w:tcPr>
          <w:p w14:paraId="0801B1D5" w14:textId="77777777" w:rsidR="001A2A7A" w:rsidRDefault="00000000">
            <w:pPr>
              <w:spacing w:line="240" w:lineRule="auto"/>
              <w:ind w:left="0"/>
              <w:rPr>
                <w:rFonts w:ascii="Georgia" w:eastAsia="Georgia" w:hAnsi="Georgia" w:cs="Georgia"/>
                <w:color w:val="000000"/>
                <w:sz w:val="18"/>
                <w:szCs w:val="18"/>
              </w:rPr>
            </w:pPr>
            <w:r>
              <w:rPr>
                <w:rFonts w:ascii="Georgia" w:eastAsia="Georgia" w:hAnsi="Georgia" w:cs="Georgia"/>
                <w:color w:val="000000"/>
                <w:sz w:val="18"/>
                <w:szCs w:val="18"/>
              </w:rPr>
              <w:t>v průběhu roku 2025 nárazově</w:t>
            </w:r>
          </w:p>
        </w:tc>
      </w:tr>
    </w:tbl>
    <w:p w14:paraId="328D1A16" w14:textId="77777777" w:rsidR="001A2A7A" w:rsidRDefault="001A2A7A">
      <w:pPr>
        <w:spacing w:line="276" w:lineRule="auto"/>
        <w:ind w:left="0"/>
        <w:rPr>
          <w:rFonts w:ascii="Georgia" w:eastAsia="Georgia" w:hAnsi="Georgia" w:cs="Georgia"/>
          <w:color w:val="000000"/>
          <w:sz w:val="18"/>
          <w:szCs w:val="18"/>
        </w:rPr>
      </w:pPr>
    </w:p>
    <w:sectPr w:rsidR="001A2A7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
    <w:charset w:val="00"/>
    <w:family w:val="auto"/>
    <w:pitch w:val="default"/>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B50CD082-1C96-446B-AF31-AF5CA6F3E22F}"/>
  </w:font>
  <w:font w:name="Georgia">
    <w:panose1 w:val="02040502050405020303"/>
    <w:charset w:val="EE"/>
    <w:family w:val="roman"/>
    <w:pitch w:val="variable"/>
    <w:sig w:usb0="00000287" w:usb1="00000000" w:usb2="00000000" w:usb3="00000000" w:csb0="0000009F" w:csb1="00000000"/>
    <w:embedRegular r:id="rId2" w:fontKey="{3C11571B-DB44-49CA-87C9-EEF98B4DAD83}"/>
    <w:embedBold r:id="rId3" w:fontKey="{1FD41719-22F1-4585-8DA4-93C69CC70A99}"/>
    <w:embedItalic r:id="rId4" w:fontKey="{53BE21E7-F5C7-4A4A-8057-402DCC3EC0C8}"/>
  </w:font>
  <w:font w:name="Calibri">
    <w:panose1 w:val="020F0502020204030204"/>
    <w:charset w:val="EE"/>
    <w:family w:val="swiss"/>
    <w:pitch w:val="variable"/>
    <w:sig w:usb0="E4002EFF" w:usb1="C000247B" w:usb2="00000009" w:usb3="00000000" w:csb0="000001FF" w:csb1="00000000"/>
    <w:embedRegular r:id="rId5" w:fontKey="{BCBB501B-96AA-4FF1-B04A-283E09A9154B}"/>
  </w:font>
  <w:font w:name="Cambria">
    <w:panose1 w:val="02040503050406030204"/>
    <w:charset w:val="EE"/>
    <w:family w:val="roman"/>
    <w:pitch w:val="variable"/>
    <w:sig w:usb0="E00006FF" w:usb1="420024FF" w:usb2="02000000" w:usb3="00000000" w:csb0="0000019F" w:csb1="00000000"/>
    <w:embedRegular r:id="rId6" w:fontKey="{F085F90A-BAD7-4954-A5F3-F5F4CA3258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568A9"/>
    <w:multiLevelType w:val="multilevel"/>
    <w:tmpl w:val="EEB4FB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55C5A3D"/>
    <w:multiLevelType w:val="multilevel"/>
    <w:tmpl w:val="40345E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81B23F9"/>
    <w:multiLevelType w:val="multilevel"/>
    <w:tmpl w:val="6B8A0B54"/>
    <w:lvl w:ilvl="0">
      <w:start w:val="1"/>
      <w:numFmt w:val="upperRoman"/>
      <w:lvlText w:val="%1."/>
      <w:lvlJc w:val="left"/>
      <w:pPr>
        <w:ind w:left="397" w:hanging="397"/>
      </w:pPr>
    </w:lvl>
    <w:lvl w:ilvl="1">
      <w:start w:val="1"/>
      <w:numFmt w:val="decimal"/>
      <w:lvlText w:val="%2."/>
      <w:lvlJc w:val="left"/>
      <w:pPr>
        <w:ind w:left="397" w:hanging="39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8EF33CD"/>
    <w:multiLevelType w:val="multilevel"/>
    <w:tmpl w:val="01381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90D486F"/>
    <w:multiLevelType w:val="multilevel"/>
    <w:tmpl w:val="0B4242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numFmt w:val="bullet"/>
      <w:lvlText w:val="-"/>
      <w:lvlJc w:val="left"/>
      <w:pPr>
        <w:ind w:left="2520" w:hanging="360"/>
      </w:pPr>
      <w:rPr>
        <w:rFonts w:ascii="Geo" w:eastAsia="Geo" w:hAnsi="Geo" w:cs="Ge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1747C94"/>
    <w:multiLevelType w:val="multilevel"/>
    <w:tmpl w:val="FD6229E0"/>
    <w:lvl w:ilvl="0">
      <w:start w:val="1"/>
      <w:numFmt w:val="bullet"/>
      <w:lvlText w:val="—"/>
      <w:lvlJc w:val="left"/>
      <w:pPr>
        <w:ind w:left="720" w:hanging="360"/>
      </w:pPr>
      <w:rPr>
        <w:rFonts w:ascii="Geo" w:eastAsia="Geo" w:hAnsi="Geo" w:cs="Ge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416B15"/>
    <w:multiLevelType w:val="multilevel"/>
    <w:tmpl w:val="8D684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3752C7"/>
    <w:multiLevelType w:val="multilevel"/>
    <w:tmpl w:val="DD0218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91672634">
    <w:abstractNumId w:val="2"/>
  </w:num>
  <w:num w:numId="2" w16cid:durableId="320164504">
    <w:abstractNumId w:val="7"/>
  </w:num>
  <w:num w:numId="3" w16cid:durableId="765540394">
    <w:abstractNumId w:val="6"/>
  </w:num>
  <w:num w:numId="4" w16cid:durableId="395319496">
    <w:abstractNumId w:val="3"/>
  </w:num>
  <w:num w:numId="5" w16cid:durableId="921259893">
    <w:abstractNumId w:val="5"/>
  </w:num>
  <w:num w:numId="6" w16cid:durableId="207109048">
    <w:abstractNumId w:val="4"/>
  </w:num>
  <w:num w:numId="7" w16cid:durableId="1855807254">
    <w:abstractNumId w:val="1"/>
  </w:num>
  <w:num w:numId="8" w16cid:durableId="369191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A7A"/>
    <w:rsid w:val="001A2A7A"/>
    <w:rsid w:val="00876951"/>
    <w:rsid w:val="009444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F9BD"/>
  <w15:docId w15:val="{71050374-C4A7-44A6-934F-591090A3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 w:eastAsia="Geo" w:hAnsi="Geo" w:cs="Geo"/>
        <w:color w:val="463E13"/>
        <w:sz w:val="16"/>
        <w:szCs w:val="16"/>
        <w:lang w:val="cs-CZ" w:eastAsia="cs-CZ" w:bidi="ar-SA"/>
      </w:rPr>
    </w:rPrDefault>
    <w:pPrDefault>
      <w:pPr>
        <w:widowControl w:val="0"/>
        <w:spacing w:line="220"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line="340" w:lineRule="auto"/>
      <w:outlineLvl w:val="0"/>
    </w:pPr>
    <w:rPr>
      <w:sz w:val="30"/>
      <w:szCs w:val="30"/>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ind w:hanging="720"/>
    </w:pPr>
    <w:rPr>
      <w:rFonts w:ascii="Georgia" w:eastAsia="Georgia" w:hAnsi="Georgia" w:cs="Georgia"/>
      <w:i/>
      <w:color w:val="666666"/>
      <w:sz w:val="48"/>
      <w:szCs w:val="48"/>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Odstavecseseznamem">
    <w:name w:val="List Paragraph"/>
    <w:basedOn w:val="Normln"/>
    <w:uiPriority w:val="34"/>
    <w:qFormat/>
    <w:rsid w:val="00BA4407"/>
    <w:pPr>
      <w:contextualSpacing/>
    </w:pPr>
  </w:style>
  <w:style w:type="numbering" w:customStyle="1" w:styleId="Importovanstyl1">
    <w:name w:val="Importovaný styl 1"/>
    <w:rsid w:val="00BA4407"/>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XxEwm+vxO1JUrH4qzd75oJT3Q==">CgMxLjA4AHIhMWdpS1lqZENROTVVbGcyVFRLbjEwMV9VOFFCaGpFN0Q1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2394</Words>
  <Characters>14131</Characters>
  <Application>Microsoft Office Word</Application>
  <DocSecurity>0</DocSecurity>
  <Lines>117</Lines>
  <Paragraphs>32</Paragraphs>
  <ScaleCrop>false</ScaleCrop>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Lukáčová Ivana</dc:creator>
  <cp:lastModifiedBy>Ivana Lukáčová</cp:lastModifiedBy>
  <cp:revision>2</cp:revision>
  <dcterms:created xsi:type="dcterms:W3CDTF">2025-02-04T09:51:00Z</dcterms:created>
  <dcterms:modified xsi:type="dcterms:W3CDTF">2025-02-04T09:51:00Z</dcterms:modified>
</cp:coreProperties>
</file>