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CDA0" w14:textId="77777777" w:rsidR="00194733" w:rsidRDefault="00000000">
      <w:pPr>
        <w:pStyle w:val="Zkladntext"/>
        <w:spacing w:before="64"/>
      </w:pPr>
      <w:r>
        <w:rPr>
          <w:color w:val="2B3539"/>
        </w:rPr>
        <w:t>Specifikace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pro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zadání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studie</w:t>
      </w:r>
      <w:r>
        <w:rPr>
          <w:color w:val="2B3539"/>
          <w:spacing w:val="-5"/>
        </w:rPr>
        <w:t xml:space="preserve"> </w:t>
      </w:r>
      <w:r>
        <w:rPr>
          <w:color w:val="2B3539"/>
        </w:rPr>
        <w:t>OES+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(verze</w:t>
      </w:r>
      <w:r>
        <w:rPr>
          <w:color w:val="2B3539"/>
          <w:spacing w:val="-4"/>
        </w:rPr>
        <w:t xml:space="preserve"> </w:t>
      </w:r>
      <w:r>
        <w:rPr>
          <w:color w:val="2B3539"/>
          <w:spacing w:val="-2"/>
        </w:rPr>
        <w:t>10.1.2025):</w:t>
      </w:r>
    </w:p>
    <w:p w14:paraId="6A4836DC" w14:textId="77777777" w:rsidR="00194733" w:rsidRDefault="00194733">
      <w:pPr>
        <w:pStyle w:val="Zkladntext"/>
        <w:ind w:left="0"/>
      </w:pPr>
    </w:p>
    <w:p w14:paraId="6F6D778D" w14:textId="77777777" w:rsidR="00194733" w:rsidRDefault="00000000">
      <w:pPr>
        <w:pStyle w:val="Zkladntext"/>
      </w:pPr>
      <w:r>
        <w:rPr>
          <w:color w:val="2B3539"/>
        </w:rPr>
        <w:t>Zde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popisujeme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základní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parametry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plánovaného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spektrografu,</w:t>
      </w:r>
      <w:r>
        <w:rPr>
          <w:color w:val="2B3539"/>
          <w:spacing w:val="-5"/>
        </w:rPr>
        <w:t xml:space="preserve"> </w:t>
      </w:r>
      <w:r>
        <w:rPr>
          <w:color w:val="2B3539"/>
        </w:rPr>
        <w:t>které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mají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být využity pro zhotovení studie (pre-design) pro nový spektrograf OES+.</w:t>
      </w:r>
    </w:p>
    <w:p w14:paraId="55905010" w14:textId="3709E4D7" w:rsidR="00194733" w:rsidRDefault="00000000">
      <w:pPr>
        <w:pStyle w:val="Zkladntext"/>
      </w:pPr>
      <w:r>
        <w:rPr>
          <w:color w:val="2B3539"/>
        </w:rPr>
        <w:t xml:space="preserve">Parametry byly dodány </w:t>
      </w:r>
      <w:r w:rsidR="00676214">
        <w:rPr>
          <w:color w:val="2B3539"/>
        </w:rPr>
        <w:t>XXXXXXXXXXXXXX</w:t>
      </w:r>
      <w:r>
        <w:rPr>
          <w:color w:val="2B3539"/>
        </w:rPr>
        <w:t xml:space="preserve"> na základě diskusí ve Stelárním oddělení</w:t>
      </w:r>
      <w:r>
        <w:rPr>
          <w:color w:val="2B3539"/>
          <w:spacing w:val="-14"/>
        </w:rPr>
        <w:t xml:space="preserve"> </w:t>
      </w:r>
      <w:r>
        <w:rPr>
          <w:color w:val="2B3539"/>
        </w:rPr>
        <w:t>a</w:t>
      </w:r>
      <w:r>
        <w:rPr>
          <w:color w:val="2B3539"/>
          <w:spacing w:val="-10"/>
        </w:rPr>
        <w:t xml:space="preserve"> </w:t>
      </w:r>
      <w:r>
        <w:rPr>
          <w:color w:val="2B3539"/>
        </w:rPr>
        <w:t>na</w:t>
      </w:r>
      <w:r>
        <w:rPr>
          <w:color w:val="2B3539"/>
          <w:spacing w:val="-10"/>
        </w:rPr>
        <w:t xml:space="preserve"> </w:t>
      </w:r>
      <w:r>
        <w:rPr>
          <w:color w:val="2B3539"/>
        </w:rPr>
        <w:t>základě</w:t>
      </w:r>
      <w:r>
        <w:rPr>
          <w:color w:val="2B3539"/>
          <w:spacing w:val="-8"/>
        </w:rPr>
        <w:t xml:space="preserve"> </w:t>
      </w:r>
      <w:r>
        <w:rPr>
          <w:color w:val="2B3539"/>
        </w:rPr>
        <w:t>dokumentu</w:t>
      </w:r>
      <w:r>
        <w:rPr>
          <w:color w:val="2B3539"/>
          <w:spacing w:val="-10"/>
        </w:rPr>
        <w:t xml:space="preserve"> </w:t>
      </w:r>
      <w:r>
        <w:rPr>
          <w:color w:val="2B3539"/>
        </w:rPr>
        <w:t>žádosti</w:t>
      </w:r>
      <w:r>
        <w:rPr>
          <w:color w:val="2B3539"/>
          <w:spacing w:val="-19"/>
        </w:rPr>
        <w:t xml:space="preserve"> </w:t>
      </w:r>
      <w:r>
        <w:rPr>
          <w:color w:val="2B3539"/>
        </w:rPr>
        <w:t>AV</w:t>
      </w:r>
      <w:r>
        <w:rPr>
          <w:color w:val="2B3539"/>
          <w:spacing w:val="-12"/>
        </w:rPr>
        <w:t xml:space="preserve"> </w:t>
      </w:r>
      <w:r>
        <w:rPr>
          <w:color w:val="2B3539"/>
        </w:rPr>
        <w:t>v</w:t>
      </w:r>
      <w:r>
        <w:rPr>
          <w:color w:val="2B3539"/>
          <w:spacing w:val="-10"/>
        </w:rPr>
        <w:t xml:space="preserve"> </w:t>
      </w:r>
      <w:r>
        <w:rPr>
          <w:color w:val="2B3539"/>
        </w:rPr>
        <w:t>programu</w:t>
      </w:r>
      <w:r>
        <w:rPr>
          <w:color w:val="2B3539"/>
          <w:spacing w:val="-9"/>
        </w:rPr>
        <w:t xml:space="preserve"> </w:t>
      </w:r>
      <w:r>
        <w:rPr>
          <w:color w:val="2B3539"/>
        </w:rPr>
        <w:t>Nákladné</w:t>
      </w:r>
      <w:r>
        <w:rPr>
          <w:color w:val="2B3539"/>
          <w:spacing w:val="-8"/>
        </w:rPr>
        <w:t xml:space="preserve"> </w:t>
      </w:r>
      <w:r>
        <w:rPr>
          <w:color w:val="2B3539"/>
        </w:rPr>
        <w:t>přístroje.</w:t>
      </w:r>
    </w:p>
    <w:p w14:paraId="1C5C48C3" w14:textId="77777777" w:rsidR="00194733" w:rsidRDefault="00000000">
      <w:pPr>
        <w:pStyle w:val="Odstavecseseznamem"/>
        <w:numPr>
          <w:ilvl w:val="0"/>
          <w:numId w:val="1"/>
        </w:numPr>
        <w:tabs>
          <w:tab w:val="left" w:pos="835"/>
        </w:tabs>
        <w:spacing w:before="343"/>
        <w:ind w:left="835"/>
        <w:rPr>
          <w:sz w:val="30"/>
        </w:rPr>
      </w:pPr>
      <w:r>
        <w:rPr>
          <w:color w:val="2B3539"/>
          <w:sz w:val="30"/>
        </w:rPr>
        <w:t>Spektrální</w:t>
      </w:r>
      <w:r>
        <w:rPr>
          <w:color w:val="2B3539"/>
          <w:spacing w:val="-6"/>
          <w:sz w:val="30"/>
        </w:rPr>
        <w:t xml:space="preserve"> </w:t>
      </w:r>
      <w:r>
        <w:rPr>
          <w:color w:val="2B3539"/>
          <w:sz w:val="30"/>
        </w:rPr>
        <w:t>rozlišení</w:t>
      </w:r>
      <w:r>
        <w:rPr>
          <w:color w:val="2B3539"/>
          <w:spacing w:val="-4"/>
          <w:sz w:val="30"/>
        </w:rPr>
        <w:t xml:space="preserve"> </w:t>
      </w:r>
      <w:r>
        <w:rPr>
          <w:color w:val="2B3539"/>
          <w:sz w:val="30"/>
        </w:rPr>
        <w:t>&gt;</w:t>
      </w:r>
      <w:r>
        <w:rPr>
          <w:color w:val="2B3539"/>
          <w:spacing w:val="-4"/>
          <w:sz w:val="30"/>
        </w:rPr>
        <w:t xml:space="preserve"> </w:t>
      </w:r>
      <w:r>
        <w:rPr>
          <w:color w:val="2B3539"/>
          <w:sz w:val="30"/>
        </w:rPr>
        <w:t>30,000</w:t>
      </w:r>
      <w:r>
        <w:rPr>
          <w:color w:val="2B3539"/>
          <w:spacing w:val="-4"/>
          <w:sz w:val="30"/>
        </w:rPr>
        <w:t xml:space="preserve"> </w:t>
      </w:r>
      <w:r>
        <w:rPr>
          <w:color w:val="2B3539"/>
          <w:sz w:val="30"/>
        </w:rPr>
        <w:t>(na</w:t>
      </w:r>
      <w:r>
        <w:rPr>
          <w:color w:val="2B3539"/>
          <w:spacing w:val="-3"/>
          <w:sz w:val="30"/>
        </w:rPr>
        <w:t xml:space="preserve"> </w:t>
      </w:r>
      <w:r>
        <w:rPr>
          <w:color w:val="2B3539"/>
          <w:spacing w:val="-2"/>
          <w:sz w:val="30"/>
        </w:rPr>
        <w:t>550nm)</w:t>
      </w:r>
    </w:p>
    <w:p w14:paraId="1B60173E" w14:textId="77777777" w:rsidR="00194733" w:rsidRDefault="00000000">
      <w:pPr>
        <w:pStyle w:val="Odstavecseseznamem"/>
        <w:numPr>
          <w:ilvl w:val="0"/>
          <w:numId w:val="1"/>
        </w:numPr>
        <w:tabs>
          <w:tab w:val="left" w:pos="835"/>
        </w:tabs>
        <w:spacing w:before="343"/>
        <w:ind w:left="115" w:right="165" w:firstLine="360"/>
        <w:rPr>
          <w:sz w:val="30"/>
        </w:rPr>
      </w:pPr>
      <w:r>
        <w:rPr>
          <w:color w:val="2B3539"/>
          <w:sz w:val="30"/>
        </w:rPr>
        <w:t>Rozsah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vlnových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délek: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co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největší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pokrytí</w:t>
      </w:r>
      <w:r>
        <w:rPr>
          <w:color w:val="2B3539"/>
          <w:spacing w:val="-4"/>
          <w:sz w:val="30"/>
        </w:rPr>
        <w:t xml:space="preserve"> </w:t>
      </w:r>
      <w:r>
        <w:rPr>
          <w:color w:val="2B3539"/>
          <w:sz w:val="30"/>
        </w:rPr>
        <w:t>ideálně</w:t>
      </w:r>
      <w:r>
        <w:rPr>
          <w:color w:val="2B3539"/>
          <w:spacing w:val="-3"/>
          <w:sz w:val="30"/>
        </w:rPr>
        <w:t xml:space="preserve"> </w:t>
      </w:r>
      <w:r>
        <w:rPr>
          <w:color w:val="2B3539"/>
          <w:sz w:val="30"/>
        </w:rPr>
        <w:t>od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380nm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do</w:t>
      </w:r>
      <w:r>
        <w:rPr>
          <w:color w:val="2B3539"/>
          <w:spacing w:val="-4"/>
          <w:sz w:val="30"/>
        </w:rPr>
        <w:t xml:space="preserve"> </w:t>
      </w:r>
      <w:r>
        <w:rPr>
          <w:color w:val="2B3539"/>
          <w:sz w:val="30"/>
        </w:rPr>
        <w:t>900</w:t>
      </w:r>
      <w:r>
        <w:rPr>
          <w:color w:val="2B3539"/>
          <w:spacing w:val="-5"/>
          <w:sz w:val="30"/>
        </w:rPr>
        <w:t xml:space="preserve"> </w:t>
      </w:r>
      <w:r>
        <w:rPr>
          <w:color w:val="2B3539"/>
          <w:sz w:val="30"/>
        </w:rPr>
        <w:t>nm nebo jakékoliv realizovatelné v této oblasti (modrá oblast 380-410 je</w:t>
      </w:r>
    </w:p>
    <w:p w14:paraId="5068540E" w14:textId="77777777" w:rsidR="00194733" w:rsidRDefault="00000000">
      <w:pPr>
        <w:pStyle w:val="Zkladntext"/>
      </w:pPr>
      <w:r>
        <w:rPr>
          <w:color w:val="2B3539"/>
        </w:rPr>
        <w:t>prioritou</w:t>
      </w:r>
      <w:r>
        <w:rPr>
          <w:color w:val="2B3539"/>
          <w:spacing w:val="-4"/>
        </w:rPr>
        <w:t xml:space="preserve"> </w:t>
      </w:r>
      <w:r>
        <w:rPr>
          <w:color w:val="2B3539"/>
          <w:spacing w:val="-2"/>
        </w:rPr>
        <w:t>zachovat)</w:t>
      </w:r>
    </w:p>
    <w:p w14:paraId="4D6D6F35" w14:textId="77777777" w:rsidR="00194733" w:rsidRDefault="00000000">
      <w:pPr>
        <w:pStyle w:val="Odstavecseseznamem"/>
        <w:numPr>
          <w:ilvl w:val="0"/>
          <w:numId w:val="1"/>
        </w:numPr>
        <w:tabs>
          <w:tab w:val="left" w:pos="835"/>
        </w:tabs>
        <w:spacing w:before="344" w:line="264" w:lineRule="auto"/>
        <w:ind w:left="115" w:right="718" w:firstLine="360"/>
        <w:rPr>
          <w:sz w:val="30"/>
        </w:rPr>
      </w:pPr>
      <w:r>
        <w:rPr>
          <w:color w:val="2B3539"/>
          <w:sz w:val="30"/>
        </w:rPr>
        <w:t>Kalibrace: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simultánní</w:t>
      </w:r>
      <w:r>
        <w:rPr>
          <w:color w:val="2B3539"/>
          <w:spacing w:val="-14"/>
          <w:sz w:val="30"/>
        </w:rPr>
        <w:t xml:space="preserve"> </w:t>
      </w:r>
      <w:r>
        <w:rPr>
          <w:color w:val="2B3539"/>
          <w:sz w:val="30"/>
        </w:rPr>
        <w:t>ThAr,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případná</w:t>
      </w:r>
      <w:r>
        <w:rPr>
          <w:color w:val="2B3539"/>
          <w:spacing w:val="-6"/>
          <w:sz w:val="30"/>
        </w:rPr>
        <w:t xml:space="preserve"> </w:t>
      </w:r>
      <w:r>
        <w:rPr>
          <w:color w:val="2B3539"/>
          <w:sz w:val="30"/>
        </w:rPr>
        <w:t>příprava</w:t>
      </w:r>
      <w:r>
        <w:rPr>
          <w:color w:val="2B3539"/>
          <w:spacing w:val="-6"/>
          <w:sz w:val="30"/>
        </w:rPr>
        <w:t xml:space="preserve"> </w:t>
      </w:r>
      <w:r>
        <w:rPr>
          <w:color w:val="2B3539"/>
          <w:sz w:val="30"/>
        </w:rPr>
        <w:t>na</w:t>
      </w:r>
      <w:r>
        <w:rPr>
          <w:color w:val="2B3539"/>
          <w:spacing w:val="-6"/>
          <w:sz w:val="30"/>
        </w:rPr>
        <w:t xml:space="preserve"> </w:t>
      </w:r>
      <w:r>
        <w:rPr>
          <w:color w:val="2B3539"/>
          <w:sz w:val="30"/>
        </w:rPr>
        <w:t>Fabry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Perot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etalon (napojení fiber injection)</w:t>
      </w:r>
    </w:p>
    <w:p w14:paraId="7A502116" w14:textId="77777777" w:rsidR="00194733" w:rsidRDefault="00000000">
      <w:pPr>
        <w:pStyle w:val="Zkladntext"/>
        <w:spacing w:before="309"/>
        <w:ind w:right="309"/>
      </w:pPr>
      <w:r>
        <w:rPr>
          <w:color w:val="2B3539"/>
        </w:rPr>
        <w:t>Subsystémy: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M2</w:t>
      </w:r>
      <w:r>
        <w:rPr>
          <w:color w:val="2B3539"/>
          <w:spacing w:val="-3"/>
        </w:rPr>
        <w:t xml:space="preserve"> </w:t>
      </w:r>
      <w:r>
        <w:rPr>
          <w:color w:val="2B3539"/>
        </w:rPr>
        <w:t>-</w:t>
      </w:r>
      <w:r>
        <w:rPr>
          <w:color w:val="2B3539"/>
          <w:spacing w:val="-3"/>
        </w:rPr>
        <w:t xml:space="preserve"> </w:t>
      </w:r>
      <w:r>
        <w:rPr>
          <w:color w:val="2B3539"/>
        </w:rPr>
        <w:t>zrcátko</w:t>
      </w:r>
      <w:r>
        <w:rPr>
          <w:color w:val="2B3539"/>
          <w:spacing w:val="-3"/>
        </w:rPr>
        <w:t xml:space="preserve"> </w:t>
      </w:r>
      <w:r>
        <w:rPr>
          <w:color w:val="2B3539"/>
        </w:rPr>
        <w:t>s</w:t>
      </w:r>
      <w:r>
        <w:rPr>
          <w:color w:val="2B3539"/>
          <w:spacing w:val="-5"/>
        </w:rPr>
        <w:t xml:space="preserve"> </w:t>
      </w:r>
      <w:r>
        <w:rPr>
          <w:color w:val="2B3539"/>
        </w:rPr>
        <w:t>vlákny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(3</w:t>
      </w:r>
      <w:r>
        <w:rPr>
          <w:color w:val="2B3539"/>
          <w:spacing w:val="-3"/>
        </w:rPr>
        <w:t xml:space="preserve"> </w:t>
      </w:r>
      <w:r>
        <w:rPr>
          <w:color w:val="2B3539"/>
        </w:rPr>
        <w:t>vlákna</w:t>
      </w:r>
      <w:r>
        <w:rPr>
          <w:color w:val="2B3539"/>
          <w:spacing w:val="-2"/>
        </w:rPr>
        <w:t xml:space="preserve"> </w:t>
      </w:r>
      <w:r>
        <w:rPr>
          <w:color w:val="2B3539"/>
        </w:rPr>
        <w:t>pro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OES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zachovat,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2</w:t>
      </w:r>
      <w:r>
        <w:rPr>
          <w:color w:val="2B3539"/>
          <w:spacing w:val="-3"/>
        </w:rPr>
        <w:t xml:space="preserve"> </w:t>
      </w:r>
      <w:r>
        <w:rPr>
          <w:color w:val="2B3539"/>
        </w:rPr>
        <w:t>vlákna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pro OES+ a single order</w:t>
      </w:r>
    </w:p>
    <w:p w14:paraId="6F124B37" w14:textId="77777777" w:rsidR="00194733" w:rsidRDefault="00000000">
      <w:pPr>
        <w:pStyle w:val="Zkladntext"/>
      </w:pPr>
      <w:r>
        <w:rPr>
          <w:color w:val="2B3539"/>
        </w:rPr>
        <w:t>spektrograf</w:t>
      </w:r>
      <w:r>
        <w:rPr>
          <w:color w:val="2B3539"/>
          <w:spacing w:val="-5"/>
        </w:rPr>
        <w:t xml:space="preserve"> </w:t>
      </w:r>
      <w:r>
        <w:rPr>
          <w:color w:val="2B3539"/>
        </w:rPr>
        <w:t>přidat),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guiding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system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a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případná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úprava,</w:t>
      </w:r>
      <w:r>
        <w:rPr>
          <w:color w:val="2B3539"/>
          <w:spacing w:val="-4"/>
        </w:rPr>
        <w:t xml:space="preserve"> </w:t>
      </w:r>
      <w:r>
        <w:rPr>
          <w:color w:val="2B3539"/>
        </w:rPr>
        <w:t>fiber</w:t>
      </w:r>
      <w:r>
        <w:rPr>
          <w:color w:val="2B3539"/>
          <w:spacing w:val="-6"/>
        </w:rPr>
        <w:t xml:space="preserve"> </w:t>
      </w:r>
      <w:r>
        <w:rPr>
          <w:color w:val="2B3539"/>
        </w:rPr>
        <w:t>injection</w:t>
      </w:r>
      <w:r>
        <w:rPr>
          <w:color w:val="2B3539"/>
          <w:spacing w:val="-5"/>
        </w:rPr>
        <w:t xml:space="preserve"> </w:t>
      </w:r>
      <w:r>
        <w:rPr>
          <w:color w:val="2B3539"/>
        </w:rPr>
        <w:t>systém, kalibrační jednotka (dodá AsU), preliminary design spektrografu</w:t>
      </w:r>
    </w:p>
    <w:p w14:paraId="2BDC717F" w14:textId="77777777" w:rsidR="00194733" w:rsidRDefault="00000000">
      <w:pPr>
        <w:pStyle w:val="Odstavecseseznamem"/>
        <w:numPr>
          <w:ilvl w:val="0"/>
          <w:numId w:val="1"/>
        </w:numPr>
        <w:tabs>
          <w:tab w:val="left" w:pos="836"/>
        </w:tabs>
        <w:ind w:left="836" w:right="104"/>
        <w:rPr>
          <w:sz w:val="30"/>
        </w:rPr>
      </w:pPr>
      <w:r>
        <w:rPr>
          <w:color w:val="2B3539"/>
          <w:sz w:val="30"/>
        </w:rPr>
        <w:t>Vlákna:</w:t>
      </w:r>
      <w:r>
        <w:rPr>
          <w:color w:val="2B3539"/>
          <w:spacing w:val="-7"/>
          <w:sz w:val="30"/>
        </w:rPr>
        <w:t xml:space="preserve"> </w:t>
      </w:r>
      <w:r>
        <w:rPr>
          <w:color w:val="2B3539"/>
          <w:sz w:val="30"/>
        </w:rPr>
        <w:t>vědecké,</w:t>
      </w:r>
      <w:r>
        <w:rPr>
          <w:color w:val="2B3539"/>
          <w:spacing w:val="-6"/>
          <w:sz w:val="30"/>
        </w:rPr>
        <w:t xml:space="preserve"> </w:t>
      </w:r>
      <w:r>
        <w:rPr>
          <w:color w:val="2B3539"/>
          <w:sz w:val="30"/>
        </w:rPr>
        <w:t>obloha,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kalibrační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(propojení</w:t>
      </w:r>
      <w:r>
        <w:rPr>
          <w:color w:val="2B3539"/>
          <w:spacing w:val="-7"/>
          <w:sz w:val="30"/>
        </w:rPr>
        <w:t xml:space="preserve"> </w:t>
      </w:r>
      <w:r>
        <w:rPr>
          <w:color w:val="2B3539"/>
          <w:sz w:val="30"/>
        </w:rPr>
        <w:t>kalibrační</w:t>
      </w:r>
      <w:r>
        <w:rPr>
          <w:color w:val="2B3539"/>
          <w:spacing w:val="-7"/>
          <w:sz w:val="30"/>
        </w:rPr>
        <w:t xml:space="preserve"> </w:t>
      </w:r>
      <w:r>
        <w:rPr>
          <w:color w:val="2B3539"/>
          <w:sz w:val="30"/>
        </w:rPr>
        <w:t>jednotky</w:t>
      </w:r>
      <w:r>
        <w:rPr>
          <w:color w:val="2B3539"/>
          <w:spacing w:val="-8"/>
          <w:sz w:val="30"/>
        </w:rPr>
        <w:t xml:space="preserve"> </w:t>
      </w:r>
      <w:r>
        <w:rPr>
          <w:color w:val="2B3539"/>
          <w:sz w:val="30"/>
        </w:rPr>
        <w:t>přímo do spektografu)</w:t>
      </w:r>
    </w:p>
    <w:p w14:paraId="42FAD9FF" w14:textId="77777777" w:rsidR="00194733" w:rsidRDefault="00000000">
      <w:pPr>
        <w:pStyle w:val="Zkladntext"/>
        <w:spacing w:before="343"/>
        <w:ind w:right="85"/>
      </w:pPr>
      <w:r>
        <w:rPr>
          <w:color w:val="2B3539"/>
        </w:rPr>
        <w:t>Varianty:</w:t>
      </w:r>
      <w:r>
        <w:rPr>
          <w:color w:val="2B3539"/>
          <w:spacing w:val="-8"/>
        </w:rPr>
        <w:t xml:space="preserve"> </w:t>
      </w:r>
      <w:r>
        <w:rPr>
          <w:color w:val="2B3539"/>
        </w:rPr>
        <w:t>prioritou</w:t>
      </w:r>
      <w:r>
        <w:rPr>
          <w:color w:val="2B3539"/>
          <w:spacing w:val="-8"/>
        </w:rPr>
        <w:t xml:space="preserve"> </w:t>
      </w:r>
      <w:r>
        <w:rPr>
          <w:color w:val="2B3539"/>
        </w:rPr>
        <w:t>je</w:t>
      </w:r>
      <w:r>
        <w:rPr>
          <w:color w:val="2B3539"/>
          <w:spacing w:val="-7"/>
        </w:rPr>
        <w:t xml:space="preserve"> </w:t>
      </w:r>
      <w:r>
        <w:rPr>
          <w:color w:val="2B3539"/>
        </w:rPr>
        <w:t>pro</w:t>
      </w:r>
      <w:r>
        <w:rPr>
          <w:color w:val="2B3539"/>
          <w:spacing w:val="-9"/>
        </w:rPr>
        <w:t xml:space="preserve"> </w:t>
      </w:r>
      <w:r>
        <w:rPr>
          <w:color w:val="2B3539"/>
        </w:rPr>
        <w:t>nás</w:t>
      </w:r>
      <w:r>
        <w:rPr>
          <w:color w:val="2B3539"/>
          <w:spacing w:val="-9"/>
        </w:rPr>
        <w:t xml:space="preserve"> </w:t>
      </w:r>
      <w:r>
        <w:rPr>
          <w:color w:val="2B3539"/>
        </w:rPr>
        <w:t>2kx2k</w:t>
      </w:r>
      <w:r>
        <w:rPr>
          <w:color w:val="2B3539"/>
          <w:spacing w:val="-8"/>
        </w:rPr>
        <w:t xml:space="preserve"> </w:t>
      </w:r>
      <w:r>
        <w:rPr>
          <w:color w:val="2B3539"/>
        </w:rPr>
        <w:t>CCD,</w:t>
      </w:r>
      <w:r>
        <w:rPr>
          <w:color w:val="2B3539"/>
          <w:spacing w:val="-9"/>
        </w:rPr>
        <w:t xml:space="preserve"> </w:t>
      </w:r>
      <w:r>
        <w:rPr>
          <w:color w:val="2B3539"/>
        </w:rPr>
        <w:t>zhruba</w:t>
      </w:r>
      <w:r>
        <w:rPr>
          <w:color w:val="2B3539"/>
          <w:spacing w:val="-9"/>
        </w:rPr>
        <w:t xml:space="preserve"> </w:t>
      </w:r>
      <w:r>
        <w:rPr>
          <w:color w:val="2B3539"/>
        </w:rPr>
        <w:t>naznačit</w:t>
      </w:r>
      <w:r>
        <w:rPr>
          <w:color w:val="2B3539"/>
          <w:spacing w:val="-9"/>
        </w:rPr>
        <w:t xml:space="preserve"> </w:t>
      </w:r>
      <w:r>
        <w:rPr>
          <w:color w:val="2B3539"/>
        </w:rPr>
        <w:t>možnosti</w:t>
      </w:r>
      <w:r>
        <w:rPr>
          <w:color w:val="2B3539"/>
          <w:spacing w:val="-8"/>
        </w:rPr>
        <w:t xml:space="preserve"> </w:t>
      </w:r>
      <w:r>
        <w:rPr>
          <w:color w:val="2B3539"/>
        </w:rPr>
        <w:t>4kx4k CCD s dichroikou pro dve ramena 2kx2k (modre)</w:t>
      </w:r>
    </w:p>
    <w:p w14:paraId="2C89E2B4" w14:textId="77777777" w:rsidR="00194733" w:rsidRDefault="00000000">
      <w:pPr>
        <w:pStyle w:val="Zkladntext"/>
      </w:pPr>
      <w:r>
        <w:rPr>
          <w:color w:val="2B3539"/>
        </w:rPr>
        <w:t>a</w:t>
      </w:r>
      <w:r>
        <w:rPr>
          <w:color w:val="2B3539"/>
          <w:spacing w:val="-1"/>
        </w:rPr>
        <w:t xml:space="preserve"> </w:t>
      </w:r>
      <w:r>
        <w:rPr>
          <w:color w:val="2B3539"/>
        </w:rPr>
        <w:t xml:space="preserve">2kx2k </w:t>
      </w:r>
      <w:r>
        <w:rPr>
          <w:color w:val="2B3539"/>
          <w:spacing w:val="-2"/>
        </w:rPr>
        <w:t>(cervene)</w:t>
      </w:r>
    </w:p>
    <w:sectPr w:rsidR="00194733">
      <w:type w:val="continuous"/>
      <w:pgSz w:w="11910" w:h="16840"/>
      <w:pgMar w:top="1040" w:right="1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31D82"/>
    <w:multiLevelType w:val="hybridMultilevel"/>
    <w:tmpl w:val="72464E2C"/>
    <w:lvl w:ilvl="0" w:tplc="7E946F50">
      <w:numFmt w:val="bullet"/>
      <w:lvlText w:val="•"/>
      <w:lvlJc w:val="left"/>
      <w:pPr>
        <w:ind w:left="11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B3539"/>
        <w:spacing w:val="0"/>
        <w:w w:val="101"/>
        <w:sz w:val="30"/>
        <w:szCs w:val="30"/>
        <w:lang w:val="cs-CZ" w:eastAsia="en-US" w:bidi="ar-SA"/>
      </w:rPr>
    </w:lvl>
    <w:lvl w:ilvl="1" w:tplc="ED7C3406">
      <w:numFmt w:val="bullet"/>
      <w:lvlText w:val="•"/>
      <w:lvlJc w:val="left"/>
      <w:pPr>
        <w:ind w:left="1084" w:hanging="360"/>
      </w:pPr>
      <w:rPr>
        <w:rFonts w:hint="default"/>
        <w:lang w:val="cs-CZ" w:eastAsia="en-US" w:bidi="ar-SA"/>
      </w:rPr>
    </w:lvl>
    <w:lvl w:ilvl="2" w:tplc="3BF6AE22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BE2AEF0E">
      <w:numFmt w:val="bullet"/>
      <w:lvlText w:val="•"/>
      <w:lvlJc w:val="left"/>
      <w:pPr>
        <w:ind w:left="3013" w:hanging="360"/>
      </w:pPr>
      <w:rPr>
        <w:rFonts w:hint="default"/>
        <w:lang w:val="cs-CZ" w:eastAsia="en-US" w:bidi="ar-SA"/>
      </w:rPr>
    </w:lvl>
    <w:lvl w:ilvl="4" w:tplc="76C85590">
      <w:numFmt w:val="bullet"/>
      <w:lvlText w:val="•"/>
      <w:lvlJc w:val="left"/>
      <w:pPr>
        <w:ind w:left="3978" w:hanging="360"/>
      </w:pPr>
      <w:rPr>
        <w:rFonts w:hint="default"/>
        <w:lang w:val="cs-CZ" w:eastAsia="en-US" w:bidi="ar-SA"/>
      </w:rPr>
    </w:lvl>
    <w:lvl w:ilvl="5" w:tplc="C9F2E88A">
      <w:numFmt w:val="bullet"/>
      <w:lvlText w:val="•"/>
      <w:lvlJc w:val="left"/>
      <w:pPr>
        <w:ind w:left="4943" w:hanging="360"/>
      </w:pPr>
      <w:rPr>
        <w:rFonts w:hint="default"/>
        <w:lang w:val="cs-CZ" w:eastAsia="en-US" w:bidi="ar-SA"/>
      </w:rPr>
    </w:lvl>
    <w:lvl w:ilvl="6" w:tplc="ACACE830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050607E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B628A5AA">
      <w:numFmt w:val="bullet"/>
      <w:lvlText w:val="•"/>
      <w:lvlJc w:val="left"/>
      <w:pPr>
        <w:ind w:left="7836" w:hanging="360"/>
      </w:pPr>
      <w:rPr>
        <w:rFonts w:hint="default"/>
        <w:lang w:val="cs-CZ" w:eastAsia="en-US" w:bidi="ar-SA"/>
      </w:rPr>
    </w:lvl>
  </w:abstractNum>
  <w:num w:numId="1" w16cid:durableId="137391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733"/>
    <w:rsid w:val="00194733"/>
    <w:rsid w:val="00676214"/>
    <w:rsid w:val="009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6F7B"/>
  <w15:docId w15:val="{ABED7F33-FDAC-4DB0-B618-195D6D2F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11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>Astronomický ústav AV ČR, v.v.i.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2025-01-31T13:41:00Z</dcterms:created>
  <dcterms:modified xsi:type="dcterms:W3CDTF">2025-01-31T13:42:00Z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2025-01-27T00:00:00Z</vt:filetime>
  </property>
</Properties>
</file>