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7221300444</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Bravantice</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6"/>
        </w:rPr>
        <w:t> </w:t>
      </w:r>
      <w:r>
        <w:rPr/>
        <w:t>Bravantice,</w:t>
      </w:r>
      <w:r>
        <w:rPr>
          <w:spacing w:val="-4"/>
        </w:rPr>
        <w:t> </w:t>
      </w:r>
      <w:r>
        <w:rPr/>
        <w:t>Bravantice</w:t>
      </w:r>
      <w:r>
        <w:rPr>
          <w:spacing w:val="-5"/>
        </w:rPr>
        <w:t> </w:t>
      </w:r>
      <w:r>
        <w:rPr/>
        <w:t>č.p.</w:t>
      </w:r>
      <w:r>
        <w:rPr>
          <w:spacing w:val="-5"/>
        </w:rPr>
        <w:t> </w:t>
      </w:r>
      <w:r>
        <w:rPr/>
        <w:t>223,</w:t>
      </w:r>
      <w:r>
        <w:rPr>
          <w:spacing w:val="-6"/>
        </w:rPr>
        <w:t> </w:t>
      </w:r>
      <w:r>
        <w:rPr/>
        <w:t>742</w:t>
      </w:r>
      <w:r>
        <w:rPr>
          <w:spacing w:val="-3"/>
        </w:rPr>
        <w:t> </w:t>
      </w:r>
      <w:r>
        <w:rPr/>
        <w:t>81</w:t>
      </w:r>
      <w:r>
        <w:rPr>
          <w:spacing w:val="-4"/>
        </w:rPr>
        <w:t> </w:t>
      </w:r>
      <w:r>
        <w:rPr>
          <w:spacing w:val="-2"/>
        </w:rPr>
        <w:t>Bravantice</w:t>
      </w:r>
    </w:p>
    <w:p>
      <w:pPr>
        <w:pStyle w:val="BodyText"/>
        <w:tabs>
          <w:tab w:pos="2982" w:val="left" w:leader="none"/>
        </w:tabs>
        <w:ind w:left="102"/>
      </w:pPr>
      <w:r>
        <w:rPr>
          <w:spacing w:val="-4"/>
        </w:rPr>
        <w:t>IČO:</w:t>
      </w:r>
      <w:r>
        <w:rPr/>
        <w:tab/>
      </w:r>
      <w:r>
        <w:rPr>
          <w:spacing w:val="-2"/>
        </w:rPr>
        <w:t>68921063</w:t>
      </w:r>
    </w:p>
    <w:p>
      <w:pPr>
        <w:pStyle w:val="BodyText"/>
        <w:tabs>
          <w:tab w:pos="2982" w:val="left" w:leader="none"/>
        </w:tabs>
        <w:spacing w:before="1"/>
        <w:ind w:left="102"/>
      </w:pPr>
      <w:r>
        <w:rPr>
          <w:spacing w:val="-2"/>
        </w:rPr>
        <w:t>zastoupená:</w:t>
      </w:r>
      <w:r>
        <w:rPr/>
        <w:tab/>
        <w:t>Rudolfem</w:t>
      </w:r>
      <w:r>
        <w:rPr>
          <w:spacing w:val="-2"/>
        </w:rPr>
        <w:t> </w:t>
      </w:r>
      <w:r>
        <w:rPr/>
        <w:t>N</w:t>
      </w:r>
      <w:r>
        <w:rPr>
          <w:spacing w:val="-2"/>
        </w:rPr>
        <w:t> </w:t>
      </w:r>
      <w:r>
        <w:rPr/>
        <w:t>ě</w:t>
      </w:r>
      <w:r>
        <w:rPr>
          <w:spacing w:val="-4"/>
        </w:rPr>
        <w:t> </w:t>
      </w:r>
      <w:r>
        <w:rPr/>
        <w:t>m</w:t>
      </w:r>
      <w:r>
        <w:rPr>
          <w:spacing w:val="-2"/>
        </w:rPr>
        <w:t> </w:t>
      </w:r>
      <w:r>
        <w:rPr/>
        <w:t>c</w:t>
      </w:r>
      <w:r>
        <w:rPr>
          <w:spacing w:val="-4"/>
        </w:rPr>
        <w:t> </w:t>
      </w:r>
      <w:r>
        <w:rPr/>
        <w:t>e</w:t>
      </w:r>
      <w:r>
        <w:rPr>
          <w:spacing w:val="-4"/>
        </w:rPr>
        <w:t> </w:t>
      </w:r>
      <w:r>
        <w:rPr/>
        <w:t>m,</w:t>
      </w:r>
      <w:r>
        <w:rPr>
          <w:spacing w:val="-1"/>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4319801/0710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7"/>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1"/>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8"/>
        <w:rPr>
          <w:b/>
          <w:sz w:val="10"/>
        </w:rPr>
      </w:pPr>
    </w:p>
    <w:p>
      <w:pPr>
        <w:pStyle w:val="ListParagraph"/>
        <w:numPr>
          <w:ilvl w:val="0"/>
          <w:numId w:val="1"/>
        </w:numPr>
        <w:tabs>
          <w:tab w:pos="386" w:val="left" w:leader="none"/>
        </w:tabs>
        <w:spacing w:line="265" w:lineRule="exact"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8"/>
        <w:jc w:val="both"/>
      </w:pPr>
      <w:r>
        <w:rPr/>
        <w:t>„Smlouva“) se uzavírá na základě Rozhodnutí ministra životního prostředí č. 7221300444 o poskytnutí finančních prostředků ze Státního fondu životního prostředí ČR ze dne 23. 11. 2023 a jeho změnou č. 1 ze</w:t>
      </w:r>
      <w:r>
        <w:rPr>
          <w:spacing w:val="28"/>
        </w:rPr>
        <w:t> </w:t>
      </w:r>
      <w:r>
        <w:rPr/>
        <w:t>dne</w:t>
      </w:r>
      <w:r>
        <w:rPr>
          <w:spacing w:val="28"/>
        </w:rPr>
        <w:t> </w:t>
      </w:r>
      <w:r>
        <w:rPr/>
        <w:t>19.</w:t>
      </w:r>
      <w:r>
        <w:rPr>
          <w:spacing w:val="29"/>
        </w:rPr>
        <w:t> </w:t>
      </w:r>
      <w:r>
        <w:rPr/>
        <w:t>11.</w:t>
      </w:r>
      <w:r>
        <w:rPr>
          <w:spacing w:val="29"/>
        </w:rPr>
        <w:t> </w:t>
      </w:r>
      <w:r>
        <w:rPr/>
        <w:t>2024</w:t>
      </w:r>
      <w:r>
        <w:rPr>
          <w:spacing w:val="30"/>
        </w:rPr>
        <w:t> </w:t>
      </w:r>
      <w:r>
        <w:rPr/>
        <w:t>v</w:t>
      </w:r>
      <w:r>
        <w:rPr>
          <w:spacing w:val="-3"/>
        </w:rPr>
        <w:t> </w:t>
      </w:r>
      <w:r>
        <w:rPr/>
        <w:t>rámci</w:t>
      </w:r>
      <w:r>
        <w:rPr>
          <w:spacing w:val="29"/>
        </w:rPr>
        <w:t> </w:t>
      </w:r>
      <w:r>
        <w:rPr/>
        <w:t>Programu</w:t>
      </w:r>
      <w:r>
        <w:rPr>
          <w:spacing w:val="29"/>
        </w:rPr>
        <w:t> </w:t>
      </w:r>
      <w:r>
        <w:rPr/>
        <w:t>financovaného</w:t>
      </w:r>
      <w:r>
        <w:rPr>
          <w:spacing w:val="30"/>
        </w:rPr>
        <w:t> </w:t>
      </w:r>
      <w:r>
        <w:rPr/>
        <w:t>z</w:t>
      </w:r>
      <w:r>
        <w:rPr>
          <w:spacing w:val="-1"/>
        </w:rPr>
        <w:t> </w:t>
      </w:r>
      <w:r>
        <w:rPr/>
        <w:t>prostředků</w:t>
      </w:r>
      <w:r>
        <w:rPr>
          <w:spacing w:val="29"/>
        </w:rPr>
        <w:t> </w:t>
      </w:r>
      <w:r>
        <w:rPr/>
        <w:t>Modernizačního</w:t>
      </w:r>
      <w:r>
        <w:rPr>
          <w:spacing w:val="30"/>
        </w:rPr>
        <w:t> </w:t>
      </w:r>
      <w:r>
        <w:rPr/>
        <w:t>fondu</w:t>
      </w:r>
      <w:r>
        <w:rPr>
          <w:spacing w:val="29"/>
        </w:rPr>
        <w:t> </w:t>
      </w:r>
      <w:r>
        <w:rPr/>
        <w:t>(dále</w:t>
      </w:r>
      <w:r>
        <w:rPr>
          <w:spacing w:val="28"/>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8"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right="394"/>
      </w:pPr>
      <w:r>
        <w:rPr/>
        <w:t>„FVE</w:t>
      </w:r>
      <w:r>
        <w:rPr>
          <w:spacing w:val="-4"/>
        </w:rPr>
        <w:t> </w:t>
      </w:r>
      <w:r>
        <w:rPr/>
        <w:t>v</w:t>
      </w:r>
      <w:r>
        <w:rPr>
          <w:spacing w:val="-5"/>
        </w:rPr>
        <w:t> </w:t>
      </w:r>
      <w:r>
        <w:rPr/>
        <w:t>obci</w:t>
      </w:r>
      <w:r>
        <w:rPr>
          <w:spacing w:val="-3"/>
        </w:rPr>
        <w:t> </w:t>
      </w:r>
      <w:r>
        <w:rPr>
          <w:spacing w:val="-2"/>
        </w:rPr>
        <w:t>Bravantice“</w:t>
      </w:r>
    </w:p>
    <w:p>
      <w:pPr>
        <w:pStyle w:val="BodyText"/>
        <w:spacing w:before="120"/>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ind w:right="395"/>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w:t>
      </w:r>
      <w:r>
        <w:rPr>
          <w:spacing w:val="-1"/>
          <w:sz w:val="20"/>
        </w:rPr>
        <w:t> </w:t>
      </w:r>
      <w:r>
        <w:rPr>
          <w:sz w:val="20"/>
        </w:rPr>
        <w:t>ve výši </w:t>
      </w:r>
      <w:r>
        <w:rPr>
          <w:b/>
          <w:sz w:val="20"/>
        </w:rPr>
        <w:t>452</w:t>
      </w:r>
      <w:r>
        <w:rPr>
          <w:b/>
          <w:spacing w:val="-2"/>
          <w:sz w:val="20"/>
        </w:rPr>
        <w:t> </w:t>
      </w:r>
      <w:r>
        <w:rPr>
          <w:b/>
          <w:sz w:val="20"/>
        </w:rPr>
        <w:t>233,85 Kč </w:t>
      </w:r>
      <w:r>
        <w:rPr>
          <w:sz w:val="20"/>
        </w:rPr>
        <w:t>(slovy: čtyři sta padesát</w:t>
      </w:r>
      <w:r>
        <w:rPr>
          <w:spacing w:val="-1"/>
          <w:sz w:val="20"/>
        </w:rPr>
        <w:t> </w:t>
      </w:r>
      <w:r>
        <w:rPr>
          <w:sz w:val="20"/>
        </w:rPr>
        <w:t>dva tisíc dvě stě</w:t>
      </w:r>
      <w:r>
        <w:rPr>
          <w:spacing w:val="-1"/>
          <w:sz w:val="20"/>
        </w:rPr>
        <w:t> </w:t>
      </w:r>
      <w:r>
        <w:rPr>
          <w:sz w:val="20"/>
        </w:rPr>
        <w:t>třicet tři korun českých a osmdesát pět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794 858,68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ind w:left="385"/>
      </w:pPr>
      <w:r>
        <w:rPr>
          <w:spacing w:val="-2"/>
        </w:rPr>
        <w:t>Výzvy.</w:t>
      </w:r>
    </w:p>
    <w:p>
      <w:pPr>
        <w:pStyle w:val="BodyText"/>
        <w:spacing w:before="8"/>
        <w:rPr>
          <w:sz w:val="10"/>
        </w:rPr>
      </w:pPr>
    </w:p>
    <w:p>
      <w:pPr>
        <w:pStyle w:val="Heading1"/>
        <w:ind w:right="396"/>
      </w:pPr>
      <w:r>
        <w:rPr>
          <w:spacing w:val="-4"/>
        </w:rPr>
        <w:t>III.</w:t>
      </w:r>
    </w:p>
    <w:p>
      <w:pPr>
        <w:pStyle w:val="Heading2"/>
        <w:spacing w:before="1"/>
        <w:ind w:right="396"/>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20"/>
        </w:rPr>
        <w:t> </w:t>
      </w:r>
      <w:r>
        <w:rPr/>
        <w:t>podpory</w:t>
      </w:r>
      <w:r>
        <w:rPr>
          <w:spacing w:val="20"/>
        </w:rPr>
        <w:t> </w:t>
      </w:r>
      <w:r>
        <w:rPr/>
        <w:t>i</w:t>
      </w:r>
      <w:r>
        <w:rPr>
          <w:spacing w:val="-2"/>
        </w:rPr>
        <w:t> </w:t>
      </w:r>
      <w:r>
        <w:rPr/>
        <w:t>zhotovitelem.</w:t>
      </w:r>
      <w:r>
        <w:rPr>
          <w:spacing w:val="20"/>
        </w:rPr>
        <w:t> </w:t>
      </w:r>
      <w:r>
        <w:rPr/>
        <w:t>Tato</w:t>
      </w:r>
      <w:r>
        <w:rPr>
          <w:spacing w:val="19"/>
        </w:rPr>
        <w:t> </w:t>
      </w:r>
      <w:r>
        <w:rPr/>
        <w:t>oboustranná</w:t>
      </w:r>
      <w:r>
        <w:rPr>
          <w:spacing w:val="20"/>
        </w:rPr>
        <w:t> </w:t>
      </w:r>
      <w:r>
        <w:rPr/>
        <w:t>vzájemná</w:t>
      </w:r>
      <w:r>
        <w:rPr>
          <w:spacing w:val="19"/>
        </w:rPr>
        <w:t> </w:t>
      </w:r>
      <w:r>
        <w:rPr/>
        <w:t>dohoda</w:t>
      </w:r>
      <w:r>
        <w:rPr>
          <w:spacing w:val="19"/>
        </w:rPr>
        <w:t> </w:t>
      </w:r>
      <w:r>
        <w:rPr/>
        <w:t>musí</w:t>
      </w:r>
      <w:r>
        <w:rPr>
          <w:spacing w:val="19"/>
        </w:rPr>
        <w:t> </w:t>
      </w:r>
      <w:r>
        <w:rPr/>
        <w:t>být</w:t>
      </w:r>
      <w:r>
        <w:rPr>
          <w:spacing w:val="21"/>
        </w:rPr>
        <w:t> </w:t>
      </w:r>
      <w:r>
        <w:rPr/>
        <w:t>uzavřena</w:t>
      </w:r>
      <w:r>
        <w:rPr>
          <w:spacing w:val="19"/>
        </w:rPr>
        <w:t> </w:t>
      </w:r>
      <w:r>
        <w:rPr/>
        <w:t>v souladu 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20"/>
          <w:sz w:val="20"/>
        </w:rPr>
        <w:t> </w:t>
      </w:r>
      <w:r>
        <w:rPr>
          <w:sz w:val="20"/>
        </w:rPr>
        <w:t>účel</w:t>
      </w:r>
      <w:r>
        <w:rPr>
          <w:spacing w:val="21"/>
          <w:sz w:val="20"/>
        </w:rPr>
        <w:t> </w:t>
      </w:r>
      <w:r>
        <w:rPr>
          <w:sz w:val="20"/>
        </w:rPr>
        <w:t>akce</w:t>
      </w:r>
      <w:r>
        <w:rPr>
          <w:spacing w:val="20"/>
          <w:sz w:val="20"/>
        </w:rPr>
        <w:t> </w:t>
      </w:r>
      <w:r>
        <w:rPr>
          <w:sz w:val="20"/>
        </w:rPr>
        <w:t>„FVE</w:t>
      </w:r>
      <w:r>
        <w:rPr>
          <w:spacing w:val="20"/>
          <w:sz w:val="20"/>
        </w:rPr>
        <w:t> </w:t>
      </w:r>
      <w:r>
        <w:rPr>
          <w:sz w:val="20"/>
        </w:rPr>
        <w:t>v</w:t>
      </w:r>
      <w:r>
        <w:rPr>
          <w:spacing w:val="22"/>
          <w:sz w:val="20"/>
        </w:rPr>
        <w:t> </w:t>
      </w:r>
      <w:r>
        <w:rPr>
          <w:sz w:val="20"/>
        </w:rPr>
        <w:t>obci</w:t>
      </w:r>
      <w:r>
        <w:rPr>
          <w:spacing w:val="18"/>
          <w:sz w:val="20"/>
        </w:rPr>
        <w:t> </w:t>
      </w:r>
      <w:r>
        <w:rPr>
          <w:sz w:val="20"/>
        </w:rPr>
        <w:t>Bravantice“</w:t>
      </w:r>
      <w:r>
        <w:rPr>
          <w:spacing w:val="19"/>
          <w:sz w:val="20"/>
        </w:rPr>
        <w:t> </w:t>
      </w:r>
      <w:r>
        <w:rPr>
          <w:sz w:val="20"/>
        </w:rPr>
        <w:t>tím,</w:t>
      </w:r>
      <w:r>
        <w:rPr>
          <w:spacing w:val="21"/>
          <w:sz w:val="20"/>
        </w:rPr>
        <w:t> </w:t>
      </w:r>
      <w:r>
        <w:rPr>
          <w:sz w:val="20"/>
        </w:rPr>
        <w:t>že</w:t>
      </w:r>
      <w:r>
        <w:rPr>
          <w:spacing w:val="20"/>
          <w:sz w:val="20"/>
        </w:rPr>
        <w:t> </w:t>
      </w:r>
      <w:r>
        <w:rPr>
          <w:sz w:val="20"/>
        </w:rPr>
        <w:t>akce</w:t>
      </w:r>
      <w:r>
        <w:rPr>
          <w:spacing w:val="19"/>
          <w:sz w:val="20"/>
        </w:rPr>
        <w:t> </w:t>
      </w:r>
      <w:r>
        <w:rPr>
          <w:sz w:val="20"/>
        </w:rPr>
        <w:t>bude</w:t>
      </w:r>
      <w:r>
        <w:rPr>
          <w:spacing w:val="21"/>
          <w:sz w:val="20"/>
        </w:rPr>
        <w:t> </w:t>
      </w:r>
      <w:r>
        <w:rPr>
          <w:sz w:val="20"/>
        </w:rPr>
        <w:t>provedena</w:t>
      </w:r>
      <w:r>
        <w:rPr>
          <w:spacing w:val="21"/>
          <w:sz w:val="20"/>
        </w:rPr>
        <w:t> </w:t>
      </w:r>
      <w:r>
        <w:rPr>
          <w:sz w:val="20"/>
        </w:rPr>
        <w:t>v</w:t>
      </w:r>
      <w:r>
        <w:rPr>
          <w:spacing w:val="-1"/>
          <w:sz w:val="20"/>
        </w:rPr>
        <w:t> </w:t>
      </w:r>
      <w:r>
        <w:rPr>
          <w:sz w:val="20"/>
        </w:rPr>
        <w:t>souladu</w:t>
      </w:r>
      <w:r>
        <w:rPr>
          <w:spacing w:val="21"/>
          <w:sz w:val="20"/>
        </w:rPr>
        <w:t> </w:t>
      </w:r>
      <w:r>
        <w:rPr>
          <w:sz w:val="20"/>
        </w:rPr>
        <w:t>s</w:t>
      </w:r>
      <w:r>
        <w:rPr>
          <w:spacing w:val="-1"/>
          <w:sz w:val="20"/>
        </w:rPr>
        <w:t> </w:t>
      </w:r>
      <w:r>
        <w:rPr>
          <w:sz w:val="20"/>
        </w:rPr>
        <w:t>Výzvou,</w:t>
      </w:r>
      <w:r>
        <w:rPr>
          <w:spacing w:val="20"/>
          <w:sz w:val="20"/>
        </w:rPr>
        <w:t> </w:t>
      </w:r>
      <w:r>
        <w:rPr>
          <w:spacing w:val="-2"/>
          <w:sz w:val="20"/>
        </w:rPr>
        <w:t>žádostí</w:t>
      </w:r>
    </w:p>
    <w:p>
      <w:pPr>
        <w:pStyle w:val="BodyText"/>
        <w:spacing w:before="1"/>
        <w:ind w:left="745"/>
      </w:pPr>
      <w:r>
        <w:rPr/>
        <w:t>o</w:t>
      </w:r>
      <w:r>
        <w:rPr>
          <w:spacing w:val="-4"/>
        </w:rPr>
        <w:t> </w:t>
      </w:r>
      <w:r>
        <w:rPr/>
        <w:t>podporu</w:t>
      </w:r>
      <w:r>
        <w:rPr>
          <w:spacing w:val="-5"/>
        </w:rPr>
        <w:t> </w:t>
      </w:r>
      <w:r>
        <w:rPr/>
        <w:t>a</w:t>
      </w:r>
      <w:r>
        <w:rPr>
          <w:spacing w:val="-5"/>
        </w:rPr>
        <w:t> </w:t>
      </w:r>
      <w:r>
        <w:rPr/>
        <w:t>jejími</w:t>
      </w:r>
      <w:r>
        <w:rPr>
          <w:spacing w:val="-6"/>
        </w:rPr>
        <w:t> </w:t>
      </w:r>
      <w:r>
        <w:rPr/>
        <w:t>přílohami</w:t>
      </w:r>
      <w:r>
        <w:rPr>
          <w:spacing w:val="-5"/>
        </w:rPr>
        <w:t> </w:t>
      </w:r>
      <w:r>
        <w:rPr/>
        <w:t>a</w:t>
      </w:r>
      <w:r>
        <w:rPr>
          <w:spacing w:val="-6"/>
        </w:rPr>
        <w:t> </w:t>
      </w:r>
      <w:r>
        <w:rPr/>
        <w:t>touto</w:t>
      </w:r>
      <w:r>
        <w:rPr>
          <w:spacing w:val="-4"/>
        </w:rPr>
        <w:t> </w:t>
      </w:r>
      <w:r>
        <w:rPr>
          <w:spacing w:val="-2"/>
        </w:rPr>
        <w:t>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3" w:val="left" w:leader="none"/>
          <w:tab w:pos="6544" w:val="left" w:leader="none"/>
          <w:tab w:pos="7623" w:val="left" w:leader="none"/>
          <w:tab w:pos="8016" w:val="left" w:leader="none"/>
          <w:tab w:pos="8789" w:val="left" w:leader="none"/>
        </w:tabs>
        <w:spacing w:line="240" w:lineRule="auto" w:before="120"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5"/>
      </w:pPr>
      <w:r>
        <w:rPr/>
        <w:t>s</w:t>
      </w:r>
      <w:r>
        <w:rPr>
          <w:spacing w:val="-7"/>
        </w:rPr>
        <w:t> </w:t>
      </w:r>
      <w:r>
        <w:rPr/>
        <w:t>předpokládaným</w:t>
      </w:r>
      <w:r>
        <w:rPr>
          <w:spacing w:val="-7"/>
        </w:rPr>
        <w:t> </w:t>
      </w:r>
      <w:r>
        <w:rPr/>
        <w:t>výkonem</w:t>
      </w:r>
      <w:r>
        <w:rPr>
          <w:spacing w:val="-5"/>
        </w:rPr>
        <w:t> </w:t>
      </w:r>
      <w:r>
        <w:rPr/>
        <w:t>15,30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6"/>
        </w:rPr>
        <w:t> </w:t>
      </w:r>
      <w:r>
        <w:rPr/>
        <w:t>kapacitě</w:t>
      </w:r>
      <w:r>
        <w:rPr>
          <w:spacing w:val="-1"/>
        </w:rPr>
        <w:t> </w:t>
      </w:r>
      <w:r>
        <w:rPr/>
        <w:t>10,00</w:t>
      </w:r>
      <w:r>
        <w:rPr>
          <w:spacing w:val="-6"/>
        </w:rPr>
        <w:t> </w:t>
      </w:r>
      <w:r>
        <w:rPr>
          <w:spacing w:val="-4"/>
        </w:rPr>
        <w:t>kWh,</w:t>
      </w:r>
    </w:p>
    <w:p>
      <w:pPr>
        <w:pStyle w:val="ListParagraph"/>
        <w:numPr>
          <w:ilvl w:val="1"/>
          <w:numId w:val="4"/>
        </w:numPr>
        <w:tabs>
          <w:tab w:pos="745" w:val="left" w:leader="none"/>
          <w:tab w:pos="746" w:val="left" w:leader="none"/>
        </w:tabs>
        <w:spacing w:line="240" w:lineRule="auto" w:before="118"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
              <w:ind w:left="0"/>
              <w:rPr>
                <w:sz w:val="19"/>
              </w:rPr>
            </w:pPr>
          </w:p>
          <w:p>
            <w:pPr>
              <w:pStyle w:val="TableParagraph"/>
              <w:ind w:left="1539" w:right="1538"/>
              <w:jc w:val="center"/>
              <w:rPr>
                <w:b/>
                <w:sz w:val="20"/>
              </w:rPr>
            </w:pPr>
            <w:r>
              <w:rPr>
                <w:b/>
                <w:spacing w:val="-2"/>
                <w:sz w:val="20"/>
              </w:rPr>
              <w:t>Indikátor</w:t>
            </w:r>
          </w:p>
        </w:tc>
        <w:tc>
          <w:tcPr>
            <w:tcW w:w="1647" w:type="dxa"/>
          </w:tcPr>
          <w:p>
            <w:pPr>
              <w:pStyle w:val="TableParagraph"/>
              <w:spacing w:before="1"/>
              <w:ind w:left="0"/>
              <w:rPr>
                <w:sz w:val="19"/>
              </w:rPr>
            </w:pPr>
          </w:p>
          <w:p>
            <w:pPr>
              <w:pStyle w:val="TableParagraph"/>
              <w:ind w:left="391"/>
              <w:rPr>
                <w:b/>
                <w:sz w:val="20"/>
              </w:rPr>
            </w:pPr>
            <w:r>
              <w:rPr>
                <w:b/>
                <w:spacing w:val="-2"/>
                <w:sz w:val="20"/>
              </w:rPr>
              <w:t>Jednotka</w:t>
            </w:r>
          </w:p>
        </w:tc>
        <w:tc>
          <w:tcPr>
            <w:tcW w:w="1635" w:type="dxa"/>
          </w:tcPr>
          <w:p>
            <w:pPr>
              <w:pStyle w:val="TableParagraph"/>
              <w:spacing w:before="120"/>
              <w:ind w:left="450"/>
              <w:rPr>
                <w:b/>
                <w:sz w:val="20"/>
              </w:rPr>
            </w:pPr>
            <w:r>
              <w:rPr>
                <w:b/>
                <w:spacing w:val="-2"/>
                <w:sz w:val="20"/>
              </w:rPr>
              <w:t>Výchozí</w:t>
            </w:r>
          </w:p>
          <w:p>
            <w:pPr>
              <w:pStyle w:val="TableParagraph"/>
              <w:ind w:left="419"/>
              <w:rPr>
                <w:b/>
                <w:sz w:val="20"/>
              </w:rPr>
            </w:pPr>
            <w:r>
              <w:rPr>
                <w:b/>
                <w:spacing w:val="-2"/>
                <w:sz w:val="20"/>
              </w:rPr>
              <w:t>hodnota</w:t>
            </w:r>
          </w:p>
        </w:tc>
        <w:tc>
          <w:tcPr>
            <w:tcW w:w="1572" w:type="dxa"/>
          </w:tcPr>
          <w:p>
            <w:pPr>
              <w:pStyle w:val="TableParagraph"/>
              <w:spacing w:before="120"/>
              <w:ind w:left="493"/>
              <w:rPr>
                <w:b/>
                <w:sz w:val="20"/>
              </w:rPr>
            </w:pPr>
            <w:r>
              <w:rPr>
                <w:b/>
                <w:spacing w:val="-2"/>
                <w:sz w:val="20"/>
              </w:rPr>
              <w:t>Cílová</w:t>
            </w:r>
          </w:p>
          <w:p>
            <w:pPr>
              <w:pStyle w:val="TableParagraph"/>
              <w:ind w:left="386"/>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34"/>
              <w:ind w:left="391"/>
              <w:rPr>
                <w:sz w:val="20"/>
              </w:rPr>
            </w:pPr>
            <w:r>
              <w:rPr>
                <w:spacing w:val="-5"/>
                <w:sz w:val="20"/>
              </w:rPr>
              <w:t>kWh</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10,00</w:t>
            </w:r>
          </w:p>
        </w:tc>
      </w:tr>
      <w:tr>
        <w:trPr>
          <w:trHeight w:val="505" w:hRule="atLeast"/>
        </w:trPr>
        <w:tc>
          <w:tcPr>
            <w:tcW w:w="3975" w:type="dxa"/>
          </w:tcPr>
          <w:p>
            <w:pPr>
              <w:pStyle w:val="TableParagraph"/>
              <w:spacing w:before="12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15,30</w:t>
            </w:r>
          </w:p>
        </w:tc>
      </w:tr>
      <w:tr>
        <w:trPr>
          <w:trHeight w:val="506" w:hRule="atLeast"/>
        </w:trPr>
        <w:tc>
          <w:tcPr>
            <w:tcW w:w="3975"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7" w:type="dxa"/>
          </w:tcPr>
          <w:p>
            <w:pPr>
              <w:pStyle w:val="TableParagraph"/>
              <w:spacing w:before="119"/>
              <w:ind w:left="391"/>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4"/>
                <w:sz w:val="20"/>
              </w:rPr>
              <w:t>7,52</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34"/>
              <w:ind w:left="391"/>
              <w:rPr>
                <w:sz w:val="20"/>
              </w:rPr>
            </w:pPr>
            <w:r>
              <w:rPr>
                <w:spacing w:val="-2"/>
                <w:sz w:val="20"/>
              </w:rPr>
              <w:t>MWh/rok</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22,75</w:t>
            </w:r>
          </w:p>
        </w:tc>
      </w:tr>
      <w:tr>
        <w:trPr>
          <w:trHeight w:val="505" w:hRule="atLeast"/>
        </w:trPr>
        <w:tc>
          <w:tcPr>
            <w:tcW w:w="3975"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391"/>
              <w:rPr>
                <w:sz w:val="20"/>
              </w:rPr>
            </w:pPr>
            <w:r>
              <w:rPr>
                <w:spacing w:val="-2"/>
                <w:sz w:val="20"/>
              </w:rPr>
              <w:t>MWh/rok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4"/>
                <w:sz w:val="20"/>
              </w:rPr>
              <w:t>9,21</w:t>
            </w:r>
          </w:p>
        </w:tc>
      </w:tr>
    </w:tbl>
    <w:p>
      <w:pPr>
        <w:pStyle w:val="BodyText"/>
        <w:spacing w:before="3"/>
        <w:rPr>
          <w:sz w:val="18"/>
        </w:rPr>
      </w:pPr>
    </w:p>
    <w:p>
      <w:pPr>
        <w:pStyle w:val="ListParagraph"/>
        <w:numPr>
          <w:ilvl w:val="1"/>
          <w:numId w:val="4"/>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15"/>
          <w:sz w:val="20"/>
        </w:rPr>
        <w:t> </w:t>
      </w:r>
      <w:r>
        <w:rPr>
          <w:sz w:val="20"/>
        </w:rPr>
        <w:t>Fondu</w:t>
      </w:r>
      <w:r>
        <w:rPr>
          <w:spacing w:val="15"/>
          <w:sz w:val="20"/>
        </w:rPr>
        <w:t> </w:t>
      </w:r>
      <w:r>
        <w:rPr>
          <w:sz w:val="20"/>
        </w:rPr>
        <w:t>současně</w:t>
      </w:r>
      <w:r>
        <w:rPr>
          <w:spacing w:val="17"/>
          <w:sz w:val="20"/>
        </w:rPr>
        <w:t> </w:t>
      </w:r>
      <w:r>
        <w:rPr>
          <w:sz w:val="20"/>
        </w:rPr>
        <w:t>s</w:t>
      </w:r>
      <w:r>
        <w:rPr>
          <w:spacing w:val="17"/>
          <w:sz w:val="20"/>
        </w:rPr>
        <w:t> </w:t>
      </w:r>
      <w:r>
        <w:rPr>
          <w:sz w:val="20"/>
        </w:rPr>
        <w:t>žádostí</w:t>
      </w:r>
      <w:r>
        <w:rPr>
          <w:spacing w:val="16"/>
          <w:sz w:val="20"/>
        </w:rPr>
        <w:t> </w:t>
      </w:r>
      <w:r>
        <w:rPr>
          <w:sz w:val="20"/>
        </w:rPr>
        <w:t>o</w:t>
      </w:r>
      <w:r>
        <w:rPr>
          <w:spacing w:val="15"/>
          <w:sz w:val="20"/>
        </w:rPr>
        <w:t> </w:t>
      </w:r>
      <w:r>
        <w:rPr>
          <w:sz w:val="20"/>
        </w:rPr>
        <w:t>platbu</w:t>
      </w:r>
      <w:r>
        <w:rPr>
          <w:spacing w:val="16"/>
          <w:sz w:val="20"/>
        </w:rPr>
        <w:t> </w:t>
      </w:r>
      <w:r>
        <w:rPr>
          <w:sz w:val="20"/>
        </w:rPr>
        <w:t>podklady</w:t>
      </w:r>
      <w:r>
        <w:rPr>
          <w:spacing w:val="17"/>
          <w:sz w:val="20"/>
        </w:rPr>
        <w:t> </w:t>
      </w:r>
      <w:r>
        <w:rPr>
          <w:sz w:val="20"/>
        </w:rPr>
        <w:t>k</w:t>
      </w:r>
      <w:r>
        <w:rPr>
          <w:spacing w:val="15"/>
          <w:sz w:val="20"/>
        </w:rPr>
        <w:t> </w:t>
      </w:r>
      <w:r>
        <w:rPr>
          <w:sz w:val="20"/>
        </w:rPr>
        <w:t>ZVA</w:t>
      </w:r>
      <w:r>
        <w:rPr>
          <w:spacing w:val="16"/>
          <w:sz w:val="20"/>
        </w:rPr>
        <w:t> </w:t>
      </w:r>
      <w:r>
        <w:rPr>
          <w:sz w:val="20"/>
        </w:rPr>
        <w:t>podle</w:t>
      </w:r>
      <w:r>
        <w:rPr>
          <w:spacing w:val="17"/>
          <w:sz w:val="20"/>
        </w:rPr>
        <w:t> </w:t>
      </w:r>
      <w:r>
        <w:rPr>
          <w:sz w:val="20"/>
        </w:rPr>
        <w:t>čl.</w:t>
      </w:r>
      <w:r>
        <w:rPr>
          <w:spacing w:val="15"/>
          <w:sz w:val="20"/>
        </w:rPr>
        <w:t> </w:t>
      </w:r>
      <w:r>
        <w:rPr>
          <w:sz w:val="20"/>
        </w:rPr>
        <w:t>14.4</w:t>
      </w:r>
      <w:r>
        <w:rPr>
          <w:spacing w:val="16"/>
          <w:sz w:val="20"/>
        </w:rPr>
        <w:t> </w:t>
      </w:r>
      <w:r>
        <w:rPr>
          <w:sz w:val="20"/>
        </w:rPr>
        <w:t>Výzvy,</w:t>
      </w:r>
      <w:r>
        <w:rPr>
          <w:spacing w:val="15"/>
          <w:sz w:val="20"/>
        </w:rPr>
        <w:t> </w:t>
      </w:r>
      <w:r>
        <w:rPr>
          <w:sz w:val="20"/>
        </w:rPr>
        <w:t>a</w:t>
      </w:r>
      <w:r>
        <w:rPr>
          <w:spacing w:val="15"/>
          <w:sz w:val="20"/>
        </w:rPr>
        <w:t> </w:t>
      </w:r>
      <w:r>
        <w:rPr>
          <w:sz w:val="20"/>
        </w:rPr>
        <w:t>to</w:t>
      </w:r>
      <w:r>
        <w:rPr>
          <w:spacing w:val="16"/>
          <w:sz w:val="20"/>
        </w:rPr>
        <w:t> </w:t>
      </w:r>
      <w:r>
        <w:rPr>
          <w:spacing w:val="-2"/>
          <w:sz w:val="20"/>
        </w:rPr>
        <w:t>nejpozději</w:t>
      </w:r>
    </w:p>
    <w:p>
      <w:pPr>
        <w:pStyle w:val="BodyText"/>
        <w:spacing w:before="1"/>
        <w:ind w:left="745"/>
        <w:jc w:val="both"/>
      </w:pPr>
      <w:r>
        <w:rPr/>
        <w:t>do</w:t>
      </w:r>
      <w:r>
        <w:rPr>
          <w:spacing w:val="-3"/>
        </w:rPr>
        <w:t> </w:t>
      </w:r>
      <w:r>
        <w:rPr/>
        <w:t>3</w:t>
      </w:r>
      <w:r>
        <w:rPr>
          <w:spacing w:val="-3"/>
        </w:rPr>
        <w:t> </w:t>
      </w:r>
      <w:r>
        <w:rPr/>
        <w:t>měsíců,</w:t>
      </w:r>
      <w:r>
        <w:rPr>
          <w:spacing w:val="41"/>
        </w:rPr>
        <w:t> </w:t>
      </w:r>
      <w:r>
        <w:rPr/>
        <w:t>počítáno</w:t>
      </w:r>
      <w:r>
        <w:rPr>
          <w:spacing w:val="41"/>
        </w:rPr>
        <w:t> </w:t>
      </w:r>
      <w:r>
        <w:rPr/>
        <w:t>od</w:t>
      </w:r>
      <w:r>
        <w:rPr>
          <w:spacing w:val="41"/>
        </w:rPr>
        <w:t> </w:t>
      </w:r>
      <w:r>
        <w:rPr/>
        <w:t>celého</w:t>
      </w:r>
      <w:r>
        <w:rPr>
          <w:spacing w:val="41"/>
        </w:rPr>
        <w:t> </w:t>
      </w:r>
      <w:r>
        <w:rPr/>
        <w:t>kalendářního</w:t>
      </w:r>
      <w:r>
        <w:rPr>
          <w:spacing w:val="40"/>
        </w:rPr>
        <w:t> </w:t>
      </w:r>
      <w:r>
        <w:rPr/>
        <w:t>měsíce,</w:t>
      </w:r>
      <w:r>
        <w:rPr>
          <w:spacing w:val="45"/>
        </w:rPr>
        <w:t> </w:t>
      </w:r>
      <w:r>
        <w:rPr/>
        <w:t>následujícího</w:t>
      </w:r>
      <w:r>
        <w:rPr>
          <w:spacing w:val="40"/>
        </w:rPr>
        <w:t> </w:t>
      </w:r>
      <w:r>
        <w:rPr/>
        <w:t>po</w:t>
      </w:r>
      <w:r>
        <w:rPr>
          <w:spacing w:val="42"/>
        </w:rPr>
        <w:t> </w:t>
      </w:r>
      <w:r>
        <w:rPr/>
        <w:t>dni,</w:t>
      </w:r>
      <w:r>
        <w:rPr>
          <w:spacing w:val="40"/>
        </w:rPr>
        <w:t> </w:t>
      </w:r>
      <w:r>
        <w:rPr/>
        <w:t>kdy</w:t>
      </w:r>
      <w:r>
        <w:rPr>
          <w:spacing w:val="40"/>
        </w:rPr>
        <w:t> </w:t>
      </w:r>
      <w:r>
        <w:rPr/>
        <w:t>tato</w:t>
      </w:r>
      <w:r>
        <w:rPr>
          <w:spacing w:val="42"/>
        </w:rPr>
        <w:t> </w:t>
      </w:r>
      <w:r>
        <w:rPr>
          <w:spacing w:val="-2"/>
        </w:rPr>
        <w:t>Smlouva</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745"/>
        <w:jc w:val="both"/>
      </w:pPr>
      <w:r>
        <w:rPr/>
        <w:t>nabude</w:t>
      </w:r>
      <w:r>
        <w:rPr>
          <w:spacing w:val="-8"/>
        </w:rPr>
        <w:t> </w:t>
      </w:r>
      <w:r>
        <w:rPr>
          <w:spacing w:val="-2"/>
        </w:rPr>
        <w:t>účinnosti,</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10"/>
        <w:ind w:left="745"/>
        <w:jc w:val="both"/>
      </w:pPr>
      <w:r>
        <w:rPr/>
        <w:t>aby</w:t>
      </w:r>
      <w:r>
        <w:rPr>
          <w:spacing w:val="-6"/>
        </w:rPr>
        <w:t> </w:t>
      </w:r>
      <w:r>
        <w:rPr/>
        <w:t>v</w:t>
      </w:r>
      <w:r>
        <w:rPr>
          <w:spacing w:val="-3"/>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5"/>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65" w:lineRule="exact" w:before="122"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spacing w:line="265" w:lineRule="exac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Heading1"/>
        <w:spacing w:before="0"/>
      </w:pPr>
      <w:r>
        <w:rPr>
          <w:spacing w:val="-5"/>
        </w:rPr>
        <w:t>VI.</w:t>
      </w:r>
    </w:p>
    <w:p>
      <w:pPr>
        <w:pStyle w:val="Heading2"/>
        <w:spacing w:before="1"/>
        <w:ind w:right="394"/>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2"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8" w:val="left" w:leader="none"/>
        </w:tabs>
        <w:spacing w:before="1"/>
        <w:ind w:left="102"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59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00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2025-02-03T11:59:22Z</dcterms:created>
  <dcterms:modified xsi:type="dcterms:W3CDTF">2025-02-03T11:59:22Z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pro Microsoft 365</vt:lpwstr>
  </property>
  <property fmtid="{D5CDD505-2E9C-101B-9397-08002B2CF9AE}" pid="4" name="LastSaved">
    <vt:filetime>2025-02-03T00:00:00Z</vt:filetime>
  </property>
</Properties>
</file>