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97" w:rsidRDefault="00B21497" w:rsidP="000B73B6">
      <w:pPr>
        <w:pStyle w:val="Default"/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DODATEK č. 1</w:t>
      </w:r>
    </w:p>
    <w:p w:rsidR="00B21497" w:rsidRPr="001B023E" w:rsidRDefault="00B21497" w:rsidP="000B73B6">
      <w:pPr>
        <w:pStyle w:val="Default"/>
        <w:ind w:right="-284"/>
        <w:jc w:val="center"/>
      </w:pPr>
      <w:r w:rsidRPr="001B023E">
        <w:rPr>
          <w:b/>
          <w:bCs/>
        </w:rPr>
        <w:t>ke smlouvě o dodávce hardware a software a poskytnutí souvisejících služeb</w:t>
      </w:r>
    </w:p>
    <w:p w:rsidR="00B21497" w:rsidRPr="00722C20" w:rsidRDefault="00B21497" w:rsidP="000B73B6">
      <w:pPr>
        <w:pStyle w:val="Default"/>
        <w:ind w:right="-284"/>
        <w:rPr>
          <w:i/>
          <w:iCs/>
          <w:sz w:val="21"/>
          <w:szCs w:val="21"/>
        </w:rPr>
      </w:pPr>
    </w:p>
    <w:p w:rsidR="00B21497" w:rsidRPr="00722C20" w:rsidRDefault="00B21497" w:rsidP="000B73B6">
      <w:pPr>
        <w:pStyle w:val="Default"/>
        <w:ind w:right="-284" w:firstLine="708"/>
        <w:jc w:val="center"/>
        <w:rPr>
          <w:iCs/>
          <w:sz w:val="21"/>
          <w:szCs w:val="21"/>
        </w:rPr>
      </w:pPr>
      <w:r w:rsidRPr="00722C20">
        <w:rPr>
          <w:iCs/>
          <w:sz w:val="21"/>
          <w:szCs w:val="21"/>
        </w:rPr>
        <w:t>uzavřené ve smyslu ust. § 2586 a násl. zák. č. 89/2012 Sb., občanského zákoníku</w:t>
      </w:r>
    </w:p>
    <w:p w:rsidR="00B21497" w:rsidRPr="00722C20" w:rsidRDefault="00B21497" w:rsidP="000B73B6">
      <w:pPr>
        <w:pStyle w:val="Default"/>
        <w:ind w:right="-284" w:firstLine="708"/>
        <w:rPr>
          <w:sz w:val="21"/>
          <w:szCs w:val="21"/>
        </w:rPr>
      </w:pPr>
    </w:p>
    <w:p w:rsidR="00B21497" w:rsidRPr="00722C20" w:rsidRDefault="00B21497" w:rsidP="000B73B6">
      <w:pPr>
        <w:pStyle w:val="ListParagraph"/>
        <w:ind w:left="0" w:right="-284"/>
        <w:jc w:val="both"/>
        <w:rPr>
          <w:rFonts w:ascii="Calibri" w:hAnsi="Calibri" w:cs="Calibri"/>
          <w:b/>
          <w:bCs/>
          <w:sz w:val="21"/>
          <w:szCs w:val="21"/>
        </w:rPr>
      </w:pPr>
    </w:p>
    <w:p w:rsidR="00B21497" w:rsidRPr="00722C20" w:rsidRDefault="00B21497" w:rsidP="000B73B6">
      <w:pPr>
        <w:pStyle w:val="NoSpacing"/>
        <w:spacing w:after="120"/>
        <w:rPr>
          <w:rFonts w:ascii="Calibri" w:hAnsi="Calibri" w:cs="Calibri"/>
          <w:b/>
          <w:sz w:val="21"/>
          <w:szCs w:val="21"/>
        </w:rPr>
      </w:pPr>
      <w:bookmarkStart w:id="0" w:name="_Hlk137052278"/>
      <w:r w:rsidRPr="00722C20">
        <w:rPr>
          <w:rFonts w:ascii="Calibri" w:hAnsi="Calibri" w:cs="Calibri"/>
          <w:b/>
          <w:sz w:val="21"/>
          <w:szCs w:val="21"/>
        </w:rPr>
        <w:t>1.</w:t>
      </w:r>
      <w:r w:rsidRPr="00722C20">
        <w:rPr>
          <w:rFonts w:ascii="Calibri" w:hAnsi="Calibri" w:cs="Calibri"/>
          <w:b/>
          <w:sz w:val="21"/>
          <w:szCs w:val="21"/>
        </w:rPr>
        <w:tab/>
        <w:t xml:space="preserve">Objednatel: </w:t>
      </w:r>
    </w:p>
    <w:p w:rsidR="00B21497" w:rsidRPr="00722C20" w:rsidRDefault="00B21497" w:rsidP="000B73B6">
      <w:pPr>
        <w:pStyle w:val="NoSpacing"/>
        <w:rPr>
          <w:rFonts w:ascii="Calibri" w:hAnsi="Calibri" w:cs="Calibri"/>
          <w:sz w:val="21"/>
          <w:szCs w:val="21"/>
        </w:rPr>
      </w:pPr>
      <w:r w:rsidRPr="00722C20">
        <w:rPr>
          <w:rFonts w:ascii="Calibri" w:hAnsi="Calibri" w:cs="Calibri"/>
          <w:sz w:val="21"/>
          <w:szCs w:val="21"/>
        </w:rPr>
        <w:t>Název:</w:t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b/>
          <w:bCs/>
          <w:sz w:val="21"/>
          <w:szCs w:val="21"/>
        </w:rPr>
        <w:t>město Náchod</w:t>
      </w:r>
    </w:p>
    <w:p w:rsidR="00B21497" w:rsidRPr="00722C20" w:rsidRDefault="00B21497" w:rsidP="000B73B6">
      <w:pPr>
        <w:pStyle w:val="NoSpacing"/>
        <w:rPr>
          <w:rFonts w:ascii="Calibri" w:hAnsi="Calibri" w:cs="Calibri"/>
          <w:sz w:val="21"/>
          <w:szCs w:val="21"/>
        </w:rPr>
      </w:pPr>
      <w:r w:rsidRPr="00722C20">
        <w:rPr>
          <w:rFonts w:ascii="Calibri" w:hAnsi="Calibri" w:cs="Calibri"/>
          <w:sz w:val="21"/>
          <w:szCs w:val="21"/>
        </w:rPr>
        <w:t>Se sídlem:</w:t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  <w:t>Masarykovo náměstí 40, 547 01 Náchod</w:t>
      </w:r>
    </w:p>
    <w:p w:rsidR="00B21497" w:rsidRPr="00722C20" w:rsidRDefault="00B21497" w:rsidP="000B73B6">
      <w:pPr>
        <w:pStyle w:val="NoSpacing"/>
        <w:rPr>
          <w:rFonts w:ascii="Calibri" w:hAnsi="Calibri" w:cs="Calibri"/>
          <w:sz w:val="21"/>
          <w:szCs w:val="21"/>
        </w:rPr>
      </w:pPr>
      <w:r w:rsidRPr="00722C20">
        <w:rPr>
          <w:rFonts w:ascii="Calibri" w:hAnsi="Calibri" w:cs="Calibri"/>
          <w:sz w:val="21"/>
          <w:szCs w:val="21"/>
        </w:rPr>
        <w:t>Zastoupený:</w:t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  <w:t>Jan Birke, starosta města Náchod</w:t>
      </w:r>
    </w:p>
    <w:p w:rsidR="00B21497" w:rsidRPr="00722C20" w:rsidRDefault="00B21497" w:rsidP="000B73B6">
      <w:pPr>
        <w:pStyle w:val="NoSpacing"/>
        <w:rPr>
          <w:rFonts w:ascii="Calibri" w:hAnsi="Calibri" w:cs="Calibri"/>
          <w:sz w:val="21"/>
          <w:szCs w:val="21"/>
        </w:rPr>
      </w:pPr>
      <w:r w:rsidRPr="00722C20">
        <w:rPr>
          <w:rFonts w:ascii="Calibri" w:hAnsi="Calibri" w:cs="Calibri"/>
          <w:sz w:val="21"/>
          <w:szCs w:val="21"/>
        </w:rPr>
        <w:t>IČ:</w:t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  <w:t>00272868</w:t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</w:r>
    </w:p>
    <w:p w:rsidR="00B21497" w:rsidRPr="00722C20" w:rsidRDefault="00B21497" w:rsidP="000B73B6">
      <w:pPr>
        <w:pStyle w:val="NoSpacing"/>
        <w:rPr>
          <w:rFonts w:ascii="Calibri" w:hAnsi="Calibri" w:cs="Calibri"/>
          <w:sz w:val="21"/>
          <w:szCs w:val="21"/>
        </w:rPr>
      </w:pPr>
      <w:r w:rsidRPr="00722C20">
        <w:rPr>
          <w:rFonts w:ascii="Calibri" w:hAnsi="Calibri" w:cs="Calibri"/>
          <w:sz w:val="21"/>
          <w:szCs w:val="21"/>
        </w:rPr>
        <w:t xml:space="preserve">Bankovní spojení: </w:t>
      </w:r>
      <w:r w:rsidRPr="00722C20">
        <w:rPr>
          <w:rFonts w:ascii="Calibri" w:hAnsi="Calibri" w:cs="Calibri"/>
          <w:sz w:val="21"/>
          <w:szCs w:val="21"/>
        </w:rPr>
        <w:tab/>
        <w:t>Československá obchodní banka, a. s.</w:t>
      </w:r>
    </w:p>
    <w:p w:rsidR="00B21497" w:rsidRPr="00722C20" w:rsidRDefault="00B21497" w:rsidP="000B73B6">
      <w:pPr>
        <w:pStyle w:val="NoSpacing"/>
        <w:spacing w:after="120"/>
        <w:rPr>
          <w:rFonts w:ascii="Calibri" w:hAnsi="Calibri" w:cs="Calibri"/>
          <w:b/>
          <w:sz w:val="21"/>
          <w:szCs w:val="21"/>
        </w:rPr>
      </w:pPr>
      <w:r w:rsidRPr="00722C20">
        <w:rPr>
          <w:rFonts w:ascii="Calibri" w:hAnsi="Calibri" w:cs="Calibri"/>
          <w:sz w:val="21"/>
          <w:szCs w:val="21"/>
        </w:rPr>
        <w:t xml:space="preserve">Číslo účtu: </w:t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  <w:t>297890058/0300</w:t>
      </w:r>
    </w:p>
    <w:p w:rsidR="00B21497" w:rsidRPr="00722C20" w:rsidRDefault="00B21497" w:rsidP="000B73B6">
      <w:pPr>
        <w:pStyle w:val="NoSpacing"/>
        <w:rPr>
          <w:rFonts w:ascii="Calibri" w:hAnsi="Calibri" w:cs="Calibri"/>
          <w:sz w:val="21"/>
          <w:szCs w:val="21"/>
        </w:rPr>
      </w:pPr>
      <w:r w:rsidRPr="00722C20">
        <w:rPr>
          <w:rFonts w:ascii="Calibri" w:hAnsi="Calibri" w:cs="Calibri"/>
          <w:sz w:val="21"/>
          <w:szCs w:val="21"/>
        </w:rPr>
        <w:t>(dále jen „Objednatel“)</w:t>
      </w:r>
    </w:p>
    <w:p w:rsidR="00B21497" w:rsidRPr="00722C20" w:rsidRDefault="00B21497" w:rsidP="000B73B6">
      <w:pPr>
        <w:pStyle w:val="NoSpacing"/>
        <w:spacing w:before="120" w:after="120"/>
        <w:rPr>
          <w:rFonts w:ascii="Calibri" w:hAnsi="Calibri" w:cs="Calibri"/>
          <w:sz w:val="21"/>
          <w:szCs w:val="21"/>
        </w:rPr>
      </w:pPr>
      <w:r w:rsidRPr="00722C20">
        <w:rPr>
          <w:rFonts w:ascii="Calibri" w:hAnsi="Calibri" w:cs="Calibri"/>
          <w:sz w:val="21"/>
          <w:szCs w:val="21"/>
        </w:rPr>
        <w:t>a</w:t>
      </w:r>
    </w:p>
    <w:p w:rsidR="00B21497" w:rsidRPr="00722C20" w:rsidRDefault="00B21497" w:rsidP="000B73B6">
      <w:pPr>
        <w:pStyle w:val="NoSpacing"/>
        <w:spacing w:after="120"/>
        <w:rPr>
          <w:rFonts w:ascii="Calibri" w:hAnsi="Calibri" w:cs="Calibri"/>
          <w:b/>
          <w:sz w:val="21"/>
          <w:szCs w:val="21"/>
        </w:rPr>
      </w:pPr>
      <w:r w:rsidRPr="00722C20">
        <w:rPr>
          <w:rFonts w:ascii="Calibri" w:hAnsi="Calibri" w:cs="Calibri"/>
          <w:b/>
          <w:sz w:val="21"/>
          <w:szCs w:val="21"/>
        </w:rPr>
        <w:t>2.</w:t>
      </w:r>
      <w:r w:rsidRPr="00722C20">
        <w:rPr>
          <w:rFonts w:ascii="Calibri" w:hAnsi="Calibri" w:cs="Calibri"/>
          <w:b/>
          <w:sz w:val="21"/>
          <w:szCs w:val="21"/>
        </w:rPr>
        <w:tab/>
        <w:t xml:space="preserve">Dodavatel: </w:t>
      </w:r>
    </w:p>
    <w:p w:rsidR="00B21497" w:rsidRPr="00722C20" w:rsidRDefault="00B21497" w:rsidP="000B73B6">
      <w:pPr>
        <w:pStyle w:val="NoSpacing"/>
        <w:rPr>
          <w:rFonts w:ascii="Calibri" w:hAnsi="Calibri" w:cs="Calibri"/>
          <w:b/>
          <w:sz w:val="21"/>
          <w:szCs w:val="21"/>
        </w:rPr>
      </w:pPr>
      <w:r w:rsidRPr="00722C20">
        <w:rPr>
          <w:rFonts w:ascii="Calibri" w:hAnsi="Calibri" w:cs="Calibri"/>
          <w:sz w:val="21"/>
          <w:szCs w:val="21"/>
        </w:rPr>
        <w:t>Název:</w:t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b/>
          <w:sz w:val="21"/>
          <w:szCs w:val="21"/>
        </w:rPr>
        <w:tab/>
      </w:r>
      <w:r w:rsidRPr="00722C20">
        <w:rPr>
          <w:rFonts w:ascii="Calibri" w:hAnsi="Calibri" w:cs="Calibri"/>
          <w:b/>
          <w:sz w:val="21"/>
          <w:szCs w:val="21"/>
        </w:rPr>
        <w:tab/>
        <w:t>DLNK s.r.o.</w:t>
      </w:r>
    </w:p>
    <w:p w:rsidR="00B21497" w:rsidRPr="00722C20" w:rsidRDefault="00B21497" w:rsidP="000B73B6">
      <w:pPr>
        <w:pStyle w:val="NoSpacing"/>
        <w:rPr>
          <w:rFonts w:ascii="Calibri" w:hAnsi="Calibri" w:cs="Calibri"/>
          <w:sz w:val="21"/>
          <w:szCs w:val="21"/>
        </w:rPr>
      </w:pPr>
      <w:r w:rsidRPr="00722C20">
        <w:rPr>
          <w:rFonts w:ascii="Calibri" w:hAnsi="Calibri" w:cs="Calibri"/>
          <w:sz w:val="21"/>
          <w:szCs w:val="21"/>
        </w:rPr>
        <w:t>Se sídlem:</w:t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  <w:t>T.G.Masaryka 1427, 549 01 Nové Město nad Metují</w:t>
      </w:r>
    </w:p>
    <w:p w:rsidR="00B21497" w:rsidRPr="00722C20" w:rsidRDefault="00B21497" w:rsidP="000B73B6">
      <w:pPr>
        <w:pStyle w:val="NoSpacing"/>
        <w:rPr>
          <w:rFonts w:ascii="Calibri" w:hAnsi="Calibri" w:cs="Calibri"/>
          <w:sz w:val="21"/>
          <w:szCs w:val="21"/>
        </w:rPr>
      </w:pPr>
      <w:r w:rsidRPr="00722C20">
        <w:rPr>
          <w:rFonts w:ascii="Calibri" w:hAnsi="Calibri" w:cs="Calibri"/>
          <w:sz w:val="21"/>
          <w:szCs w:val="21"/>
        </w:rPr>
        <w:t>Zapsán v OR vedeném Krajským soudem v Hradci Králové, odd. C, vl. 20041</w:t>
      </w:r>
    </w:p>
    <w:p w:rsidR="00B21497" w:rsidRPr="00722C20" w:rsidRDefault="00B21497" w:rsidP="000B73B6">
      <w:pPr>
        <w:pStyle w:val="NoSpacing"/>
        <w:rPr>
          <w:rFonts w:ascii="Calibri" w:hAnsi="Calibri" w:cs="Calibri"/>
          <w:sz w:val="21"/>
          <w:szCs w:val="21"/>
        </w:rPr>
      </w:pPr>
      <w:r w:rsidRPr="00722C20">
        <w:rPr>
          <w:rFonts w:ascii="Calibri" w:hAnsi="Calibri" w:cs="Calibri"/>
          <w:sz w:val="21"/>
          <w:szCs w:val="21"/>
        </w:rPr>
        <w:t>Zastoupený:</w:t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  <w:t>Bc. David Línek, jednatel společnosti</w:t>
      </w:r>
    </w:p>
    <w:p w:rsidR="00B21497" w:rsidRPr="00722C20" w:rsidRDefault="00B21497" w:rsidP="000B73B6">
      <w:pPr>
        <w:pStyle w:val="NoSpacing"/>
        <w:rPr>
          <w:rFonts w:ascii="Calibri" w:hAnsi="Calibri" w:cs="Calibri"/>
          <w:sz w:val="21"/>
          <w:szCs w:val="21"/>
        </w:rPr>
      </w:pPr>
      <w:r w:rsidRPr="00722C20">
        <w:rPr>
          <w:rFonts w:ascii="Calibri" w:hAnsi="Calibri" w:cs="Calibri"/>
          <w:sz w:val="21"/>
          <w:szCs w:val="21"/>
        </w:rPr>
        <w:t>IČ:</w:t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  <w:t>26012162</w:t>
      </w:r>
      <w:r w:rsidRPr="00722C20">
        <w:rPr>
          <w:rFonts w:ascii="Calibri" w:hAnsi="Calibri" w:cs="Calibri"/>
          <w:sz w:val="21"/>
          <w:szCs w:val="21"/>
        </w:rPr>
        <w:tab/>
      </w:r>
    </w:p>
    <w:p w:rsidR="00B21497" w:rsidRPr="00722C20" w:rsidRDefault="00B21497" w:rsidP="000B73B6">
      <w:pPr>
        <w:pStyle w:val="NoSpacing"/>
        <w:rPr>
          <w:rFonts w:ascii="Calibri" w:hAnsi="Calibri" w:cs="Calibri"/>
          <w:sz w:val="21"/>
          <w:szCs w:val="21"/>
        </w:rPr>
      </w:pPr>
      <w:r w:rsidRPr="00722C20">
        <w:rPr>
          <w:rFonts w:ascii="Calibri" w:hAnsi="Calibri" w:cs="Calibri"/>
          <w:sz w:val="21"/>
          <w:szCs w:val="21"/>
        </w:rPr>
        <w:t>DIČ:</w:t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  <w:t>CZ26012162</w:t>
      </w:r>
    </w:p>
    <w:p w:rsidR="00B21497" w:rsidRPr="00722C20" w:rsidRDefault="00B21497" w:rsidP="000B73B6">
      <w:pPr>
        <w:pStyle w:val="NoSpacing"/>
        <w:rPr>
          <w:rFonts w:ascii="Calibri" w:hAnsi="Calibri" w:cs="Calibri"/>
          <w:sz w:val="21"/>
          <w:szCs w:val="21"/>
        </w:rPr>
      </w:pPr>
      <w:r w:rsidRPr="00722C20">
        <w:rPr>
          <w:rFonts w:ascii="Calibri" w:hAnsi="Calibri" w:cs="Calibri"/>
          <w:sz w:val="21"/>
          <w:szCs w:val="21"/>
        </w:rPr>
        <w:t xml:space="preserve">Bankovní spojení: </w:t>
      </w:r>
      <w:r w:rsidRPr="00722C20">
        <w:rPr>
          <w:rFonts w:ascii="Calibri" w:hAnsi="Calibri" w:cs="Calibri"/>
          <w:sz w:val="21"/>
          <w:szCs w:val="21"/>
        </w:rPr>
        <w:tab/>
        <w:t>Fio banka, a.s.</w:t>
      </w:r>
    </w:p>
    <w:p w:rsidR="00B21497" w:rsidRPr="00722C20" w:rsidRDefault="00B21497" w:rsidP="000B73B6">
      <w:pPr>
        <w:pStyle w:val="NoSpacing"/>
        <w:rPr>
          <w:rFonts w:ascii="Calibri" w:hAnsi="Calibri" w:cs="Calibri"/>
          <w:sz w:val="21"/>
          <w:szCs w:val="21"/>
        </w:rPr>
      </w:pPr>
      <w:r w:rsidRPr="00722C20">
        <w:rPr>
          <w:rFonts w:ascii="Calibri" w:hAnsi="Calibri" w:cs="Calibri"/>
          <w:sz w:val="21"/>
          <w:szCs w:val="21"/>
        </w:rPr>
        <w:t xml:space="preserve">Číslo účtu: </w:t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  <w:t>2800105619/2010</w:t>
      </w:r>
    </w:p>
    <w:p w:rsidR="00B21497" w:rsidRPr="00722C20" w:rsidRDefault="00B21497" w:rsidP="000B73B6">
      <w:pPr>
        <w:pStyle w:val="NoSpacing"/>
        <w:spacing w:after="120"/>
        <w:rPr>
          <w:rFonts w:ascii="Calibri" w:hAnsi="Calibri" w:cs="Calibri"/>
          <w:sz w:val="21"/>
          <w:szCs w:val="21"/>
        </w:rPr>
      </w:pPr>
      <w:r w:rsidRPr="00722C20">
        <w:rPr>
          <w:rFonts w:ascii="Calibri" w:hAnsi="Calibri" w:cs="Calibri"/>
          <w:sz w:val="21"/>
          <w:szCs w:val="21"/>
        </w:rPr>
        <w:t>Plátce DPH:</w:t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  <w:t>ANO</w:t>
      </w:r>
    </w:p>
    <w:p w:rsidR="00B21497" w:rsidRPr="00722C20" w:rsidRDefault="00B21497" w:rsidP="000B73B6">
      <w:pPr>
        <w:ind w:right="-284"/>
        <w:rPr>
          <w:rFonts w:ascii="Calibri" w:hAnsi="Calibri" w:cs="Calibri"/>
          <w:sz w:val="21"/>
          <w:szCs w:val="21"/>
        </w:rPr>
      </w:pPr>
      <w:r w:rsidRPr="00722C20">
        <w:rPr>
          <w:rFonts w:ascii="Calibri" w:hAnsi="Calibri" w:cs="Calibri"/>
          <w:sz w:val="21"/>
          <w:szCs w:val="21"/>
        </w:rPr>
        <w:t>na straně druhé (dále jen „Dodavatel“)</w:t>
      </w:r>
    </w:p>
    <w:bookmarkEnd w:id="0"/>
    <w:p w:rsidR="00B21497" w:rsidRPr="00722C20" w:rsidRDefault="00B21497" w:rsidP="000B73B6">
      <w:pPr>
        <w:ind w:right="-284"/>
        <w:rPr>
          <w:rFonts w:ascii="Calibri" w:hAnsi="Calibri" w:cs="Calibri"/>
          <w:sz w:val="21"/>
          <w:szCs w:val="21"/>
        </w:rPr>
      </w:pPr>
    </w:p>
    <w:p w:rsidR="00B21497" w:rsidRPr="00722C20" w:rsidRDefault="00B21497" w:rsidP="000B73B6">
      <w:pPr>
        <w:pStyle w:val="Default"/>
        <w:spacing w:after="120"/>
        <w:ind w:right="-284"/>
        <w:jc w:val="center"/>
        <w:rPr>
          <w:sz w:val="21"/>
          <w:szCs w:val="21"/>
        </w:rPr>
      </w:pPr>
      <w:r w:rsidRPr="00722C20">
        <w:rPr>
          <w:b/>
          <w:bCs/>
          <w:sz w:val="21"/>
          <w:szCs w:val="21"/>
        </w:rPr>
        <w:t>I. PŘEDMĚT DODATKU</w:t>
      </w:r>
    </w:p>
    <w:p w:rsidR="00B21497" w:rsidRPr="00722C20" w:rsidRDefault="00B21497" w:rsidP="000B73B6">
      <w:pPr>
        <w:pStyle w:val="Default"/>
        <w:numPr>
          <w:ilvl w:val="0"/>
          <w:numId w:val="6"/>
        </w:numPr>
        <w:spacing w:after="60"/>
        <w:ind w:left="284" w:right="-284"/>
        <w:jc w:val="both"/>
        <w:rPr>
          <w:sz w:val="21"/>
          <w:szCs w:val="21"/>
        </w:rPr>
      </w:pPr>
      <w:r w:rsidRPr="00722C20">
        <w:rPr>
          <w:sz w:val="21"/>
          <w:szCs w:val="21"/>
        </w:rPr>
        <w:t xml:space="preserve">Předmětem tohoto dodatku č. 1 (dále jen „Dodatek“) je změna smlouvy o dodávce hardware a software a poskytnutí souvisejících služeb ze dne 30. 09. 2024 (dále jen „Smlouva“), a to úprava předmětu Smlouvy o vícedodávky a s tím související změna ceny předmětu smlouvy. </w:t>
      </w:r>
    </w:p>
    <w:p w:rsidR="00B21497" w:rsidRPr="00722C20" w:rsidRDefault="00B21497" w:rsidP="000B73B6">
      <w:pPr>
        <w:pStyle w:val="Default"/>
        <w:numPr>
          <w:ilvl w:val="0"/>
          <w:numId w:val="6"/>
        </w:numPr>
        <w:spacing w:after="60"/>
        <w:ind w:left="284" w:right="-284"/>
        <w:jc w:val="both"/>
        <w:rPr>
          <w:sz w:val="21"/>
          <w:szCs w:val="21"/>
        </w:rPr>
      </w:pPr>
      <w:r w:rsidRPr="00722C20">
        <w:rPr>
          <w:sz w:val="21"/>
          <w:szCs w:val="21"/>
        </w:rPr>
        <w:t xml:space="preserve">Předmětem Dodatku je provedení dodatečných dodávek nad rozsah stanovený Smlouvou a současně takových dodávek, které nebyly obsaženy v původních zadávacích podmínkách (dále jen „Vícedodávky“) v rámci plnění veřejné zakázky na dodávky s názvem </w:t>
      </w:r>
      <w:r w:rsidRPr="00722C20">
        <w:rPr>
          <w:b/>
          <w:bCs/>
          <w:sz w:val="21"/>
          <w:szCs w:val="21"/>
        </w:rPr>
        <w:t xml:space="preserve">„Dodávka HW zařízení a SW aplikací – Městský úřad Náchod“ </w:t>
      </w:r>
      <w:r w:rsidRPr="00722C20">
        <w:rPr>
          <w:bCs/>
          <w:sz w:val="21"/>
          <w:szCs w:val="21"/>
        </w:rPr>
        <w:t>(dále jen Veřejná zakázka“).</w:t>
      </w:r>
    </w:p>
    <w:p w:rsidR="00B21497" w:rsidRPr="00722C20" w:rsidRDefault="00B21497" w:rsidP="000B73B6">
      <w:pPr>
        <w:pStyle w:val="ListParagraph"/>
        <w:numPr>
          <w:ilvl w:val="0"/>
          <w:numId w:val="6"/>
        </w:numPr>
        <w:ind w:left="284" w:right="-284" w:hanging="357"/>
        <w:contextualSpacing w:val="0"/>
        <w:jc w:val="both"/>
        <w:rPr>
          <w:rFonts w:ascii="Calibri" w:hAnsi="Calibri" w:cs="Calibri"/>
          <w:color w:val="000000"/>
          <w:sz w:val="21"/>
          <w:szCs w:val="21"/>
          <w:lang w:eastAsia="en-US"/>
        </w:rPr>
      </w:pPr>
      <w:r w:rsidRPr="00722C20">
        <w:rPr>
          <w:rFonts w:ascii="Calibri" w:hAnsi="Calibri" w:cs="Calibri"/>
          <w:color w:val="000000"/>
          <w:sz w:val="21"/>
          <w:szCs w:val="21"/>
          <w:lang w:eastAsia="en-US"/>
        </w:rPr>
        <w:t>Úprava předmětu Smlouvy, tedy výčet Vícedodávek, který tvoří přílohu č. 1 Dodatku:</w:t>
      </w:r>
    </w:p>
    <w:p w:rsidR="00B21497" w:rsidRPr="00722C20" w:rsidRDefault="00B21497" w:rsidP="000B73B6">
      <w:pPr>
        <w:pStyle w:val="ListParagraph"/>
        <w:numPr>
          <w:ilvl w:val="0"/>
          <w:numId w:val="10"/>
        </w:numPr>
        <w:ind w:left="993" w:right="-284"/>
        <w:jc w:val="both"/>
        <w:rPr>
          <w:rFonts w:ascii="Calibri" w:hAnsi="Calibri" w:cs="Calibri"/>
          <w:color w:val="000000"/>
          <w:sz w:val="21"/>
          <w:szCs w:val="21"/>
          <w:lang w:eastAsia="en-US"/>
        </w:rPr>
      </w:pPr>
      <w:r w:rsidRPr="00722C20">
        <w:rPr>
          <w:rFonts w:ascii="Calibri" w:hAnsi="Calibri" w:cs="Calibri"/>
          <w:color w:val="000000"/>
          <w:sz w:val="21"/>
          <w:szCs w:val="21"/>
          <w:lang w:eastAsia="en-US"/>
        </w:rPr>
        <w:t>NAS úložiště;</w:t>
      </w:r>
    </w:p>
    <w:p w:rsidR="00B21497" w:rsidRPr="00722C20" w:rsidRDefault="00B21497" w:rsidP="000B73B6">
      <w:pPr>
        <w:pStyle w:val="ListParagraph"/>
        <w:numPr>
          <w:ilvl w:val="0"/>
          <w:numId w:val="10"/>
        </w:numPr>
        <w:ind w:left="993" w:right="-284"/>
        <w:jc w:val="both"/>
        <w:rPr>
          <w:rFonts w:ascii="Calibri" w:hAnsi="Calibri" w:cs="Calibri"/>
          <w:color w:val="000000"/>
          <w:sz w:val="21"/>
          <w:szCs w:val="21"/>
          <w:lang w:eastAsia="en-US"/>
        </w:rPr>
      </w:pPr>
      <w:r w:rsidRPr="00722C20">
        <w:rPr>
          <w:rFonts w:ascii="Calibri" w:hAnsi="Calibri" w:cs="Calibri"/>
          <w:color w:val="000000"/>
          <w:sz w:val="21"/>
          <w:szCs w:val="21"/>
          <w:lang w:eastAsia="en-US"/>
        </w:rPr>
        <w:t>Pevný disk do NAS úložiště.</w:t>
      </w:r>
    </w:p>
    <w:p w:rsidR="00B21497" w:rsidRPr="00722C20" w:rsidRDefault="00B21497" w:rsidP="000B73B6">
      <w:pPr>
        <w:pStyle w:val="ListParagraph"/>
        <w:spacing w:after="240"/>
        <w:ind w:left="993" w:right="-284"/>
        <w:contextualSpacing w:val="0"/>
        <w:jc w:val="both"/>
        <w:rPr>
          <w:rFonts w:ascii="Calibri" w:hAnsi="Calibri" w:cs="Calibri"/>
          <w:color w:val="000000"/>
          <w:sz w:val="21"/>
          <w:szCs w:val="21"/>
          <w:lang w:eastAsia="en-US"/>
        </w:rPr>
      </w:pPr>
      <w:r w:rsidRPr="00722C20">
        <w:rPr>
          <w:rFonts w:ascii="Calibri" w:hAnsi="Calibri" w:cs="Calibri"/>
          <w:color w:val="000000"/>
          <w:sz w:val="21"/>
          <w:szCs w:val="21"/>
          <w:lang w:eastAsia="en-US"/>
        </w:rPr>
        <w:t>(dále jen „Zařízení“)</w:t>
      </w:r>
      <w:r w:rsidRPr="00722C20">
        <w:rPr>
          <w:rFonts w:ascii="Calibri" w:hAnsi="Calibri" w:cs="Calibri"/>
          <w:color w:val="000000"/>
          <w:sz w:val="21"/>
          <w:szCs w:val="21"/>
          <w:lang w:eastAsia="en-US"/>
        </w:rPr>
        <w:tab/>
      </w:r>
      <w:r w:rsidRPr="00722C20">
        <w:rPr>
          <w:rFonts w:ascii="Calibri" w:hAnsi="Calibri" w:cs="Calibri"/>
          <w:color w:val="000000"/>
          <w:sz w:val="21"/>
          <w:szCs w:val="21"/>
          <w:lang w:eastAsia="en-US"/>
        </w:rPr>
        <w:tab/>
      </w:r>
    </w:p>
    <w:p w:rsidR="00B21497" w:rsidRPr="00722C20" w:rsidRDefault="00B21497" w:rsidP="000B73B6">
      <w:pPr>
        <w:pStyle w:val="Default"/>
        <w:spacing w:after="120"/>
        <w:ind w:right="-284"/>
        <w:jc w:val="center"/>
        <w:rPr>
          <w:color w:val="auto"/>
          <w:sz w:val="21"/>
          <w:szCs w:val="21"/>
        </w:rPr>
      </w:pPr>
      <w:r w:rsidRPr="00722C20">
        <w:rPr>
          <w:b/>
          <w:bCs/>
          <w:color w:val="auto"/>
          <w:sz w:val="21"/>
          <w:szCs w:val="21"/>
        </w:rPr>
        <w:t>II. VÍCEDODÁVKY</w:t>
      </w:r>
    </w:p>
    <w:p w:rsidR="00B21497" w:rsidRPr="00722C20" w:rsidRDefault="00B21497" w:rsidP="000B73B6">
      <w:pPr>
        <w:pStyle w:val="ListParagraph"/>
        <w:numPr>
          <w:ilvl w:val="0"/>
          <w:numId w:val="7"/>
        </w:numPr>
        <w:spacing w:after="120"/>
        <w:ind w:left="284" w:right="-284" w:hanging="357"/>
        <w:contextualSpacing w:val="0"/>
        <w:jc w:val="both"/>
        <w:rPr>
          <w:rFonts w:ascii="Calibri" w:hAnsi="Calibri" w:cs="Calibri"/>
          <w:sz w:val="21"/>
          <w:szCs w:val="21"/>
          <w:lang w:eastAsia="en-US"/>
        </w:rPr>
      </w:pPr>
      <w:r w:rsidRPr="00722C20">
        <w:rPr>
          <w:rFonts w:ascii="Calibri" w:hAnsi="Calibri" w:cs="Calibri"/>
          <w:sz w:val="21"/>
          <w:szCs w:val="21"/>
          <w:lang w:eastAsia="en-US"/>
        </w:rPr>
        <w:t>Provedení změn Smlouvy specifikovaných v čl. I, bod. 3. Dodatku, které představují změny de minimis dle § 222 odst. 4 zákona č. 134/2016 Sb., o zadávání veřejných zakázek, v platném znění (dále jen „ZZVZ“), které nemění celkovou povahu Veřejné zakázky, dále jejichž hodnota je nižší než finanční limit pro veřejnou zakázku v režimu otevřeného řízení a zároveň nižší než 10 % původní hodnoty závazku ze smlouvy na Veřejnou zakázku</w:t>
      </w:r>
    </w:p>
    <w:p w:rsidR="00B21497" w:rsidRPr="00722C20" w:rsidRDefault="00B21497" w:rsidP="000B73B6">
      <w:pPr>
        <w:pStyle w:val="Default"/>
        <w:numPr>
          <w:ilvl w:val="0"/>
          <w:numId w:val="7"/>
        </w:numPr>
        <w:spacing w:after="60"/>
        <w:ind w:left="284" w:right="-284" w:hanging="357"/>
        <w:jc w:val="both"/>
        <w:rPr>
          <w:color w:val="auto"/>
          <w:sz w:val="21"/>
          <w:szCs w:val="21"/>
        </w:rPr>
      </w:pPr>
      <w:r w:rsidRPr="00722C20">
        <w:rPr>
          <w:color w:val="auto"/>
          <w:sz w:val="21"/>
          <w:szCs w:val="21"/>
        </w:rPr>
        <w:t xml:space="preserve">Vícedodávky budou provedeny dle požadavků a dle přiloženého položkového rozpočtu, a to po odsouhlasení oběma smluvními stranami. </w:t>
      </w:r>
    </w:p>
    <w:p w:rsidR="00B21497" w:rsidRPr="00722C20" w:rsidRDefault="00B21497" w:rsidP="000B73B6">
      <w:pPr>
        <w:pStyle w:val="Default"/>
        <w:numPr>
          <w:ilvl w:val="0"/>
          <w:numId w:val="7"/>
        </w:numPr>
        <w:spacing w:after="60"/>
        <w:ind w:left="284" w:right="-284" w:hanging="357"/>
        <w:jc w:val="both"/>
        <w:rPr>
          <w:color w:val="auto"/>
          <w:sz w:val="21"/>
          <w:szCs w:val="21"/>
        </w:rPr>
      </w:pPr>
      <w:r w:rsidRPr="00722C20">
        <w:rPr>
          <w:color w:val="auto"/>
          <w:sz w:val="21"/>
          <w:szCs w:val="21"/>
        </w:rPr>
        <w:t xml:space="preserve">Cena za Vícedodávky je sjednána jako cena smluvní a je stanovena jejich položkovým rozpočtem, který tvoří přílohu č. 2 Dodatku. </w:t>
      </w:r>
    </w:p>
    <w:p w:rsidR="00B21497" w:rsidRPr="00722C20" w:rsidRDefault="00B21497" w:rsidP="000B73B6">
      <w:pPr>
        <w:pStyle w:val="Default"/>
        <w:numPr>
          <w:ilvl w:val="0"/>
          <w:numId w:val="7"/>
        </w:numPr>
        <w:spacing w:after="60"/>
        <w:ind w:left="284" w:right="-284" w:hanging="357"/>
        <w:jc w:val="both"/>
        <w:rPr>
          <w:color w:val="auto"/>
          <w:sz w:val="21"/>
          <w:szCs w:val="21"/>
        </w:rPr>
      </w:pPr>
      <w:r w:rsidRPr="00722C20">
        <w:rPr>
          <w:color w:val="auto"/>
          <w:sz w:val="21"/>
          <w:szCs w:val="21"/>
        </w:rPr>
        <w:t xml:space="preserve">Cena za původní předmět plnění se upravuje pouze a jedině s ohledem na úpravu předmětu plnění dle čl. II Dodatku. Cena za předmět plnění bude odpovídat soupisu dodávek předloženému Dodavatelem v nabídce na realizaci plnění ze Smlouvy ve znění změn a úprav dle výše uvedených článků Dodatku. </w:t>
      </w:r>
    </w:p>
    <w:p w:rsidR="00B21497" w:rsidRPr="00722C20" w:rsidRDefault="00B21497" w:rsidP="000B73B6">
      <w:pPr>
        <w:pStyle w:val="Default"/>
        <w:ind w:left="-284" w:right="-284"/>
        <w:rPr>
          <w:color w:val="auto"/>
          <w:sz w:val="21"/>
          <w:szCs w:val="21"/>
        </w:rPr>
      </w:pPr>
    </w:p>
    <w:p w:rsidR="00B21497" w:rsidRPr="00722C20" w:rsidRDefault="00B21497" w:rsidP="000B73B6">
      <w:pPr>
        <w:pStyle w:val="Default"/>
        <w:spacing w:after="120"/>
        <w:ind w:left="-284" w:right="-284"/>
        <w:jc w:val="center"/>
        <w:rPr>
          <w:color w:val="auto"/>
          <w:sz w:val="21"/>
          <w:szCs w:val="21"/>
        </w:rPr>
      </w:pPr>
      <w:r w:rsidRPr="00722C20">
        <w:rPr>
          <w:b/>
          <w:bCs/>
          <w:color w:val="auto"/>
          <w:sz w:val="21"/>
          <w:szCs w:val="21"/>
        </w:rPr>
        <w:t>III. CENA ZA PŘEDMĚT SMLOUVY</w:t>
      </w:r>
    </w:p>
    <w:p w:rsidR="00B21497" w:rsidRPr="00722C20" w:rsidRDefault="00B21497" w:rsidP="000B73B6">
      <w:pPr>
        <w:pStyle w:val="Default"/>
        <w:numPr>
          <w:ilvl w:val="0"/>
          <w:numId w:val="8"/>
        </w:numPr>
        <w:spacing w:after="120"/>
        <w:ind w:left="283" w:right="-284" w:hanging="357"/>
        <w:rPr>
          <w:color w:val="auto"/>
          <w:sz w:val="21"/>
          <w:szCs w:val="21"/>
        </w:rPr>
      </w:pPr>
      <w:r w:rsidRPr="00722C20">
        <w:rPr>
          <w:bCs/>
          <w:color w:val="auto"/>
          <w:sz w:val="21"/>
          <w:szCs w:val="21"/>
        </w:rPr>
        <w:t xml:space="preserve">Původní cena za předmět Smlouvy: </w:t>
      </w:r>
    </w:p>
    <w:tbl>
      <w:tblPr>
        <w:tblW w:w="892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9"/>
        <w:gridCol w:w="2363"/>
        <w:gridCol w:w="1606"/>
        <w:gridCol w:w="2551"/>
      </w:tblGrid>
      <w:tr w:rsidR="00B21497" w:rsidRPr="00795A4F" w:rsidTr="000B73B6">
        <w:tc>
          <w:tcPr>
            <w:tcW w:w="2409" w:type="dxa"/>
            <w:shd w:val="clear" w:color="auto" w:fill="E6E6E6"/>
          </w:tcPr>
          <w:p w:rsidR="00B21497" w:rsidRPr="000B73B6" w:rsidRDefault="00B21497" w:rsidP="00F2431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Calibri"/>
                <w:b/>
                <w:bCs/>
                <w:iCs/>
                <w:szCs w:val="20"/>
                <w:lang w:eastAsia="cs-CZ"/>
              </w:rPr>
            </w:pPr>
            <w:r w:rsidRPr="000B73B6">
              <w:rPr>
                <w:rFonts w:ascii="Calibri" w:hAnsi="Calibri" w:cs="Calibri"/>
                <w:b/>
                <w:bCs/>
                <w:iCs/>
                <w:szCs w:val="20"/>
                <w:lang w:eastAsia="cs-CZ"/>
              </w:rPr>
              <w:t>Položka</w:t>
            </w:r>
          </w:p>
        </w:tc>
        <w:tc>
          <w:tcPr>
            <w:tcW w:w="2363" w:type="dxa"/>
            <w:shd w:val="clear" w:color="auto" w:fill="E6E6E6"/>
          </w:tcPr>
          <w:p w:rsidR="00B21497" w:rsidRPr="000B73B6" w:rsidRDefault="00B21497" w:rsidP="00F2431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Calibri"/>
                <w:b/>
                <w:bCs/>
                <w:iCs/>
                <w:szCs w:val="20"/>
                <w:lang w:eastAsia="cs-CZ"/>
              </w:rPr>
            </w:pPr>
            <w:r w:rsidRPr="000B73B6">
              <w:rPr>
                <w:rFonts w:ascii="Calibri" w:hAnsi="Calibri" w:cs="Calibri"/>
                <w:b/>
                <w:bCs/>
                <w:iCs/>
                <w:szCs w:val="20"/>
                <w:lang w:eastAsia="cs-CZ"/>
              </w:rPr>
              <w:t>Cena bez DPH [Kč]</w:t>
            </w:r>
          </w:p>
        </w:tc>
        <w:tc>
          <w:tcPr>
            <w:tcW w:w="1606" w:type="dxa"/>
            <w:shd w:val="clear" w:color="auto" w:fill="E6E6E6"/>
          </w:tcPr>
          <w:p w:rsidR="00B21497" w:rsidRPr="000B73B6" w:rsidRDefault="00B21497" w:rsidP="00F2431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Calibri"/>
                <w:b/>
                <w:bCs/>
                <w:iCs/>
                <w:szCs w:val="20"/>
                <w:lang w:eastAsia="cs-CZ"/>
              </w:rPr>
            </w:pPr>
            <w:r w:rsidRPr="000B73B6">
              <w:rPr>
                <w:rFonts w:ascii="Calibri" w:hAnsi="Calibri" w:cs="Calibri"/>
                <w:b/>
                <w:bCs/>
                <w:iCs/>
                <w:szCs w:val="20"/>
                <w:lang w:eastAsia="cs-CZ"/>
              </w:rPr>
              <w:t>Sazba DPH [%]</w:t>
            </w:r>
          </w:p>
        </w:tc>
        <w:tc>
          <w:tcPr>
            <w:tcW w:w="2551" w:type="dxa"/>
            <w:shd w:val="clear" w:color="auto" w:fill="E6E6E6"/>
          </w:tcPr>
          <w:p w:rsidR="00B21497" w:rsidRPr="000B73B6" w:rsidRDefault="00B21497" w:rsidP="00F2431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Calibri"/>
                <w:b/>
                <w:bCs/>
                <w:iCs/>
                <w:szCs w:val="20"/>
                <w:lang w:eastAsia="cs-CZ"/>
              </w:rPr>
            </w:pPr>
            <w:r w:rsidRPr="000B73B6">
              <w:rPr>
                <w:rFonts w:ascii="Calibri" w:hAnsi="Calibri" w:cs="Calibri"/>
                <w:b/>
                <w:bCs/>
                <w:iCs/>
                <w:szCs w:val="20"/>
                <w:lang w:eastAsia="cs-CZ"/>
              </w:rPr>
              <w:t>Cena včetně DPH [Kč]</w:t>
            </w:r>
          </w:p>
        </w:tc>
      </w:tr>
      <w:tr w:rsidR="00B21497" w:rsidRPr="00795A4F" w:rsidTr="000B73B6">
        <w:tc>
          <w:tcPr>
            <w:tcW w:w="2409" w:type="dxa"/>
          </w:tcPr>
          <w:p w:rsidR="00B21497" w:rsidRPr="000B73B6" w:rsidRDefault="00B21497" w:rsidP="00F2431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</w:p>
          <w:p w:rsidR="00B21497" w:rsidRPr="000B73B6" w:rsidRDefault="00B21497" w:rsidP="00F2431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0B73B6">
              <w:rPr>
                <w:rFonts w:ascii="Calibri" w:hAnsi="Calibri" w:cs="Calibri"/>
                <w:szCs w:val="20"/>
                <w:lang w:eastAsia="cs-CZ"/>
              </w:rPr>
              <w:t>Obsah Přílohy č. 1</w:t>
            </w:r>
          </w:p>
          <w:p w:rsidR="00B21497" w:rsidRPr="000B73B6" w:rsidRDefault="00B21497" w:rsidP="00F2431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363" w:type="dxa"/>
            <w:vAlign w:val="center"/>
          </w:tcPr>
          <w:p w:rsidR="00B21497" w:rsidRPr="000B73B6" w:rsidRDefault="00B21497" w:rsidP="00F2431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0B73B6">
              <w:rPr>
                <w:rFonts w:ascii="Calibri" w:hAnsi="Calibri" w:cs="Calibri"/>
                <w:szCs w:val="20"/>
                <w:lang w:eastAsia="cs-CZ"/>
              </w:rPr>
              <w:t>9 330 500,00</w:t>
            </w:r>
          </w:p>
        </w:tc>
        <w:tc>
          <w:tcPr>
            <w:tcW w:w="1606" w:type="dxa"/>
            <w:vAlign w:val="center"/>
          </w:tcPr>
          <w:p w:rsidR="00B21497" w:rsidRPr="000B73B6" w:rsidRDefault="00B21497" w:rsidP="00F2431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0B73B6">
              <w:rPr>
                <w:rFonts w:ascii="Calibri" w:hAnsi="Calibri" w:cs="Calibri"/>
                <w:szCs w:val="20"/>
                <w:lang w:eastAsia="cs-CZ"/>
              </w:rPr>
              <w:t>21</w:t>
            </w:r>
          </w:p>
        </w:tc>
        <w:tc>
          <w:tcPr>
            <w:tcW w:w="2551" w:type="dxa"/>
            <w:vAlign w:val="center"/>
          </w:tcPr>
          <w:p w:rsidR="00B21497" w:rsidRPr="000B73B6" w:rsidRDefault="00B21497" w:rsidP="00F2431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0B73B6">
              <w:rPr>
                <w:rFonts w:ascii="Calibri" w:hAnsi="Calibri" w:cs="Calibri"/>
                <w:szCs w:val="20"/>
                <w:lang w:eastAsia="cs-CZ"/>
              </w:rPr>
              <w:t>11 289 905,00</w:t>
            </w:r>
          </w:p>
        </w:tc>
      </w:tr>
    </w:tbl>
    <w:p w:rsidR="00B21497" w:rsidRPr="000F77C9" w:rsidRDefault="00B21497" w:rsidP="000B73B6">
      <w:pPr>
        <w:pStyle w:val="Default"/>
        <w:ind w:left="-284" w:right="-284"/>
        <w:rPr>
          <w:color w:val="auto"/>
          <w:sz w:val="20"/>
          <w:szCs w:val="20"/>
        </w:rPr>
      </w:pPr>
    </w:p>
    <w:p w:rsidR="00B21497" w:rsidRPr="00722C20" w:rsidRDefault="00B21497" w:rsidP="000B73B6">
      <w:pPr>
        <w:pStyle w:val="Default"/>
        <w:numPr>
          <w:ilvl w:val="0"/>
          <w:numId w:val="8"/>
        </w:numPr>
        <w:spacing w:after="120"/>
        <w:ind w:left="283" w:right="-284" w:hanging="357"/>
        <w:rPr>
          <w:color w:val="auto"/>
          <w:sz w:val="21"/>
          <w:szCs w:val="21"/>
        </w:rPr>
      </w:pPr>
      <w:r w:rsidRPr="00722C20">
        <w:rPr>
          <w:bCs/>
          <w:color w:val="auto"/>
          <w:sz w:val="21"/>
          <w:szCs w:val="21"/>
        </w:rPr>
        <w:t xml:space="preserve">Nová cena za předmět Smlouvy: </w:t>
      </w:r>
    </w:p>
    <w:tbl>
      <w:tblPr>
        <w:tblW w:w="892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9"/>
        <w:gridCol w:w="2363"/>
        <w:gridCol w:w="1606"/>
        <w:gridCol w:w="2551"/>
      </w:tblGrid>
      <w:tr w:rsidR="00B21497" w:rsidRPr="000B73B6" w:rsidTr="00F24315">
        <w:tc>
          <w:tcPr>
            <w:tcW w:w="2409" w:type="dxa"/>
            <w:shd w:val="clear" w:color="auto" w:fill="E6E6E6"/>
          </w:tcPr>
          <w:p w:rsidR="00B21497" w:rsidRPr="000B73B6" w:rsidRDefault="00B21497" w:rsidP="00F2431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Calibri"/>
                <w:b/>
                <w:bCs/>
                <w:iCs/>
                <w:szCs w:val="20"/>
                <w:lang w:eastAsia="cs-CZ"/>
              </w:rPr>
            </w:pPr>
            <w:r w:rsidRPr="000B73B6">
              <w:rPr>
                <w:rFonts w:ascii="Calibri" w:hAnsi="Calibri" w:cs="Calibri"/>
                <w:b/>
                <w:bCs/>
                <w:iCs/>
                <w:szCs w:val="20"/>
                <w:lang w:eastAsia="cs-CZ"/>
              </w:rPr>
              <w:t>Položka</w:t>
            </w:r>
          </w:p>
        </w:tc>
        <w:tc>
          <w:tcPr>
            <w:tcW w:w="2363" w:type="dxa"/>
            <w:shd w:val="clear" w:color="auto" w:fill="E6E6E6"/>
          </w:tcPr>
          <w:p w:rsidR="00B21497" w:rsidRPr="000B73B6" w:rsidRDefault="00B21497" w:rsidP="00F2431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Calibri"/>
                <w:b/>
                <w:bCs/>
                <w:iCs/>
                <w:szCs w:val="20"/>
                <w:lang w:eastAsia="cs-CZ"/>
              </w:rPr>
            </w:pPr>
            <w:r w:rsidRPr="000B73B6">
              <w:rPr>
                <w:rFonts w:ascii="Calibri" w:hAnsi="Calibri" w:cs="Calibri"/>
                <w:b/>
                <w:bCs/>
                <w:iCs/>
                <w:szCs w:val="20"/>
                <w:lang w:eastAsia="cs-CZ"/>
              </w:rPr>
              <w:t>Cena bez DPH [Kč]</w:t>
            </w:r>
          </w:p>
        </w:tc>
        <w:tc>
          <w:tcPr>
            <w:tcW w:w="1606" w:type="dxa"/>
            <w:shd w:val="clear" w:color="auto" w:fill="E6E6E6"/>
          </w:tcPr>
          <w:p w:rsidR="00B21497" w:rsidRPr="000B73B6" w:rsidRDefault="00B21497" w:rsidP="00F2431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Calibri"/>
                <w:b/>
                <w:bCs/>
                <w:iCs/>
                <w:szCs w:val="20"/>
                <w:lang w:eastAsia="cs-CZ"/>
              </w:rPr>
            </w:pPr>
            <w:r w:rsidRPr="000B73B6">
              <w:rPr>
                <w:rFonts w:ascii="Calibri" w:hAnsi="Calibri" w:cs="Calibri"/>
                <w:b/>
                <w:bCs/>
                <w:iCs/>
                <w:szCs w:val="20"/>
                <w:lang w:eastAsia="cs-CZ"/>
              </w:rPr>
              <w:t>Sazba DPH [%]</w:t>
            </w:r>
          </w:p>
        </w:tc>
        <w:tc>
          <w:tcPr>
            <w:tcW w:w="2551" w:type="dxa"/>
            <w:shd w:val="clear" w:color="auto" w:fill="E6E6E6"/>
          </w:tcPr>
          <w:p w:rsidR="00B21497" w:rsidRPr="000B73B6" w:rsidRDefault="00B21497" w:rsidP="00F2431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Calibri"/>
                <w:b/>
                <w:bCs/>
                <w:iCs/>
                <w:szCs w:val="20"/>
                <w:lang w:eastAsia="cs-CZ"/>
              </w:rPr>
            </w:pPr>
            <w:r w:rsidRPr="000B73B6">
              <w:rPr>
                <w:rFonts w:ascii="Calibri" w:hAnsi="Calibri" w:cs="Calibri"/>
                <w:b/>
                <w:bCs/>
                <w:iCs/>
                <w:szCs w:val="20"/>
                <w:lang w:eastAsia="cs-CZ"/>
              </w:rPr>
              <w:t>Cena včetně DPH [Kč]</w:t>
            </w:r>
          </w:p>
        </w:tc>
      </w:tr>
      <w:tr w:rsidR="00B21497" w:rsidRPr="000B73B6" w:rsidTr="00F24315">
        <w:tc>
          <w:tcPr>
            <w:tcW w:w="2409" w:type="dxa"/>
          </w:tcPr>
          <w:p w:rsidR="00B21497" w:rsidRPr="000B73B6" w:rsidRDefault="00B21497" w:rsidP="00F2431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</w:p>
          <w:p w:rsidR="00B21497" w:rsidRPr="000B73B6" w:rsidRDefault="00B21497" w:rsidP="00F2431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0B73B6">
              <w:rPr>
                <w:rFonts w:ascii="Calibri" w:hAnsi="Calibri" w:cs="Calibri"/>
                <w:szCs w:val="20"/>
                <w:lang w:eastAsia="cs-CZ"/>
              </w:rPr>
              <w:t>Obsah Přílohy č. 1</w:t>
            </w:r>
          </w:p>
          <w:p w:rsidR="00B21497" w:rsidRPr="000B73B6" w:rsidRDefault="00B21497" w:rsidP="00F2431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363" w:type="dxa"/>
            <w:vAlign w:val="center"/>
          </w:tcPr>
          <w:p w:rsidR="00B21497" w:rsidRPr="000B73B6" w:rsidRDefault="00B21497" w:rsidP="00F2431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722C20">
              <w:rPr>
                <w:rFonts w:ascii="Calibri" w:hAnsi="Calibri" w:cs="Calibri"/>
                <w:szCs w:val="20"/>
                <w:lang w:eastAsia="cs-CZ"/>
              </w:rPr>
              <w:t>9 482 491,00</w:t>
            </w:r>
          </w:p>
        </w:tc>
        <w:tc>
          <w:tcPr>
            <w:tcW w:w="1606" w:type="dxa"/>
            <w:vAlign w:val="center"/>
          </w:tcPr>
          <w:p w:rsidR="00B21497" w:rsidRPr="000B73B6" w:rsidRDefault="00B21497" w:rsidP="00F2431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0B73B6">
              <w:rPr>
                <w:rFonts w:ascii="Calibri" w:hAnsi="Calibri" w:cs="Calibri"/>
                <w:szCs w:val="20"/>
                <w:lang w:eastAsia="cs-CZ"/>
              </w:rPr>
              <w:t>21</w:t>
            </w:r>
          </w:p>
        </w:tc>
        <w:tc>
          <w:tcPr>
            <w:tcW w:w="2551" w:type="dxa"/>
            <w:vAlign w:val="center"/>
          </w:tcPr>
          <w:p w:rsidR="00B21497" w:rsidRPr="000B73B6" w:rsidRDefault="00B21497" w:rsidP="00F2431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Calibri"/>
                <w:szCs w:val="20"/>
                <w:lang w:eastAsia="cs-CZ"/>
              </w:rPr>
            </w:pPr>
            <w:r w:rsidRPr="00722C20">
              <w:rPr>
                <w:rFonts w:ascii="Calibri" w:hAnsi="Calibri" w:cs="Calibri"/>
                <w:szCs w:val="20"/>
                <w:lang w:eastAsia="cs-CZ"/>
              </w:rPr>
              <w:t>11 473 814,11</w:t>
            </w:r>
          </w:p>
        </w:tc>
      </w:tr>
    </w:tbl>
    <w:p w:rsidR="00B21497" w:rsidRDefault="00B21497" w:rsidP="000B73B6">
      <w:pPr>
        <w:pStyle w:val="Default"/>
        <w:tabs>
          <w:tab w:val="left" w:pos="1200"/>
        </w:tabs>
        <w:spacing w:after="120"/>
        <w:ind w:left="-284" w:right="-284"/>
        <w:jc w:val="center"/>
        <w:rPr>
          <w:b/>
          <w:bCs/>
          <w:color w:val="auto"/>
          <w:sz w:val="20"/>
          <w:szCs w:val="20"/>
        </w:rPr>
      </w:pPr>
    </w:p>
    <w:p w:rsidR="00B21497" w:rsidRPr="00722C20" w:rsidRDefault="00B21497" w:rsidP="000B73B6">
      <w:pPr>
        <w:pStyle w:val="Default"/>
        <w:tabs>
          <w:tab w:val="left" w:pos="1200"/>
        </w:tabs>
        <w:spacing w:after="120"/>
        <w:ind w:left="-284" w:right="-284"/>
        <w:jc w:val="center"/>
        <w:rPr>
          <w:color w:val="auto"/>
          <w:sz w:val="21"/>
          <w:szCs w:val="21"/>
        </w:rPr>
      </w:pPr>
      <w:r w:rsidRPr="00722C20">
        <w:rPr>
          <w:b/>
          <w:bCs/>
          <w:color w:val="auto"/>
          <w:sz w:val="21"/>
          <w:szCs w:val="21"/>
        </w:rPr>
        <w:t>IV. ZÁVĚREČNÁ USTANOVENÍ</w:t>
      </w:r>
    </w:p>
    <w:p w:rsidR="00B21497" w:rsidRPr="00722C20" w:rsidRDefault="00B21497" w:rsidP="000B73B6">
      <w:pPr>
        <w:pStyle w:val="Default"/>
        <w:numPr>
          <w:ilvl w:val="0"/>
          <w:numId w:val="9"/>
        </w:numPr>
        <w:spacing w:after="60"/>
        <w:ind w:left="0" w:right="-284" w:hanging="357"/>
        <w:jc w:val="both"/>
        <w:rPr>
          <w:color w:val="auto"/>
          <w:sz w:val="21"/>
          <w:szCs w:val="21"/>
        </w:rPr>
      </w:pPr>
      <w:r w:rsidRPr="00722C20">
        <w:rPr>
          <w:color w:val="auto"/>
          <w:sz w:val="21"/>
          <w:szCs w:val="21"/>
        </w:rPr>
        <w:t xml:space="preserve">Ostatní ujednání sjednaná ve Smlouvě zůstávají beze změny. </w:t>
      </w:r>
    </w:p>
    <w:p w:rsidR="00B21497" w:rsidRPr="00722C20" w:rsidRDefault="00B21497" w:rsidP="000B73B6">
      <w:pPr>
        <w:pStyle w:val="Default"/>
        <w:numPr>
          <w:ilvl w:val="0"/>
          <w:numId w:val="9"/>
        </w:numPr>
        <w:spacing w:after="60"/>
        <w:ind w:left="0" w:right="-284" w:hanging="357"/>
        <w:jc w:val="both"/>
        <w:rPr>
          <w:color w:val="auto"/>
          <w:sz w:val="21"/>
          <w:szCs w:val="21"/>
        </w:rPr>
      </w:pPr>
      <w:r w:rsidRPr="00722C20">
        <w:rPr>
          <w:color w:val="auto"/>
          <w:sz w:val="21"/>
          <w:szCs w:val="21"/>
        </w:rPr>
        <w:t xml:space="preserve">Dodatek je uzavřen v elektronické podobě, přičemž každá smluvní strana obdrží její elektronický originál. </w:t>
      </w:r>
    </w:p>
    <w:p w:rsidR="00B21497" w:rsidRDefault="00B21497" w:rsidP="00DF7848">
      <w:pPr>
        <w:pStyle w:val="Default"/>
        <w:numPr>
          <w:ilvl w:val="0"/>
          <w:numId w:val="9"/>
        </w:numPr>
        <w:spacing w:after="60"/>
        <w:ind w:left="0" w:right="-284" w:hanging="357"/>
        <w:jc w:val="both"/>
        <w:rPr>
          <w:color w:val="auto"/>
          <w:sz w:val="21"/>
          <w:szCs w:val="21"/>
        </w:rPr>
      </w:pPr>
      <w:r w:rsidRPr="00722C20">
        <w:rPr>
          <w:color w:val="auto"/>
          <w:sz w:val="21"/>
          <w:szCs w:val="21"/>
        </w:rPr>
        <w:t xml:space="preserve">Dodatek nabývá platnosti jeho podpisem oběma smluvními stranami a účinnosti dnem zveřejnění tohoto dodatku v registru smluv. </w:t>
      </w:r>
    </w:p>
    <w:p w:rsidR="00B21497" w:rsidRPr="006E6E1F" w:rsidRDefault="00B21497" w:rsidP="00DF7848">
      <w:pPr>
        <w:pStyle w:val="Default"/>
        <w:numPr>
          <w:ilvl w:val="0"/>
          <w:numId w:val="9"/>
        </w:numPr>
        <w:spacing w:after="60"/>
        <w:ind w:left="0" w:right="-284" w:hanging="357"/>
        <w:jc w:val="both"/>
        <w:rPr>
          <w:sz w:val="22"/>
        </w:rPr>
      </w:pPr>
      <w:r w:rsidRPr="00DF7848">
        <w:rPr>
          <w:sz w:val="22"/>
        </w:rPr>
        <w:t>Uzavření Smlouvy schválila Rada měs</w:t>
      </w:r>
      <w:bookmarkStart w:id="1" w:name="_GoBack"/>
      <w:bookmarkEnd w:id="1"/>
      <w:r w:rsidRPr="00DF7848">
        <w:rPr>
          <w:sz w:val="22"/>
        </w:rPr>
        <w:t xml:space="preserve">ta Náchod na své schůzi konané dne </w:t>
      </w:r>
      <w:r>
        <w:rPr>
          <w:sz w:val="22"/>
        </w:rPr>
        <w:t>27</w:t>
      </w:r>
      <w:r w:rsidRPr="00DF7848">
        <w:rPr>
          <w:sz w:val="22"/>
        </w:rPr>
        <w:t>.</w:t>
      </w:r>
      <w:r>
        <w:rPr>
          <w:sz w:val="22"/>
        </w:rPr>
        <w:t>01.2025</w:t>
      </w:r>
      <w:r w:rsidRPr="00DF7848">
        <w:rPr>
          <w:sz w:val="22"/>
        </w:rPr>
        <w:t xml:space="preserve">, usnesení </w:t>
      </w:r>
      <w:r>
        <w:rPr>
          <w:sz w:val="22"/>
        </w:rPr>
        <w:br/>
        <w:t xml:space="preserve">č. </w:t>
      </w:r>
      <w:r w:rsidRPr="006E6E1F">
        <w:rPr>
          <w:sz w:val="22"/>
        </w:rPr>
        <w:t>109/2383/25</w:t>
      </w:r>
      <w:r w:rsidRPr="00DF7848">
        <w:rPr>
          <w:sz w:val="22"/>
        </w:rPr>
        <w:t>.</w:t>
      </w:r>
    </w:p>
    <w:p w:rsidR="00B21497" w:rsidRPr="00722C20" w:rsidRDefault="00B21497" w:rsidP="00DF7848">
      <w:pPr>
        <w:pStyle w:val="Default"/>
        <w:spacing w:after="60"/>
        <w:ind w:right="-284"/>
        <w:jc w:val="both"/>
        <w:rPr>
          <w:color w:val="auto"/>
          <w:sz w:val="21"/>
          <w:szCs w:val="21"/>
        </w:rPr>
      </w:pPr>
    </w:p>
    <w:p w:rsidR="00B21497" w:rsidRPr="00722C20" w:rsidRDefault="00B21497" w:rsidP="00722C20">
      <w:pPr>
        <w:pStyle w:val="Default"/>
        <w:spacing w:after="120"/>
        <w:ind w:right="-284"/>
        <w:jc w:val="both"/>
        <w:rPr>
          <w:color w:val="auto"/>
          <w:sz w:val="21"/>
          <w:szCs w:val="21"/>
        </w:rPr>
      </w:pPr>
      <w:r w:rsidRPr="00722C20">
        <w:rPr>
          <w:b/>
          <w:bCs/>
          <w:color w:val="auto"/>
          <w:sz w:val="21"/>
          <w:szCs w:val="21"/>
        </w:rPr>
        <w:t xml:space="preserve">Příloha č. 1: </w:t>
      </w:r>
      <w:r w:rsidRPr="00722C20">
        <w:rPr>
          <w:color w:val="auto"/>
          <w:sz w:val="21"/>
          <w:szCs w:val="21"/>
        </w:rPr>
        <w:t>Technická specifikace</w:t>
      </w:r>
    </w:p>
    <w:p w:rsidR="00B21497" w:rsidRPr="00722C20" w:rsidRDefault="00B21497" w:rsidP="000B73B6">
      <w:pPr>
        <w:pStyle w:val="Default"/>
        <w:spacing w:after="120"/>
        <w:ind w:right="-284"/>
        <w:jc w:val="both"/>
        <w:rPr>
          <w:color w:val="auto"/>
          <w:sz w:val="21"/>
          <w:szCs w:val="21"/>
        </w:rPr>
      </w:pPr>
      <w:r w:rsidRPr="00722C20">
        <w:rPr>
          <w:b/>
          <w:bCs/>
          <w:color w:val="auto"/>
          <w:sz w:val="21"/>
          <w:szCs w:val="21"/>
        </w:rPr>
        <w:t xml:space="preserve">Příloha č. 2: </w:t>
      </w:r>
      <w:r w:rsidRPr="00722C20">
        <w:rPr>
          <w:color w:val="auto"/>
          <w:sz w:val="21"/>
          <w:szCs w:val="21"/>
        </w:rPr>
        <w:t>Tabulka k ocenění</w:t>
      </w:r>
    </w:p>
    <w:p w:rsidR="00B21497" w:rsidRPr="00722C20" w:rsidRDefault="00B21497" w:rsidP="000B73B6">
      <w:pPr>
        <w:pStyle w:val="Default"/>
        <w:spacing w:after="120"/>
        <w:ind w:left="-284" w:right="-284"/>
        <w:rPr>
          <w:color w:val="auto"/>
          <w:sz w:val="21"/>
          <w:szCs w:val="21"/>
        </w:rPr>
      </w:pPr>
    </w:p>
    <w:p w:rsidR="00B21497" w:rsidRPr="00722C20" w:rsidRDefault="00B21497" w:rsidP="00722C20">
      <w:pPr>
        <w:ind w:left="708" w:hanging="708"/>
        <w:rPr>
          <w:rFonts w:ascii="Calibri" w:hAnsi="Calibri" w:cs="Calibri"/>
          <w:sz w:val="21"/>
          <w:szCs w:val="21"/>
        </w:rPr>
      </w:pPr>
      <w:r w:rsidRPr="00722C20">
        <w:rPr>
          <w:rFonts w:ascii="Calibri" w:hAnsi="Calibri" w:cs="Calibri"/>
          <w:sz w:val="21"/>
          <w:szCs w:val="21"/>
        </w:rPr>
        <w:t>Za Objednatele:</w:t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>Za Dodavatele:</w:t>
      </w:r>
    </w:p>
    <w:p w:rsidR="00B21497" w:rsidRPr="00722C20" w:rsidRDefault="00B21497" w:rsidP="00722C20">
      <w:pPr>
        <w:pStyle w:val="NoSpacing"/>
        <w:rPr>
          <w:rFonts w:ascii="Calibri" w:hAnsi="Calibri" w:cs="Calibri"/>
          <w:sz w:val="21"/>
          <w:szCs w:val="21"/>
        </w:rPr>
      </w:pPr>
    </w:p>
    <w:p w:rsidR="00B21497" w:rsidRPr="00722C20" w:rsidRDefault="00B21497" w:rsidP="00722C20">
      <w:pPr>
        <w:rPr>
          <w:rFonts w:ascii="Calibri" w:hAnsi="Calibri" w:cs="Calibri"/>
          <w:sz w:val="21"/>
          <w:szCs w:val="21"/>
        </w:rPr>
      </w:pPr>
      <w:r w:rsidRPr="00722C20">
        <w:rPr>
          <w:rFonts w:ascii="Calibri" w:hAnsi="Calibri" w:cs="Calibri"/>
          <w:sz w:val="21"/>
          <w:szCs w:val="21"/>
        </w:rPr>
        <w:t>V Náchodě, dne ……………</w:t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  <w:t>V Novém Městě nad Metují, dne …………</w:t>
      </w:r>
    </w:p>
    <w:p w:rsidR="00B21497" w:rsidRPr="00722C20" w:rsidRDefault="00B21497" w:rsidP="00722C20">
      <w:pPr>
        <w:rPr>
          <w:rFonts w:ascii="Calibri" w:hAnsi="Calibri" w:cs="Calibri"/>
          <w:sz w:val="21"/>
          <w:szCs w:val="21"/>
        </w:rPr>
      </w:pPr>
      <w:r w:rsidRPr="00722C20">
        <w:rPr>
          <w:rFonts w:ascii="Calibri" w:hAnsi="Calibri" w:cs="Calibri"/>
          <w:sz w:val="21"/>
          <w:szCs w:val="21"/>
        </w:rPr>
        <w:t xml:space="preserve">   </w:t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</w:r>
    </w:p>
    <w:p w:rsidR="00B21497" w:rsidRPr="00722C20" w:rsidRDefault="00B21497" w:rsidP="00722C20">
      <w:pPr>
        <w:rPr>
          <w:rFonts w:ascii="Calibri" w:hAnsi="Calibri" w:cs="Calibri"/>
          <w:i/>
          <w:sz w:val="21"/>
          <w:szCs w:val="21"/>
        </w:rPr>
      </w:pP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</w:r>
    </w:p>
    <w:p w:rsidR="00B21497" w:rsidRDefault="00B21497" w:rsidP="00722C20">
      <w:pPr>
        <w:ind w:left="5664"/>
        <w:rPr>
          <w:rFonts w:ascii="Calibri" w:hAnsi="Calibri" w:cs="Calibri"/>
          <w:i/>
          <w:sz w:val="21"/>
          <w:szCs w:val="21"/>
        </w:rPr>
      </w:pPr>
    </w:p>
    <w:p w:rsidR="00B21497" w:rsidRPr="00722C20" w:rsidRDefault="00B21497" w:rsidP="00722C20">
      <w:pPr>
        <w:rPr>
          <w:rFonts w:ascii="Calibri" w:hAnsi="Calibri" w:cs="Calibri"/>
          <w:sz w:val="21"/>
          <w:szCs w:val="21"/>
        </w:rPr>
      </w:pPr>
      <w:r w:rsidRPr="00722C20">
        <w:rPr>
          <w:rFonts w:ascii="Calibri" w:hAnsi="Calibri" w:cs="Calibri"/>
          <w:sz w:val="21"/>
          <w:szCs w:val="21"/>
        </w:rPr>
        <w:t xml:space="preserve">…………………………………………………………. </w:t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  <w:t>……………………………………………………………….</w:t>
      </w:r>
    </w:p>
    <w:p w:rsidR="00B21497" w:rsidRPr="00722C20" w:rsidRDefault="00B21497" w:rsidP="00722C20">
      <w:pPr>
        <w:ind w:left="-284" w:right="-284"/>
        <w:jc w:val="both"/>
        <w:outlineLvl w:val="0"/>
        <w:rPr>
          <w:sz w:val="21"/>
          <w:szCs w:val="21"/>
        </w:rPr>
      </w:pPr>
      <w:r w:rsidRPr="00722C20">
        <w:rPr>
          <w:rFonts w:ascii="Calibri" w:hAnsi="Calibri" w:cs="Calibri"/>
          <w:sz w:val="21"/>
          <w:szCs w:val="21"/>
        </w:rPr>
        <w:t xml:space="preserve">               </w:t>
      </w:r>
      <w:r>
        <w:rPr>
          <w:rFonts w:ascii="Calibri" w:hAnsi="Calibri" w:cs="Calibri"/>
          <w:sz w:val="21"/>
          <w:szCs w:val="21"/>
        </w:rPr>
        <w:t xml:space="preserve">    </w:t>
      </w:r>
      <w:r w:rsidRPr="00722C20">
        <w:rPr>
          <w:rFonts w:ascii="Calibri" w:hAnsi="Calibri" w:cs="Calibri"/>
          <w:sz w:val="21"/>
          <w:szCs w:val="21"/>
        </w:rPr>
        <w:t>Jan Birke, starosta</w:t>
      </w:r>
      <w:r w:rsidRPr="00722C20">
        <w:rPr>
          <w:rFonts w:ascii="Calibri" w:hAnsi="Calibri" w:cs="Calibri"/>
          <w:sz w:val="21"/>
          <w:szCs w:val="21"/>
        </w:rPr>
        <w:tab/>
        <w:t xml:space="preserve">               </w:t>
      </w:r>
      <w:r w:rsidRPr="00722C20">
        <w:rPr>
          <w:rFonts w:ascii="Calibri" w:hAnsi="Calibri" w:cs="Calibri"/>
          <w:sz w:val="21"/>
          <w:szCs w:val="21"/>
        </w:rPr>
        <w:tab/>
      </w:r>
      <w:r w:rsidRPr="00722C20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 xml:space="preserve">               </w:t>
      </w:r>
      <w:r w:rsidRPr="00722C20">
        <w:rPr>
          <w:rFonts w:ascii="Calibri" w:hAnsi="Calibri" w:cs="Calibri"/>
          <w:sz w:val="21"/>
          <w:szCs w:val="21"/>
        </w:rPr>
        <w:t xml:space="preserve"> Bc. David Línek, jednatel</w:t>
      </w:r>
    </w:p>
    <w:p w:rsidR="00B21497" w:rsidRDefault="00B21497"/>
    <w:p w:rsidR="00B21497" w:rsidRDefault="00B21497" w:rsidP="0072053C">
      <w:pPr>
        <w:widowControl w:val="0"/>
        <w:spacing w:after="120"/>
        <w:ind w:right="-2"/>
        <w:jc w:val="both"/>
      </w:pPr>
    </w:p>
    <w:sectPr w:rsidR="00B21497" w:rsidSect="00F90996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497" w:rsidRDefault="00B21497" w:rsidP="003441D5">
      <w:r>
        <w:separator/>
      </w:r>
    </w:p>
  </w:endnote>
  <w:endnote w:type="continuationSeparator" w:id="0">
    <w:p w:rsidR="00B21497" w:rsidRDefault="00B21497" w:rsidP="003441D5">
      <w:r>
        <w:continuationSeparator/>
      </w:r>
    </w:p>
  </w:endnote>
  <w:endnote w:type="continuationNotice" w:id="1">
    <w:p w:rsidR="00B21497" w:rsidRDefault="00B2149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497" w:rsidRDefault="00B21497" w:rsidP="003441D5">
      <w:r>
        <w:separator/>
      </w:r>
    </w:p>
  </w:footnote>
  <w:footnote w:type="continuationSeparator" w:id="0">
    <w:p w:rsidR="00B21497" w:rsidRDefault="00B21497" w:rsidP="003441D5">
      <w:r>
        <w:continuationSeparator/>
      </w:r>
    </w:p>
  </w:footnote>
  <w:footnote w:type="continuationNotice" w:id="1">
    <w:p w:rsidR="00B21497" w:rsidRDefault="00B2149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97" w:rsidRDefault="00B21497" w:rsidP="00947D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9pt;margin-top:-72.65pt;width:131.75pt;height:35.25pt;z-index:251658752;visibility:visible;mso-position-horizontal-relative:margin;mso-position-vertical-relative:margin">
          <v:imagedata r:id="rId1" o:title=""/>
          <w10:wrap anchorx="margin" anchory="margin"/>
        </v:shape>
      </w:pict>
    </w:r>
    <w:r>
      <w:rPr>
        <w:noProof/>
      </w:rPr>
      <w:pict>
        <v:shape id="Obrázek 2" o:spid="_x0000_s2050" type="#_x0000_t75" style="position:absolute;margin-left:-28.5pt;margin-top:-77.85pt;width:106.4pt;height:47.85pt;z-index:251657728;visibility:visible;mso-position-vertical-relative:margin">
          <v:imagedata r:id="rId2" o:title=""/>
          <w10:wrap anchory="margin"/>
        </v:shape>
      </w:pict>
    </w:r>
    <w:r>
      <w:rPr>
        <w:noProof/>
      </w:rPr>
      <w:pict>
        <v:shape id="obrázek 1" o:spid="_x0000_s2051" type="#_x0000_t75" alt="logo_cmyk" style="position:absolute;margin-left:332.8pt;margin-top:-72.75pt;width:144.85pt;height:39.65pt;z-index:251656704;visibility:visible;mso-position-horizontal-relative:margin;mso-position-vertical-relative:margin">
          <v:imagedata r:id="rId3" o:title=""/>
          <w10:wrap type="square" anchorx="margin" anchory="margin"/>
        </v:shape>
      </w:pict>
    </w:r>
  </w:p>
  <w:p w:rsidR="00B21497" w:rsidRDefault="00B21497" w:rsidP="00947D8A">
    <w:pPr>
      <w:pStyle w:val="Header"/>
    </w:pPr>
  </w:p>
  <w:p w:rsidR="00B21497" w:rsidRDefault="00B21497" w:rsidP="00947D8A">
    <w:pPr>
      <w:pStyle w:val="Header"/>
      <w:tabs>
        <w:tab w:val="clear" w:pos="4536"/>
        <w:tab w:val="clear" w:pos="9072"/>
        <w:tab w:val="left" w:pos="4080"/>
      </w:tabs>
      <w:jc w:val="both"/>
    </w:pPr>
  </w:p>
  <w:p w:rsidR="00B21497" w:rsidRPr="00947D8A" w:rsidRDefault="00B21497" w:rsidP="00947D8A">
    <w:pPr>
      <w:pStyle w:val="NoSpacing"/>
      <w:jc w:val="right"/>
      <w:rPr>
        <w:b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1B53"/>
    <w:multiLevelType w:val="hybridMultilevel"/>
    <w:tmpl w:val="EDC647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31434"/>
    <w:multiLevelType w:val="hybridMultilevel"/>
    <w:tmpl w:val="65804F14"/>
    <w:lvl w:ilvl="0" w:tplc="237230A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C04D7F"/>
    <w:multiLevelType w:val="hybridMultilevel"/>
    <w:tmpl w:val="983EF00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9A360EB"/>
    <w:multiLevelType w:val="hybridMultilevel"/>
    <w:tmpl w:val="E6DC30E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005FD5"/>
    <w:multiLevelType w:val="hybridMultilevel"/>
    <w:tmpl w:val="5E0A16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EE5E9B"/>
    <w:multiLevelType w:val="hybridMultilevel"/>
    <w:tmpl w:val="6220CF7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06593B"/>
    <w:multiLevelType w:val="hybridMultilevel"/>
    <w:tmpl w:val="E56010AA"/>
    <w:lvl w:ilvl="0" w:tplc="6010A5B4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1D5"/>
    <w:rsid w:val="000465A5"/>
    <w:rsid w:val="00050CAA"/>
    <w:rsid w:val="000B73B6"/>
    <w:rsid w:val="000E24FA"/>
    <w:rsid w:val="000F77C9"/>
    <w:rsid w:val="00114D9C"/>
    <w:rsid w:val="0018141E"/>
    <w:rsid w:val="001863F4"/>
    <w:rsid w:val="001B023E"/>
    <w:rsid w:val="0020207B"/>
    <w:rsid w:val="00253E75"/>
    <w:rsid w:val="002721F5"/>
    <w:rsid w:val="00283A7A"/>
    <w:rsid w:val="002A224F"/>
    <w:rsid w:val="002D340B"/>
    <w:rsid w:val="00336149"/>
    <w:rsid w:val="003441D5"/>
    <w:rsid w:val="003E1B41"/>
    <w:rsid w:val="00465C76"/>
    <w:rsid w:val="00472E2C"/>
    <w:rsid w:val="005E7ED8"/>
    <w:rsid w:val="006000DE"/>
    <w:rsid w:val="0065542E"/>
    <w:rsid w:val="006E6E1F"/>
    <w:rsid w:val="0072053C"/>
    <w:rsid w:val="00722C20"/>
    <w:rsid w:val="00795A4F"/>
    <w:rsid w:val="007B31B2"/>
    <w:rsid w:val="007C2274"/>
    <w:rsid w:val="00882D47"/>
    <w:rsid w:val="008F2B69"/>
    <w:rsid w:val="009464F1"/>
    <w:rsid w:val="00947D8A"/>
    <w:rsid w:val="00952B12"/>
    <w:rsid w:val="00960653"/>
    <w:rsid w:val="0098035E"/>
    <w:rsid w:val="009B78A0"/>
    <w:rsid w:val="009E4C2C"/>
    <w:rsid w:val="009F3650"/>
    <w:rsid w:val="00A129B4"/>
    <w:rsid w:val="00AF5220"/>
    <w:rsid w:val="00B21497"/>
    <w:rsid w:val="00B9244E"/>
    <w:rsid w:val="00D86C4D"/>
    <w:rsid w:val="00DE2607"/>
    <w:rsid w:val="00DE5493"/>
    <w:rsid w:val="00DF1261"/>
    <w:rsid w:val="00DF7848"/>
    <w:rsid w:val="00E744B7"/>
    <w:rsid w:val="00EB0EB0"/>
    <w:rsid w:val="00EC7F2E"/>
    <w:rsid w:val="00F24315"/>
    <w:rsid w:val="00F42EB7"/>
    <w:rsid w:val="00F90996"/>
    <w:rsid w:val="00FA42C7"/>
    <w:rsid w:val="00FF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3B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73B6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B73B6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B73B6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B73B6"/>
    <w:rPr>
      <w:rFonts w:ascii="Calibri" w:hAnsi="Calibri" w:cs="Times New Roman"/>
      <w:b/>
      <w:bCs/>
      <w:i/>
      <w:iCs/>
      <w:sz w:val="26"/>
      <w:szCs w:val="26"/>
      <w:lang w:eastAsia="cs-CZ"/>
    </w:rPr>
  </w:style>
  <w:style w:type="paragraph" w:styleId="Header">
    <w:name w:val="header"/>
    <w:basedOn w:val="Normal"/>
    <w:link w:val="HeaderChar"/>
    <w:uiPriority w:val="99"/>
    <w:rsid w:val="003441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441D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441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441D5"/>
    <w:rPr>
      <w:rFonts w:cs="Times New Roman"/>
    </w:rPr>
  </w:style>
  <w:style w:type="paragraph" w:styleId="ListParagraph">
    <w:name w:val="List Paragraph"/>
    <w:basedOn w:val="Normal"/>
    <w:uiPriority w:val="99"/>
    <w:qFormat/>
    <w:rsid w:val="0020207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8141E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8141E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8141E"/>
    <w:rPr>
      <w:rFonts w:ascii="Calibri" w:hAnsi="Calibri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rsid w:val="0018141E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1863F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863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863F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863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63F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0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50CAA"/>
    <w:rPr>
      <w:b/>
      <w:bCs/>
    </w:rPr>
  </w:style>
  <w:style w:type="paragraph" w:styleId="NoSpacing">
    <w:name w:val="No Spacing"/>
    <w:aliases w:val="Text 1,Bez mezer1"/>
    <w:link w:val="NoSpacingChar"/>
    <w:uiPriority w:val="99"/>
    <w:qFormat/>
    <w:rsid w:val="00947D8A"/>
    <w:pPr>
      <w:spacing w:before="40" w:after="40"/>
    </w:pPr>
    <w:rPr>
      <w:rFonts w:ascii="Arial" w:hAnsi="Arial"/>
      <w:sz w:val="20"/>
      <w:lang w:eastAsia="en-US"/>
    </w:rPr>
  </w:style>
  <w:style w:type="character" w:customStyle="1" w:styleId="NoSpacingChar">
    <w:name w:val="No Spacing Char"/>
    <w:aliases w:val="Text 1 Char,Bez mezer1 Char"/>
    <w:basedOn w:val="DefaultParagraphFont"/>
    <w:link w:val="NoSpacing"/>
    <w:uiPriority w:val="99"/>
    <w:locked/>
    <w:rsid w:val="00947D8A"/>
    <w:rPr>
      <w:rFonts w:ascii="Arial" w:hAnsi="Arial" w:cs="Times New Roman"/>
      <w:sz w:val="22"/>
      <w:szCs w:val="22"/>
      <w:lang w:val="cs-CZ" w:eastAsia="en-US" w:bidi="ar-SA"/>
    </w:rPr>
  </w:style>
  <w:style w:type="paragraph" w:customStyle="1" w:styleId="Default">
    <w:name w:val="Default"/>
    <w:uiPriority w:val="99"/>
    <w:rsid w:val="000B73B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0B73B6"/>
    <w:pPr>
      <w:autoSpaceDE w:val="0"/>
      <w:autoSpaceDN w:val="0"/>
      <w:ind w:left="360"/>
    </w:pPr>
    <w:rPr>
      <w:sz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B73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528</Words>
  <Characters>3121</Characters>
  <Application>Microsoft Office Outlook</Application>
  <DocSecurity>0</DocSecurity>
  <Lines>0</Lines>
  <Paragraphs>0</Paragraphs>
  <ScaleCrop>false</ScaleCrop>
  <Company>Ministerstvo vnitra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vaclava.bastarova@mvcr.cz</dc:creator>
  <cp:keywords/>
  <dc:description/>
  <cp:lastModifiedBy>Městský úřad Náchod</cp:lastModifiedBy>
  <cp:revision>2</cp:revision>
  <dcterms:created xsi:type="dcterms:W3CDTF">2025-02-03T13:13:00Z</dcterms:created>
  <dcterms:modified xsi:type="dcterms:W3CDTF">2025-02-03T13:13:00Z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