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79C20B" w14:textId="77777777" w:rsidR="00E82D39" w:rsidRDefault="00AB5B7B" w:rsidP="005D41C9">
      <w:pPr>
        <w:pStyle w:val="Nzev"/>
      </w:pPr>
      <w:r>
        <w:rPr>
          <w:lang w:val="cs-CZ"/>
        </w:rPr>
        <w:t>Smlouva O dílo</w:t>
      </w:r>
      <w:r w:rsidR="005D41C9">
        <w:t xml:space="preserve"> </w:t>
      </w:r>
    </w:p>
    <w:p w14:paraId="0A1619E8" w14:textId="77777777" w:rsidR="00272897" w:rsidRPr="00E82D39" w:rsidRDefault="00631BEB" w:rsidP="005D41C9">
      <w:pPr>
        <w:jc w:val="center"/>
      </w:pPr>
      <w:r w:rsidRPr="00E82D39">
        <w:t>na zpracování projektové dokumentace</w:t>
      </w:r>
    </w:p>
    <w:p w14:paraId="0CECA124"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CEE9CF8" w14:textId="77777777" w:rsidR="00E82D39" w:rsidRDefault="00E82D39" w:rsidP="00E82D39">
      <w:pPr>
        <w:rPr>
          <w:b/>
          <w:highlight w:val="yellow"/>
        </w:rPr>
      </w:pPr>
    </w:p>
    <w:p w14:paraId="1908CD75" w14:textId="50260C20" w:rsidR="00E82D39" w:rsidRPr="003660DD" w:rsidRDefault="00626479" w:rsidP="00E82D39">
      <w:pPr>
        <w:rPr>
          <w:b/>
        </w:rPr>
      </w:pPr>
      <w:r>
        <w:rPr>
          <w:b/>
        </w:rPr>
        <w:t>Enlytech s.r.o.</w:t>
      </w:r>
    </w:p>
    <w:p w14:paraId="01BEC29F" w14:textId="144E9675" w:rsidR="00E82D39" w:rsidRPr="003660DD" w:rsidRDefault="00E82D39" w:rsidP="00E82D39">
      <w:r w:rsidRPr="003660DD">
        <w:t xml:space="preserve">se sídlem </w:t>
      </w:r>
      <w:r w:rsidR="00626479">
        <w:t>Lidická 700/19, 602 00 Brno</w:t>
      </w:r>
    </w:p>
    <w:p w14:paraId="0E3CFB52" w14:textId="38E5318B" w:rsidR="00E82D39" w:rsidRPr="003660DD" w:rsidRDefault="00E82D39" w:rsidP="00E82D39">
      <w:r w:rsidRPr="003660DD">
        <w:t>jejímž jménem jedná:</w:t>
      </w:r>
      <w:r w:rsidR="00626479">
        <w:t xml:space="preserve"> Ing. Petr Komínek</w:t>
      </w:r>
      <w:r w:rsidRPr="00626479">
        <w:rPr>
          <w:color w:val="FF0000"/>
        </w:rPr>
        <w:t xml:space="preserve"> </w:t>
      </w:r>
      <w:r w:rsidRPr="00626479">
        <w:rPr>
          <w:color w:val="FF0000"/>
        </w:rPr>
        <w:tab/>
      </w:r>
    </w:p>
    <w:p w14:paraId="54823D0D" w14:textId="77F3544E" w:rsidR="00E82D39" w:rsidRPr="003660DD" w:rsidRDefault="00E82D39" w:rsidP="00E82D39">
      <w:r w:rsidRPr="003660DD">
        <w:t xml:space="preserve">IČ: </w:t>
      </w:r>
      <w:r w:rsidR="00626479">
        <w:t>058 46 609</w:t>
      </w:r>
    </w:p>
    <w:p w14:paraId="236CF869" w14:textId="4D3D35E6" w:rsidR="00E82D39" w:rsidRPr="003660DD" w:rsidRDefault="00E82D39" w:rsidP="00E82D39">
      <w:r w:rsidRPr="003660DD">
        <w:t xml:space="preserve">DIČ: </w:t>
      </w:r>
      <w:r w:rsidR="00626479">
        <w:t>CZ05846609</w:t>
      </w:r>
    </w:p>
    <w:p w14:paraId="2682A212" w14:textId="0DF425F4" w:rsidR="00E82D39" w:rsidRPr="003660DD" w:rsidRDefault="00E82D39" w:rsidP="00E82D39">
      <w:r w:rsidRPr="003660DD">
        <w:t xml:space="preserve">Bankovní spojení: </w:t>
      </w:r>
      <w:r w:rsidR="00626479">
        <w:t>ČSOB (0300)</w:t>
      </w:r>
    </w:p>
    <w:p w14:paraId="7C9062C7" w14:textId="300905C9" w:rsidR="00E82D39" w:rsidRPr="003660DD" w:rsidRDefault="00E82D39" w:rsidP="00E82D39">
      <w:r w:rsidRPr="003660DD">
        <w:t xml:space="preserve">Číslo účtu: </w:t>
      </w:r>
      <w:r w:rsidR="00626479">
        <w:t>326014074/0300</w:t>
      </w:r>
    </w:p>
    <w:p w14:paraId="4A2A6F1E" w14:textId="1ECD1155" w:rsidR="00E82D39" w:rsidRPr="003660DD" w:rsidRDefault="00E82D39" w:rsidP="00E82D39">
      <w:r w:rsidRPr="003660DD">
        <w:t xml:space="preserve">Společnost je zapsána do obchodního rejstříku vedeného </w:t>
      </w:r>
      <w:r w:rsidR="00626479">
        <w:t xml:space="preserve">krajským </w:t>
      </w:r>
      <w:r w:rsidRPr="003660DD">
        <w:t>soudem v</w:t>
      </w:r>
      <w:r w:rsidR="00626479">
        <w:t> Brně,</w:t>
      </w:r>
      <w:r w:rsidRPr="003660DD">
        <w:t xml:space="preserve"> oddíl </w:t>
      </w:r>
      <w:r w:rsidR="00626479">
        <w:t>C</w:t>
      </w:r>
      <w:r w:rsidRPr="003660DD">
        <w:t xml:space="preserve">, vložka </w:t>
      </w:r>
      <w:r w:rsidR="00626479">
        <w:t>98485</w:t>
      </w:r>
      <w:r w:rsidRPr="003660DD">
        <w:t>.</w:t>
      </w:r>
    </w:p>
    <w:p w14:paraId="58F5B148" w14:textId="77777777" w:rsidR="00E82D39" w:rsidRDefault="00E82D39" w:rsidP="00E82D39"/>
    <w:p w14:paraId="649EF9C3"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41E0892D" w14:textId="77777777" w:rsidR="00272897" w:rsidRPr="003660DD" w:rsidRDefault="00272897" w:rsidP="003660DD"/>
    <w:p w14:paraId="5DFB6D4B" w14:textId="77777777" w:rsidR="00E82D39" w:rsidRDefault="00E82D39" w:rsidP="00E82D39">
      <w:r>
        <w:t>a</w:t>
      </w:r>
    </w:p>
    <w:p w14:paraId="119CD04F" w14:textId="77777777" w:rsidR="00E82D39" w:rsidRDefault="00E82D39" w:rsidP="003660DD">
      <w:pPr>
        <w:rPr>
          <w:b/>
        </w:rPr>
      </w:pPr>
    </w:p>
    <w:p w14:paraId="47F0160E" w14:textId="77777777" w:rsidR="00272897" w:rsidRPr="003660DD" w:rsidRDefault="00272897" w:rsidP="003660DD">
      <w:pPr>
        <w:rPr>
          <w:b/>
        </w:rPr>
      </w:pPr>
      <w:r w:rsidRPr="003660DD">
        <w:rPr>
          <w:b/>
        </w:rPr>
        <w:t>Fakultní nemocnice Brno</w:t>
      </w:r>
    </w:p>
    <w:p w14:paraId="608AE921" w14:textId="77777777" w:rsidR="00272897" w:rsidRPr="003660DD" w:rsidRDefault="00272897" w:rsidP="003660DD">
      <w:r w:rsidRPr="003660DD">
        <w:t>se sídlem Jihlavská 20, 625 00 Brno</w:t>
      </w:r>
    </w:p>
    <w:p w14:paraId="4C1E9338" w14:textId="77777777" w:rsidR="00272897"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4C02AB54" w14:textId="769639DF" w:rsidR="00C42B44" w:rsidRPr="003660DD" w:rsidRDefault="004F70E2" w:rsidP="003660DD">
      <w:r>
        <w:t xml:space="preserve">ve věcech technických jedná: </w:t>
      </w:r>
      <w:r w:rsidR="00EB0720">
        <w:t>XXXX</w:t>
      </w:r>
    </w:p>
    <w:p w14:paraId="1D738325" w14:textId="77777777" w:rsidR="00272897" w:rsidRPr="003660DD" w:rsidRDefault="004B57E8" w:rsidP="003660DD">
      <w:r w:rsidRPr="003660DD">
        <w:t>IČ</w:t>
      </w:r>
      <w:r w:rsidR="00272897" w:rsidRPr="003660DD">
        <w:t>: 65269705</w:t>
      </w:r>
    </w:p>
    <w:p w14:paraId="737ADCCF" w14:textId="77777777" w:rsidR="00272897" w:rsidRPr="003660DD" w:rsidRDefault="004B57E8" w:rsidP="003660DD">
      <w:r w:rsidRPr="003660DD">
        <w:t>DIČ</w:t>
      </w:r>
      <w:r w:rsidR="00272897" w:rsidRPr="003660DD">
        <w:t>: CZ65269705</w:t>
      </w:r>
    </w:p>
    <w:p w14:paraId="4B75DE25" w14:textId="77777777" w:rsidR="00272897" w:rsidRPr="003660DD" w:rsidRDefault="00272897" w:rsidP="003660DD">
      <w:r w:rsidRPr="003660DD">
        <w:t xml:space="preserve">Bankovní spojení: </w:t>
      </w:r>
      <w:r w:rsidR="00744196" w:rsidRPr="003660DD">
        <w:t>Česká národní banka</w:t>
      </w:r>
    </w:p>
    <w:p w14:paraId="03D80F55" w14:textId="77777777" w:rsidR="00272897" w:rsidRPr="003660DD" w:rsidRDefault="00272897" w:rsidP="003660DD">
      <w:r w:rsidRPr="003660DD">
        <w:t>Číslo účtu: 71234621/</w:t>
      </w:r>
      <w:r w:rsidR="00744196" w:rsidRPr="003660DD">
        <w:t>0710</w:t>
      </w:r>
    </w:p>
    <w:p w14:paraId="12D0D3D9"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705BE680" w14:textId="77777777" w:rsidR="00AC4834" w:rsidRDefault="00AC4834" w:rsidP="00131D56"/>
    <w:p w14:paraId="10A69EF6"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632CEA67" w14:textId="77777777" w:rsidR="00E82D39" w:rsidRDefault="00E82D39" w:rsidP="003660DD"/>
    <w:p w14:paraId="4D29639C" w14:textId="77777777" w:rsidR="00E82D39" w:rsidRPr="00131D56" w:rsidRDefault="00E82D39" w:rsidP="003660DD">
      <w:r>
        <w:t>a to v následujícím znění:</w:t>
      </w:r>
    </w:p>
    <w:p w14:paraId="47DF2A9E" w14:textId="77777777" w:rsidR="00272897" w:rsidRDefault="00272897" w:rsidP="00131D56"/>
    <w:p w14:paraId="5772CC29" w14:textId="77777777" w:rsidR="00AC4834" w:rsidRPr="00131D56" w:rsidRDefault="00AC4834" w:rsidP="003660DD"/>
    <w:p w14:paraId="6A0F15C9" w14:textId="77777777" w:rsidR="006767E5" w:rsidRDefault="006767E5" w:rsidP="003660DD"/>
    <w:p w14:paraId="5FC3B881" w14:textId="77777777" w:rsidR="00E713D1" w:rsidRDefault="00E713D1" w:rsidP="003660DD"/>
    <w:p w14:paraId="728A09B2" w14:textId="77777777" w:rsidR="00E82D39" w:rsidRDefault="00E82D39" w:rsidP="003660DD"/>
    <w:p w14:paraId="34A2F3E4" w14:textId="77777777" w:rsidR="00E82D39" w:rsidRDefault="00E82D39" w:rsidP="003660DD"/>
    <w:p w14:paraId="6A733FD4" w14:textId="77777777" w:rsidR="00E82D39" w:rsidRDefault="00E82D39" w:rsidP="003660DD"/>
    <w:p w14:paraId="6264853A" w14:textId="77777777" w:rsidR="00E82D39" w:rsidRDefault="00E82D39" w:rsidP="003660DD"/>
    <w:p w14:paraId="4557DA69" w14:textId="77777777" w:rsidR="00E82D39" w:rsidRDefault="00E82D39" w:rsidP="003660DD"/>
    <w:p w14:paraId="5662CDE7" w14:textId="77777777" w:rsidR="00E82D39" w:rsidRDefault="00E82D39" w:rsidP="003660DD"/>
    <w:p w14:paraId="2781F601" w14:textId="77777777" w:rsidR="00E82D39" w:rsidRDefault="00E82D39" w:rsidP="003660DD"/>
    <w:p w14:paraId="3FC74B19" w14:textId="77777777" w:rsidR="00E82D39" w:rsidRDefault="00E82D39" w:rsidP="003660DD"/>
    <w:p w14:paraId="5B98C38A" w14:textId="77777777" w:rsidR="00E82D39" w:rsidRDefault="00E82D39" w:rsidP="003660DD"/>
    <w:p w14:paraId="0E926D96" w14:textId="77777777" w:rsidR="00E82D39" w:rsidRDefault="00E82D39" w:rsidP="003660DD"/>
    <w:p w14:paraId="2282CEEA" w14:textId="77777777" w:rsidR="00E82D39" w:rsidRDefault="00E82D39" w:rsidP="003660DD"/>
    <w:p w14:paraId="0F489C0F" w14:textId="77777777" w:rsidR="005D41C9" w:rsidRDefault="005D41C9" w:rsidP="003660DD"/>
    <w:p w14:paraId="6F97B600" w14:textId="77777777" w:rsidR="00E713D1" w:rsidRDefault="00E713D1" w:rsidP="003660DD"/>
    <w:p w14:paraId="2A2E13F0" w14:textId="77777777" w:rsidR="00E713D1" w:rsidRPr="003660DD" w:rsidRDefault="00E713D1" w:rsidP="003660DD"/>
    <w:p w14:paraId="44BFB448" w14:textId="77777777" w:rsidR="00E82D39" w:rsidRDefault="00E82D39" w:rsidP="005D41C9">
      <w:pPr>
        <w:pStyle w:val="Nadpis1"/>
      </w:pPr>
      <w:bookmarkStart w:id="0" w:name="_Ref478108803"/>
      <w:r>
        <w:lastRenderedPageBreak/>
        <w:t>Úvodní ustanovení</w:t>
      </w:r>
    </w:p>
    <w:p w14:paraId="0973FCAF" w14:textId="0402ADF7" w:rsidR="00E82D39" w:rsidRDefault="009B12D4" w:rsidP="00143CB6">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125064">
        <w:rPr>
          <w:lang w:eastAsia="cs-CZ"/>
        </w:rPr>
        <w:t xml:space="preserve"> </w:t>
      </w:r>
      <w:r w:rsidR="00143CB6">
        <w:rPr>
          <w:lang w:eastAsia="cs-CZ"/>
        </w:rPr>
        <w:t>„</w:t>
      </w:r>
      <w:r w:rsidR="006C47D9" w:rsidRPr="006C47D9">
        <w:rPr>
          <w:lang w:eastAsia="cs-CZ"/>
        </w:rPr>
        <w:t xml:space="preserve">FN Brno – oprava rozvodů vody v pavilonech I1, I2 – </w:t>
      </w:r>
      <w:r w:rsidR="00626C47">
        <w:rPr>
          <w:lang w:eastAsia="cs-CZ"/>
        </w:rPr>
        <w:t>dodavatel PD</w:t>
      </w:r>
      <w:r w:rsidR="00BD5D1B">
        <w:rPr>
          <w:lang w:eastAsia="cs-CZ"/>
        </w:rPr>
        <w:t xml:space="preserve"> II</w:t>
      </w:r>
      <w:r w:rsidR="002D3D8F">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41B186D6" w14:textId="77777777" w:rsidR="00845735" w:rsidRDefault="00845735" w:rsidP="00143CB6">
      <w:pPr>
        <w:pStyle w:val="Odstavecseseznamem"/>
        <w:rPr>
          <w:lang w:eastAsia="cs-CZ"/>
        </w:rPr>
      </w:pPr>
      <w:r>
        <w:rPr>
          <w:lang w:eastAsia="cs-CZ"/>
        </w:rPr>
        <w:t xml:space="preserve">Účelem této smlouvy je provedení díla – projektové dokumentace </w:t>
      </w:r>
      <w:r w:rsidR="009252E1" w:rsidRPr="00716754">
        <w:rPr>
          <w:lang w:eastAsia="cs-CZ"/>
        </w:rPr>
        <w:t>a související činnosti</w:t>
      </w:r>
      <w:r w:rsidR="009252E1">
        <w:rPr>
          <w:lang w:eastAsia="cs-CZ"/>
        </w:rPr>
        <w:t xml:space="preserve"> </w:t>
      </w:r>
      <w:r>
        <w:rPr>
          <w:lang w:eastAsia="cs-CZ"/>
        </w:rPr>
        <w:t>v souladu s touto smlouvou a zadávací dokumentac</w:t>
      </w:r>
      <w:r w:rsidR="00F33FBD">
        <w:rPr>
          <w:lang w:eastAsia="cs-CZ"/>
        </w:rPr>
        <w:t>í</w:t>
      </w:r>
      <w:r w:rsidR="006A6394">
        <w:rPr>
          <w:lang w:eastAsia="cs-CZ"/>
        </w:rPr>
        <w:t xml:space="preserve">, pro účely realizace veřejné zakázky na stavební práce s názvem </w:t>
      </w:r>
      <w:r w:rsidR="00143CB6">
        <w:rPr>
          <w:lang w:eastAsia="cs-CZ"/>
        </w:rPr>
        <w:t>„</w:t>
      </w:r>
      <w:r w:rsidR="006C47D9" w:rsidRPr="006C47D9">
        <w:rPr>
          <w:lang w:eastAsia="cs-CZ"/>
        </w:rPr>
        <w:t>FN Brno – oprava rozvodů vody v pavilonech I1, I2</w:t>
      </w:r>
      <w:r w:rsidR="00143CB6">
        <w:t>“</w:t>
      </w:r>
      <w:r w:rsidR="006A6394">
        <w:rPr>
          <w:lang w:eastAsia="cs-CZ"/>
        </w:rPr>
        <w:t xml:space="preserve"> (dále jen „</w:t>
      </w:r>
      <w:r w:rsidR="006A6394" w:rsidRPr="00FE34B4">
        <w:rPr>
          <w:b/>
          <w:lang w:eastAsia="cs-CZ"/>
        </w:rPr>
        <w:t>Stavba</w:t>
      </w:r>
      <w:r w:rsidR="006A6394">
        <w:rPr>
          <w:lang w:eastAsia="cs-CZ"/>
        </w:rPr>
        <w:t>“).</w:t>
      </w:r>
      <w:r w:rsidR="00583DCB">
        <w:rPr>
          <w:lang w:eastAsia="cs-CZ"/>
        </w:rPr>
        <w:t xml:space="preserve"> </w:t>
      </w:r>
    </w:p>
    <w:p w14:paraId="528EA199" w14:textId="77777777" w:rsidR="006A6394" w:rsidRPr="00E82D39" w:rsidRDefault="006A6394" w:rsidP="00E32AE4">
      <w:pPr>
        <w:pStyle w:val="Odstavecseseznamem"/>
        <w:rPr>
          <w:lang w:eastAsia="cs-CZ"/>
        </w:rPr>
      </w:pPr>
      <w:r>
        <w:rPr>
          <w:lang w:eastAsia="cs-CZ"/>
        </w:rPr>
        <w:t xml:space="preserve">Stavba bude prováděná v prostorách: </w:t>
      </w:r>
      <w:r w:rsidR="00716754" w:rsidRPr="00084F31">
        <w:rPr>
          <w:rFonts w:eastAsia="Arial"/>
        </w:rPr>
        <w:t>Fakultní nemocnice Brno, Jihlavská 340/20, 625 00 Brno</w:t>
      </w:r>
      <w:r w:rsidR="00716754">
        <w:rPr>
          <w:rFonts w:eastAsia="Arial"/>
        </w:rPr>
        <w:t xml:space="preserve">, </w:t>
      </w:r>
      <w:r w:rsidR="006C47D9">
        <w:rPr>
          <w:rFonts w:eastAsia="Arial"/>
        </w:rPr>
        <w:t>pavilony</w:t>
      </w:r>
      <w:r w:rsidR="00716754">
        <w:rPr>
          <w:rFonts w:eastAsia="Arial"/>
        </w:rPr>
        <w:t xml:space="preserve"> </w:t>
      </w:r>
      <w:r w:rsidR="006C47D9">
        <w:rPr>
          <w:rFonts w:eastAsia="Arial"/>
        </w:rPr>
        <w:t>I1 a I2</w:t>
      </w:r>
      <w:r>
        <w:rPr>
          <w:lang w:eastAsia="cs-CZ"/>
        </w:rPr>
        <w:t>.</w:t>
      </w:r>
    </w:p>
    <w:p w14:paraId="44DA4CF7" w14:textId="77777777" w:rsidR="00272897" w:rsidRPr="00800F47" w:rsidRDefault="00272897" w:rsidP="005D41C9">
      <w:pPr>
        <w:pStyle w:val="Nadpis1"/>
      </w:pPr>
      <w:r w:rsidRPr="00800F47">
        <w:t>Předmět smlouvy</w:t>
      </w:r>
      <w:bookmarkEnd w:id="0"/>
    </w:p>
    <w:p w14:paraId="05C7662B" w14:textId="2988DDBC" w:rsidR="00385D51" w:rsidRDefault="006A6394" w:rsidP="006A6394">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a zadávací dokumentaci, dílo </w:t>
      </w:r>
      <w:r w:rsidR="00AF412C" w:rsidRPr="004A71FA">
        <w:t>–</w:t>
      </w:r>
      <w:r w:rsidR="00D242F3">
        <w:t xml:space="preserve"> </w:t>
      </w:r>
      <w:r w:rsidR="00272897" w:rsidRPr="00703412">
        <w:t xml:space="preserve">projektovou dokumentaci </w:t>
      </w:r>
      <w:r w:rsidR="00277811" w:rsidRPr="00703412">
        <w:t>pro</w:t>
      </w:r>
      <w:r w:rsidR="009D6E33" w:rsidRPr="00703412">
        <w:t xml:space="preserve"> </w:t>
      </w:r>
      <w:r w:rsidR="00D242F3">
        <w:t>povolení záměru v podrobnostech projektové dokumentace</w:t>
      </w:r>
      <w:r w:rsidR="00277811" w:rsidRPr="00703412">
        <w:t xml:space="preserve"> pro provádění stavby</w:t>
      </w:r>
      <w:r w:rsidR="006F02B6" w:rsidRPr="00703412">
        <w:t xml:space="preserve"> </w:t>
      </w:r>
      <w:r w:rsidR="00585DE6" w:rsidRPr="00703412">
        <w:t>(dále také</w:t>
      </w:r>
      <w:r w:rsidR="00F33FBD" w:rsidRPr="00703412">
        <w:t xml:space="preserve"> jen</w:t>
      </w:r>
      <w:r w:rsidR="00585DE6" w:rsidRPr="00703412">
        <w:t xml:space="preserve"> „</w:t>
      </w:r>
      <w:r w:rsidR="00585DE6" w:rsidRPr="00703412">
        <w:rPr>
          <w:b/>
        </w:rPr>
        <w:t>dílo</w:t>
      </w:r>
      <w:r w:rsidR="00585DE6" w:rsidRPr="00703412">
        <w:t>“)</w:t>
      </w:r>
      <w:r w:rsidR="00626C47" w:rsidRPr="00703412">
        <w:t>, která bude</w:t>
      </w:r>
      <w:r w:rsidR="00143CB6" w:rsidRPr="00703412">
        <w:t xml:space="preserve"> tak</w:t>
      </w:r>
      <w:r w:rsidR="006C47D9" w:rsidRPr="00703412">
        <w:t>é</w:t>
      </w:r>
      <w:r w:rsidR="00626C47" w:rsidRPr="00703412">
        <w:t xml:space="preserve"> použita</w:t>
      </w:r>
      <w:r w:rsidR="00143CB6" w:rsidRPr="00703412">
        <w:t xml:space="preserve"> pro výběr dodavatele za účelem zadání veřejné zakázky na Stavbu</w:t>
      </w:r>
      <w:r w:rsidR="00585DE6" w:rsidRPr="004A71FA">
        <w:t>.</w:t>
      </w:r>
    </w:p>
    <w:p w14:paraId="4DA72935" w14:textId="5DDC94F8" w:rsidR="00583DCB" w:rsidRPr="00703412" w:rsidRDefault="00583DCB" w:rsidP="006A6394">
      <w:pPr>
        <w:pStyle w:val="Odstavecseseznamem"/>
      </w:pPr>
      <w:r w:rsidRPr="00703412">
        <w:rPr>
          <w:lang w:eastAsia="cs-CZ"/>
        </w:rPr>
        <w:t xml:space="preserve">Předmětem Stavby je oprava havarijních rozvodů pitné a požární vody včetně nezbytných stavebních prací. </w:t>
      </w:r>
    </w:p>
    <w:p w14:paraId="20E4A8D4" w14:textId="77777777" w:rsidR="00585DE6" w:rsidRPr="004A71FA" w:rsidRDefault="00385D51" w:rsidP="00AB6FFA">
      <w:pPr>
        <w:pStyle w:val="Odstavecseseznamem"/>
      </w:pPr>
      <w:r w:rsidRPr="004A71FA">
        <w:t xml:space="preserve">Součástí díla je autorský dozor po dobu realizace akce dle </w:t>
      </w:r>
      <w:r w:rsidR="008917F5">
        <w:t>§ 161 odst. 2 zákona č. 283/2021 Sb., stavebního zákona ve znění pozdějších předpisů (dále jenom „stavební zákon“)</w:t>
      </w:r>
      <w:r w:rsidR="00AB6FFA" w:rsidRPr="004A71FA">
        <w:t>.</w:t>
      </w:r>
    </w:p>
    <w:p w14:paraId="7F2D86EF" w14:textId="77777777" w:rsidR="006F02B6" w:rsidRPr="004A71FA" w:rsidRDefault="00BF4850" w:rsidP="005D7556">
      <w:pPr>
        <w:pStyle w:val="Odstavecseseznamem"/>
      </w:pPr>
      <w:bookmarkStart w:id="1" w:name="_Ref478108823"/>
      <w:r w:rsidRPr="004A71FA">
        <w:t xml:space="preserve">Zhotovitel se zavazuje provádět dílo v souladu </w:t>
      </w:r>
      <w:r w:rsidR="006F02B6" w:rsidRPr="004A71FA">
        <w:t xml:space="preserve">s požadavky </w:t>
      </w:r>
      <w:r w:rsidR="007F7366" w:rsidRPr="004A71FA">
        <w:t>O</w:t>
      </w:r>
      <w:r w:rsidR="006F02B6" w:rsidRPr="004A71FA">
        <w:t>bjednatele</w:t>
      </w:r>
      <w:r w:rsidR="00E07064">
        <w:t>.</w:t>
      </w:r>
      <w:r w:rsidR="00C31494" w:rsidRPr="004A71FA">
        <w:rPr>
          <w:lang w:eastAsia="cs-CZ"/>
        </w:rPr>
        <w:t xml:space="preserve"> </w:t>
      </w:r>
    </w:p>
    <w:p w14:paraId="109E6854" w14:textId="77777777" w:rsidR="005E143F" w:rsidRPr="004A71FA" w:rsidRDefault="00031AB3" w:rsidP="00AB6FFA">
      <w:pPr>
        <w:pStyle w:val="Odstavecseseznamem"/>
      </w:pPr>
      <w:r w:rsidRPr="004A71FA">
        <w:t>S</w:t>
      </w:r>
      <w:r w:rsidR="00651D6E" w:rsidRPr="004A71FA">
        <w:t xml:space="preserve">oučástí </w:t>
      </w:r>
      <w:r w:rsidR="00887F95" w:rsidRPr="004A71FA">
        <w:t xml:space="preserve">závazku </w:t>
      </w:r>
      <w:r w:rsidR="00FE7B1A" w:rsidRPr="004A71FA">
        <w:t>Z</w:t>
      </w:r>
      <w:r w:rsidR="00887F95" w:rsidRPr="004A71FA">
        <w:t xml:space="preserve">hotovitele provést </w:t>
      </w:r>
      <w:r w:rsidR="00BF4850" w:rsidRPr="004A71FA">
        <w:t>d</w:t>
      </w:r>
      <w:r w:rsidR="00C8773D" w:rsidRPr="004A71FA">
        <w:t>íl</w:t>
      </w:r>
      <w:r w:rsidR="00887F95" w:rsidRPr="004A71FA">
        <w:t>o</w:t>
      </w:r>
      <w:r w:rsidR="00C8773D" w:rsidRPr="004A71FA">
        <w:t xml:space="preserve"> </w:t>
      </w:r>
      <w:r w:rsidR="00887F95" w:rsidRPr="004A71FA">
        <w:t>je</w:t>
      </w:r>
      <w:r w:rsidR="005E143F" w:rsidRPr="004A71FA">
        <w:t>:</w:t>
      </w:r>
      <w:bookmarkEnd w:id="1"/>
    </w:p>
    <w:p w14:paraId="28150867" w14:textId="28CA7B37" w:rsidR="00CB0E98" w:rsidRDefault="00F33FBD" w:rsidP="009729B3">
      <w:pPr>
        <w:pStyle w:val="Bezmezer"/>
      </w:pPr>
      <w:bookmarkStart w:id="2" w:name="_Ref478113732"/>
      <w:r w:rsidRPr="004A71FA">
        <w:t>p</w:t>
      </w:r>
      <w:r w:rsidR="009252E1" w:rsidRPr="004A71FA">
        <w:t xml:space="preserve">rojektová dokumentace </w:t>
      </w:r>
      <w:r w:rsidR="00143CB6" w:rsidRPr="004A71FA">
        <w:t xml:space="preserve">pro </w:t>
      </w:r>
      <w:r w:rsidR="00E35957">
        <w:t>povolení záměru</w:t>
      </w:r>
      <w:r w:rsidR="00E07064">
        <w:t xml:space="preserve"> </w:t>
      </w:r>
      <w:r w:rsidR="00D242F3">
        <w:t>v podrobnostech projektové dokumentace</w:t>
      </w:r>
      <w:r w:rsidR="00E07064" w:rsidRPr="00E07064">
        <w:t xml:space="preserve"> pro provádění stavby</w:t>
      </w:r>
      <w:r w:rsidR="00CD32AC">
        <w:t xml:space="preserve"> </w:t>
      </w:r>
      <w:r w:rsidR="00703412">
        <w:t>s náležitostí</w:t>
      </w:r>
      <w:r w:rsidR="009252E1" w:rsidRPr="004A71FA">
        <w:t xml:space="preserve"> dle právních předpisů.</w:t>
      </w:r>
      <w:r w:rsidR="000C44BE" w:rsidRPr="004A71FA">
        <w:t xml:space="preserve"> </w:t>
      </w:r>
    </w:p>
    <w:p w14:paraId="49F01F80" w14:textId="77777777" w:rsidR="009729B3" w:rsidRDefault="009729B3" w:rsidP="00CB0E98">
      <w:pPr>
        <w:pStyle w:val="Bezmezer"/>
        <w:numPr>
          <w:ilvl w:val="0"/>
          <w:numId w:val="0"/>
        </w:numPr>
        <w:ind w:left="1134"/>
      </w:pPr>
      <w:r>
        <w:t xml:space="preserve">Zhotovitel se při provádění projektové dokumentace zavazuje: </w:t>
      </w:r>
    </w:p>
    <w:p w14:paraId="1BF5414D" w14:textId="4348B390" w:rsidR="001D7153" w:rsidRDefault="001D7153" w:rsidP="009729B3">
      <w:pPr>
        <w:pStyle w:val="Bezmezer"/>
        <w:numPr>
          <w:ilvl w:val="0"/>
          <w:numId w:val="23"/>
        </w:numPr>
        <w:ind w:left="1701" w:hanging="567"/>
      </w:pPr>
      <w:r>
        <w:t>p</w:t>
      </w:r>
      <w:r w:rsidRPr="00AB6FFA">
        <w:t>rov</w:t>
      </w:r>
      <w:r>
        <w:t>ést</w:t>
      </w:r>
      <w:r w:rsidRPr="00110236">
        <w:t xml:space="preserve"> vešker</w:t>
      </w:r>
      <w:r>
        <w:t>é</w:t>
      </w:r>
      <w:r w:rsidRPr="00110236">
        <w:t xml:space="preserve"> stavebně</w:t>
      </w:r>
      <w:r>
        <w:t xml:space="preserve"> </w:t>
      </w:r>
      <w:r w:rsidRPr="00110236">
        <w:t>-</w:t>
      </w:r>
      <w:r>
        <w:t xml:space="preserve"> </w:t>
      </w:r>
      <w:r w:rsidRPr="00110236">
        <w:t>technick</w:t>
      </w:r>
      <w:r>
        <w:t>é</w:t>
      </w:r>
      <w:r w:rsidRPr="00110236">
        <w:t xml:space="preserve"> průzkum</w:t>
      </w:r>
      <w:r>
        <w:t>y</w:t>
      </w:r>
      <w:r w:rsidRPr="00110236">
        <w:t xml:space="preserve"> nezbytn</w:t>
      </w:r>
      <w:r>
        <w:t>é</w:t>
      </w:r>
      <w:r w:rsidRPr="00110236">
        <w:t xml:space="preserve"> pro řádné provedení </w:t>
      </w:r>
      <w:r w:rsidR="00D242F3">
        <w:t>d</w:t>
      </w:r>
      <w:r w:rsidRPr="00097E0D">
        <w:t xml:space="preserve">íla v rozsahu odpovídajícím provedení </w:t>
      </w:r>
      <w:r w:rsidR="00D242F3">
        <w:t>d</w:t>
      </w:r>
      <w:r w:rsidRPr="00097E0D">
        <w:t>íla s odbornou péčí</w:t>
      </w:r>
      <w:r w:rsidR="00626C47" w:rsidRPr="00097E0D">
        <w:t>;</w:t>
      </w:r>
    </w:p>
    <w:p w14:paraId="2AD6EB9C" w14:textId="63F11A71" w:rsidR="009729B3" w:rsidRDefault="009729B3" w:rsidP="009729B3">
      <w:pPr>
        <w:pStyle w:val="Bezmezer"/>
        <w:numPr>
          <w:ilvl w:val="0"/>
          <w:numId w:val="23"/>
        </w:numPr>
        <w:ind w:left="1701" w:hanging="567"/>
      </w:pPr>
      <w:r>
        <w:t xml:space="preserve">vyhotovit projektovou dokumentaci tak, aby byla způsobilá tvořit přílohu </w:t>
      </w:r>
      <w:r w:rsidR="00626C47" w:rsidRPr="00097E0D">
        <w:t>k</w:t>
      </w:r>
      <w:r w:rsidR="00D242F3">
        <w:t> žádosti o povolení záměru</w:t>
      </w:r>
      <w:r>
        <w:t xml:space="preserve"> a v případě připomínek příslušných orgánu a stavebního úřadu, tyto připomínky do projektové dokumentace zapracovat v lhůtách na to určených příslušnými orgány, stavebným úřadem, nebo Objednatelem;</w:t>
      </w:r>
    </w:p>
    <w:bookmarkEnd w:id="2"/>
    <w:p w14:paraId="121981D6" w14:textId="43B68650" w:rsidR="001D7153" w:rsidRDefault="002378C9" w:rsidP="002378C9">
      <w:pPr>
        <w:pStyle w:val="Bezmezer"/>
        <w:numPr>
          <w:ilvl w:val="0"/>
          <w:numId w:val="23"/>
        </w:numPr>
        <w:ind w:left="1701" w:hanging="567"/>
      </w:pPr>
      <w:r>
        <w:t xml:space="preserve">vyhotovit projektovou dokumentaci tak, aby byla způsobilá tvořit </w:t>
      </w:r>
      <w:r w:rsidRPr="009D117F">
        <w:t>součást zadávací dokumentac</w:t>
      </w:r>
      <w:r w:rsidR="00E35957">
        <w:t>e</w:t>
      </w:r>
      <w:r w:rsidRPr="009D117F">
        <w:t xml:space="preserve"> veřejné zakázky na stavební práce v podrobnostech nezbytných pro zpracování nabídky na veřejnou zakázku, tj. v podrobnosti vyžadované </w:t>
      </w:r>
      <w:r>
        <w:t xml:space="preserve">zákonem 134/2016 Sb., </w:t>
      </w:r>
      <w:r w:rsidRPr="009D117F">
        <w:t>o zadávání veřejných zakázek</w:t>
      </w:r>
      <w:r>
        <w:t>, v znění pozdějších předpisů (dále také je „</w:t>
      </w:r>
      <w:r w:rsidRPr="009D6CAF">
        <w:rPr>
          <w:b/>
        </w:rPr>
        <w:t>ZZVZ</w:t>
      </w:r>
      <w:r>
        <w:t>“),</w:t>
      </w:r>
      <w:r w:rsidRPr="009D117F">
        <w:t xml:space="preserve"> a </w:t>
      </w:r>
      <w:r>
        <w:t>v</w:t>
      </w:r>
      <w:r w:rsidRPr="009D117F">
        <w:t>yhláškou č. 169/2016 Sb.</w:t>
      </w:r>
      <w:r>
        <w:t>,</w:t>
      </w:r>
      <w:r w:rsidRPr="009D117F">
        <w:t xml:space="preserve"> o stanovení rozsahu dokumentace veřejné zakázky na stavební práce a soupisu stavebních prací, dodávek a služeb s výkazem výměr</w:t>
      </w:r>
      <w:r>
        <w:t xml:space="preserve">, v znění pozdějších předpisů. </w:t>
      </w:r>
      <w:r w:rsidRPr="009D117F">
        <w:t>Zohledněny musí být mj. ustanovení § 36 odst. 1 ZZVZ (zákaz stanovení zadávacích podmínek tak, aby určitým dodavatelům bezdůvodně přímo nebo nepřímo zaručovaly konkurenční výhodu nebo vytvářely bezdůvodné</w:t>
      </w:r>
      <w:r>
        <w:t xml:space="preserve"> překážky hospodářské soutěže) a </w:t>
      </w:r>
      <w:r w:rsidRPr="009D117F">
        <w:t>ustanovení § 89 odst. 5 ZZVZ (zákaz stanovení technických podmínek tak, aby zvýhodňovaly nebo znevýhodňovaly určité dodavatele nebo výrobky)</w:t>
      </w:r>
      <w:r>
        <w:t>,</w:t>
      </w:r>
      <w:r w:rsidRPr="002378C9">
        <w:t xml:space="preserve"> </w:t>
      </w:r>
    </w:p>
    <w:p w14:paraId="131080AC" w14:textId="20758378" w:rsidR="00053F46" w:rsidRDefault="002378C9" w:rsidP="004F70E2">
      <w:pPr>
        <w:pStyle w:val="Bezmezer"/>
        <w:numPr>
          <w:ilvl w:val="0"/>
          <w:numId w:val="23"/>
        </w:numPr>
        <w:ind w:left="1701"/>
      </w:pPr>
      <w:r>
        <w:lastRenderedPageBreak/>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w:t>
      </w:r>
      <w:r w:rsidRPr="009D117F">
        <w:t xml:space="preserve"> věcně i materiálově v souladu se soupisem stavebních prací, dodávek a služeb s výkazem výměr</w:t>
      </w:r>
      <w:r>
        <w:t>;</w:t>
      </w:r>
    </w:p>
    <w:p w14:paraId="6B161647" w14:textId="77777777" w:rsidR="002378C9" w:rsidRDefault="002378C9" w:rsidP="00E35957">
      <w:pPr>
        <w:pStyle w:val="Bezmezer"/>
        <w:numPr>
          <w:ilvl w:val="0"/>
          <w:numId w:val="23"/>
        </w:numPr>
        <w:ind w:left="1701"/>
      </w:pPr>
      <w:r>
        <w:t>spolupracovat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w:t>
      </w:r>
    </w:p>
    <w:p w14:paraId="4A7B3AD4" w14:textId="50CB2D37" w:rsidR="00FC0DFE" w:rsidRDefault="00FC0DFE" w:rsidP="00E35957">
      <w:pPr>
        <w:pStyle w:val="Bezmezer"/>
        <w:numPr>
          <w:ilvl w:val="0"/>
          <w:numId w:val="23"/>
        </w:numPr>
        <w:ind w:left="1701"/>
      </w:pPr>
      <w:r>
        <w:t>vypracovat návrh etapizace postupu prací.</w:t>
      </w:r>
    </w:p>
    <w:p w14:paraId="49619329" w14:textId="77777777" w:rsidR="00DF20E1" w:rsidRDefault="00DF20E1" w:rsidP="00DF20E1">
      <w:pPr>
        <w:pStyle w:val="Bezmezer"/>
        <w:numPr>
          <w:ilvl w:val="0"/>
          <w:numId w:val="0"/>
        </w:numPr>
        <w:ind w:left="1134"/>
      </w:pPr>
      <w:r>
        <w:t xml:space="preserve">Součástí </w:t>
      </w:r>
      <w:r w:rsidR="004B188F">
        <w:t xml:space="preserve">projektové dokumentace </w:t>
      </w:r>
      <w:r>
        <w:t>bude, kromě náležitostí vyplývajících z </w:t>
      </w:r>
      <w:r w:rsidR="00CD32AC">
        <w:t>právních</w:t>
      </w:r>
      <w:r w:rsidRPr="003660DD">
        <w:t xml:space="preserve"> předpisů</w:t>
      </w:r>
      <w:r>
        <w:t xml:space="preserve">, také: </w:t>
      </w:r>
    </w:p>
    <w:p w14:paraId="3F575EFE" w14:textId="30478642" w:rsidR="00154337" w:rsidRPr="00C53EDD" w:rsidRDefault="00F33FBD" w:rsidP="00E35957">
      <w:pPr>
        <w:pStyle w:val="Bezmezer"/>
        <w:numPr>
          <w:ilvl w:val="0"/>
          <w:numId w:val="23"/>
        </w:numPr>
        <w:ind w:left="1701"/>
      </w:pPr>
      <w:r>
        <w:t>v</w:t>
      </w:r>
      <w:r w:rsidR="00143329">
        <w:t>ypracov</w:t>
      </w:r>
      <w:r>
        <w:t>ání</w:t>
      </w:r>
      <w:r w:rsidR="00143329">
        <w:t xml:space="preserve"> ř</w:t>
      </w:r>
      <w:r w:rsidR="00154337" w:rsidRPr="00C53EDD">
        <w:t>ešení provádění</w:t>
      </w:r>
      <w:r w:rsidR="00143329">
        <w:t xml:space="preserve"> Stavby</w:t>
      </w:r>
      <w:r w:rsidR="00154337" w:rsidRPr="00C53EDD">
        <w:t xml:space="preserve"> za provozu </w:t>
      </w:r>
      <w:r w:rsidR="006F482D">
        <w:t>místa plnění,</w:t>
      </w:r>
      <w:r w:rsidR="00143329">
        <w:t xml:space="preserve"> projekt organizace výstavby </w:t>
      </w:r>
      <w:r w:rsidR="00AD70DE">
        <w:t xml:space="preserve">včetně etapizace </w:t>
      </w:r>
      <w:r w:rsidR="00143329">
        <w:t>(dále jen „</w:t>
      </w:r>
      <w:r w:rsidR="00143329" w:rsidRPr="00C54A54">
        <w:rPr>
          <w:b/>
        </w:rPr>
        <w:t>POV</w:t>
      </w:r>
      <w:r w:rsidR="00143329">
        <w:t>“)</w:t>
      </w:r>
      <w:r w:rsidR="00CC2184">
        <w:t>.</w:t>
      </w:r>
      <w:r w:rsidR="00AD70DE">
        <w:t xml:space="preserve"> Řešení konzultov</w:t>
      </w:r>
      <w:r w:rsidR="004F70E2">
        <w:t>at a odsouhlasit s Objednatelem;</w:t>
      </w:r>
    </w:p>
    <w:p w14:paraId="7B382060" w14:textId="7AE10690" w:rsidR="004F70E2" w:rsidRDefault="00DE66BB" w:rsidP="00E35957">
      <w:pPr>
        <w:pStyle w:val="Bezmezer"/>
        <w:numPr>
          <w:ilvl w:val="0"/>
          <w:numId w:val="23"/>
        </w:numPr>
        <w:ind w:left="1701"/>
      </w:pPr>
      <w:r>
        <w:t>v</w:t>
      </w:r>
      <w:r w:rsidR="00DF20E1">
        <w:t>ypracování podrobného a přesného výkazu výměr, soupisu prací, dodávek a služeb potřebných pro úplné provedení Stavby včetně tvorb</w:t>
      </w:r>
      <w:r w:rsidR="004B188F">
        <w:t xml:space="preserve">y ocenění položkového rozpočtu. </w:t>
      </w:r>
      <w:r w:rsidR="00DF20E1">
        <w:t>Soupis prací, dodávek a služeb s výkazem výměr (dále též jen „soupis prací“) musí být v souladu s právními předpisy a splňovat náležitosti vyhlášky 169/2016 Sb. Podrobný soupis prací bude zpracován jako podklad pro výběr zhotovitele stavebních prací a pro tvorbu a ocenění položkového rozpočtu. Soupis prací a položkový rozpočet nebudou obsahovat soubory, komplety a rezervu. Rozpočet bude 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RTS apod.). Při vyhotovování soupisu prací a položkového rozpočtu se Zhotovitel zavazuje použít jednotný software pro tvorbu stavebních rozpočtů, dle dohody s Objednatelem. Dále se Zhotovitel zavazuje, že vypracuje soupis stavebních prací, dodávek a služeb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01E3B4C7" w14:textId="6352D166" w:rsidR="004F70E2" w:rsidRDefault="005E28A0" w:rsidP="00E35957">
      <w:pPr>
        <w:pStyle w:val="Bezmezer"/>
        <w:numPr>
          <w:ilvl w:val="0"/>
          <w:numId w:val="23"/>
        </w:numPr>
        <w:ind w:left="1701"/>
      </w:pPr>
      <w:r w:rsidRPr="003A5510">
        <w:t>definování veškerých materiálů a povrchů na základě vzorků a jejich odsouhlasení Objednatelem</w:t>
      </w:r>
      <w:r w:rsidR="004F70E2">
        <w:t>;</w:t>
      </w:r>
    </w:p>
    <w:p w14:paraId="03A32BDC" w14:textId="7D9368AE" w:rsidR="00AD70DE" w:rsidRDefault="00AD70DE" w:rsidP="00E35957">
      <w:pPr>
        <w:pStyle w:val="Bezmezer"/>
        <w:numPr>
          <w:ilvl w:val="0"/>
          <w:numId w:val="23"/>
        </w:numPr>
        <w:ind w:left="1701"/>
      </w:pPr>
      <w:r w:rsidRPr="003A5510">
        <w:lastRenderedPageBreak/>
        <w:t>kontrola stanovisek a podmínek ze stavebníh</w:t>
      </w:r>
      <w:r>
        <w:t xml:space="preserve">o řízení a jejich promítnutí do </w:t>
      </w:r>
      <w:r w:rsidRPr="003A5510">
        <w:t>dokumentace</w:t>
      </w:r>
      <w:r w:rsidR="004F70E2">
        <w:t>;</w:t>
      </w:r>
    </w:p>
    <w:p w14:paraId="619149F9" w14:textId="77777777" w:rsidR="00DF20E1" w:rsidRDefault="00DF20E1" w:rsidP="00E35957">
      <w:pPr>
        <w:pStyle w:val="Bezmezer"/>
        <w:numPr>
          <w:ilvl w:val="0"/>
          <w:numId w:val="23"/>
        </w:numPr>
        <w:ind w:left="1701"/>
      </w:pPr>
      <w:r>
        <w:t>poskytování č</w:t>
      </w:r>
      <w:r w:rsidRPr="0081591B">
        <w:t>innost</w:t>
      </w:r>
      <w:r>
        <w:t>i</w:t>
      </w:r>
      <w:r w:rsidRPr="0081591B">
        <w:t xml:space="preserve">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w:t>
      </w:r>
      <w:r>
        <w:t>koordinátora bezpečnosti práce</w:t>
      </w:r>
      <w:r w:rsidRPr="0081591B">
        <w:t xml:space="preserve"> bude zajištěna osobou způsobilou ve smyslu § 10 zákona 309/2006 Sb.</w:t>
      </w:r>
      <w:r w:rsidRPr="002058F3">
        <w:rPr>
          <w:b/>
        </w:rPr>
        <w:t xml:space="preserve"> </w:t>
      </w:r>
      <w:r w:rsidRPr="0081591B">
        <w:t>a bude prováděn</w:t>
      </w:r>
      <w:r>
        <w:t>a</w:t>
      </w:r>
      <w:r w:rsidRPr="0081591B">
        <w:t xml:space="preserve"> li</w:t>
      </w:r>
      <w:r w:rsidRPr="002058F3">
        <w:rPr>
          <w:color w:val="000000"/>
        </w:rPr>
        <w:t>neárně s procesem zpracování dokumentace pro povolení i provedení stavby.</w:t>
      </w:r>
      <w:r w:rsidRPr="002058F3">
        <w:rPr>
          <w:b/>
          <w:color w:val="000000"/>
        </w:rPr>
        <w:t xml:space="preserve"> </w:t>
      </w:r>
      <w:r w:rsidRPr="002058F3">
        <w:rPr>
          <w:b/>
        </w:rPr>
        <w:t>Plán BOZP bude samostatnou</w:t>
      </w:r>
      <w:r>
        <w:rPr>
          <w:b/>
        </w:rPr>
        <w:t xml:space="preserve"> složkou projektové dokumentace</w:t>
      </w:r>
      <w:r w:rsidRPr="002058F3">
        <w:rPr>
          <w:b/>
        </w:rPr>
        <w:t xml:space="preserve"> </w:t>
      </w:r>
      <w:r>
        <w:t>(dále samostatně také jenom „činnost KOBZP“).</w:t>
      </w:r>
    </w:p>
    <w:p w14:paraId="1DCFAE79" w14:textId="77777777" w:rsidR="002712C2" w:rsidRDefault="002712C2" w:rsidP="002712C2">
      <w:pPr>
        <w:pStyle w:val="Bezmezer"/>
        <w:numPr>
          <w:ilvl w:val="0"/>
          <w:numId w:val="0"/>
        </w:numPr>
        <w:ind w:left="1134"/>
      </w:pPr>
      <w:r>
        <w:t xml:space="preserve">(část díla v rozsahu písm. a) dále též jen </w:t>
      </w:r>
      <w:r w:rsidRPr="00656571">
        <w:t>„</w:t>
      </w:r>
      <w:r w:rsidRPr="00A955DE">
        <w:rPr>
          <w:b/>
        </w:rPr>
        <w:t>Projektová dokumentace</w:t>
      </w:r>
      <w:r>
        <w:t>“)</w:t>
      </w:r>
    </w:p>
    <w:p w14:paraId="436529B4" w14:textId="0BC7B6B8" w:rsidR="009252E1" w:rsidRDefault="00F33FBD" w:rsidP="005632A9">
      <w:pPr>
        <w:pStyle w:val="Bezmezer"/>
      </w:pPr>
      <w:r>
        <w:t>i</w:t>
      </w:r>
      <w:r w:rsidR="00C664B9" w:rsidRPr="002608D3">
        <w:t>nženýrsk</w:t>
      </w:r>
      <w:r w:rsidR="00C664B9">
        <w:t>á</w:t>
      </w:r>
      <w:r w:rsidR="00C664B9" w:rsidRPr="002608D3">
        <w:t xml:space="preserve"> činnost</w:t>
      </w:r>
      <w:r>
        <w:t>, tj.</w:t>
      </w:r>
      <w:r w:rsidR="00C664B9" w:rsidRPr="003660DD">
        <w:t xml:space="preserve"> projednání </w:t>
      </w:r>
      <w:r w:rsidR="00D242F3">
        <w:t>d</w:t>
      </w:r>
      <w:r w:rsidR="00C664B9" w:rsidRPr="003660DD">
        <w:t xml:space="preserve">íla s dotčenými orgány státní správy a správci technické infrastruktury, a to v rozsahu nezbytném pro řádné provedení </w:t>
      </w:r>
      <w:r w:rsidR="00D242F3">
        <w:t>d</w:t>
      </w:r>
      <w:r w:rsidR="00C664B9" w:rsidRPr="003660DD">
        <w:t>íla</w:t>
      </w:r>
      <w:r w:rsidR="00CC2184">
        <w:t>.</w:t>
      </w:r>
      <w:r w:rsidR="002712C2">
        <w:t xml:space="preserve"> (dále samostatně také jen „</w:t>
      </w:r>
      <w:r w:rsidR="00CF34DD" w:rsidRPr="00DF20E1">
        <w:rPr>
          <w:b/>
        </w:rPr>
        <w:t>I</w:t>
      </w:r>
      <w:r w:rsidR="002712C2" w:rsidRPr="00DF20E1">
        <w:rPr>
          <w:b/>
        </w:rPr>
        <w:t>nženýrská činnost</w:t>
      </w:r>
      <w:r w:rsidR="002712C2">
        <w:t>“).</w:t>
      </w:r>
      <w:r w:rsidR="006C450C">
        <w:t xml:space="preserve"> </w:t>
      </w:r>
      <w:r w:rsidR="00CF34DD">
        <w:t>Součástí Inženýrské činnosti se rozumí zejména:</w:t>
      </w:r>
    </w:p>
    <w:p w14:paraId="1AFDBEC0" w14:textId="4B59E757" w:rsidR="00CF34DD" w:rsidRDefault="00CF34DD" w:rsidP="00CF34DD">
      <w:pPr>
        <w:pStyle w:val="Bezmezer"/>
        <w:numPr>
          <w:ilvl w:val="0"/>
          <w:numId w:val="23"/>
        </w:numPr>
        <w:ind w:left="1701" w:hanging="567"/>
      </w:pPr>
      <w:r w:rsidRPr="00694654">
        <w:t xml:space="preserve">získání všech povolení, rozhodnutí, souhlasů a stanovisek nezbytných pro řádné (bezvadné) </w:t>
      </w:r>
      <w:r w:rsidR="00D242F3">
        <w:t>podání žádosti o povolení záměru</w:t>
      </w:r>
      <w:r w:rsidR="009D6E33">
        <w:t xml:space="preserve"> </w:t>
      </w:r>
      <w:r w:rsidR="004B188F">
        <w:t>a pro</w:t>
      </w:r>
      <w:r w:rsidRPr="00694654">
        <w:t xml:space="preserve"> získání pravomocného </w:t>
      </w:r>
      <w:r w:rsidR="00D242F3">
        <w:t>rozhodnutí</w:t>
      </w:r>
      <w:r w:rsidR="008D3772">
        <w:t xml:space="preserve"> </w:t>
      </w:r>
      <w:r w:rsidR="004B188F">
        <w:t>stavebního úřadu</w:t>
      </w:r>
      <w:r>
        <w:t>;</w:t>
      </w:r>
    </w:p>
    <w:p w14:paraId="138B95DB" w14:textId="40F6C577" w:rsidR="00CF34DD" w:rsidRDefault="00CF34DD" w:rsidP="005901EF">
      <w:pPr>
        <w:pStyle w:val="Bezmezer"/>
        <w:numPr>
          <w:ilvl w:val="0"/>
          <w:numId w:val="23"/>
        </w:numPr>
        <w:ind w:left="1701" w:hanging="567"/>
      </w:pPr>
      <w:r>
        <w:t>jednání u věcně a místně příslušného stavebního úřadu a dotčených orgánů státní správy, jakož i jednání s dalšími osobami, jejichž souhlas či s</w:t>
      </w:r>
      <w:r w:rsidR="004B188F">
        <w:t>tanovisko je nezbytný pro</w:t>
      </w:r>
      <w:r>
        <w:t xml:space="preserve"> </w:t>
      </w:r>
      <w:r w:rsidR="00D242F3">
        <w:t>podání řádné</w:t>
      </w:r>
      <w:r>
        <w:t xml:space="preserve"> (bezvadné</w:t>
      </w:r>
      <w:r w:rsidR="004B188F">
        <w:t>)</w:t>
      </w:r>
      <w:r w:rsidR="00D242F3">
        <w:t xml:space="preserve"> žádosti o povolení záměru a získání rozhodnutí o stavebním záměru</w:t>
      </w:r>
      <w:r w:rsidR="005901EF">
        <w:t>;</w:t>
      </w:r>
    </w:p>
    <w:p w14:paraId="6D00BEAF" w14:textId="46023E2F" w:rsidR="00CF34DD" w:rsidRDefault="00CF34DD" w:rsidP="005901EF">
      <w:pPr>
        <w:pStyle w:val="Bezmezer"/>
        <w:numPr>
          <w:ilvl w:val="0"/>
          <w:numId w:val="23"/>
        </w:numPr>
        <w:ind w:left="1701" w:hanging="567"/>
      </w:pPr>
      <w:r>
        <w:t>zastupování Objednatele jako stavebníka v řízení před stavebním úřadem, mj. za Objednatele jako stavebníka podávat u místně a věcn</w:t>
      </w:r>
      <w:r w:rsidR="008D3772">
        <w:t xml:space="preserve">ě příslušného stavebního úřadu </w:t>
      </w:r>
      <w:r w:rsidR="00A41EDE">
        <w:t>žádost o povolení stavebního záměru</w:t>
      </w:r>
      <w:r>
        <w:t>, přebírání dokumentů a rozhodnutí, podávání opravných prostředků, atd.;</w:t>
      </w:r>
    </w:p>
    <w:p w14:paraId="50A02E64" w14:textId="77777777" w:rsidR="00CF34DD" w:rsidRDefault="00CF34DD" w:rsidP="005901EF">
      <w:pPr>
        <w:pStyle w:val="Bezmezer"/>
        <w:numPr>
          <w:ilvl w:val="0"/>
          <w:numId w:val="23"/>
        </w:numPr>
        <w:ind w:left="1701" w:hanging="567"/>
      </w:pPr>
      <w:r w:rsidRPr="003617C2">
        <w:t>účast na prohlídce místa plnění a zpracování návrhu odpovědi na žádosti o dodatečné informace dodavatelů (vysvětlení zadávací dokumentace), které se budou vztahovat k</w:t>
      </w:r>
      <w:r>
        <w:t> Projektové dokumentaci</w:t>
      </w:r>
      <w:r w:rsidRPr="003617C2">
        <w:t xml:space="preserve"> a případné navazující doplnění či zpřesnění </w:t>
      </w:r>
      <w:r>
        <w:t>Projektové dokumentace</w:t>
      </w:r>
      <w:r w:rsidR="005901EF">
        <w:t xml:space="preserve"> a které se mohou vyskytnout v průběhu zadávacího řízení, a to do následujícího pracovního dne od doručení žádosti o vysvětlení od Objednatele, součinnost při jednání hodnotící komise při výběru zhotovitele stavby;</w:t>
      </w:r>
    </w:p>
    <w:p w14:paraId="2C20A50B" w14:textId="77777777" w:rsidR="00F14DE8" w:rsidRPr="00656571" w:rsidRDefault="00F33FBD" w:rsidP="009252E1">
      <w:pPr>
        <w:pStyle w:val="Bezmezer"/>
        <w:tabs>
          <w:tab w:val="left" w:pos="1134"/>
        </w:tabs>
      </w:pPr>
      <w:r>
        <w:t>a</w:t>
      </w:r>
      <w:r w:rsidR="00F14DE8">
        <w:t xml:space="preserve">utorský dozor po </w:t>
      </w:r>
      <w:r w:rsidR="00F14DE8" w:rsidRPr="00656571">
        <w:t xml:space="preserve">dobu </w:t>
      </w:r>
      <w:r w:rsidR="00F44350">
        <w:t>provádění</w:t>
      </w:r>
      <w:r w:rsidR="00F14DE8" w:rsidRPr="00656571">
        <w:t xml:space="preserve"> </w:t>
      </w:r>
      <w:r w:rsidR="00F44350">
        <w:t>Stavby</w:t>
      </w:r>
      <w:r w:rsidR="00CB60E6">
        <w:t xml:space="preserve"> (dále samostatně také jen „</w:t>
      </w:r>
      <w:r w:rsidR="00CB60E6" w:rsidRPr="00C54A54">
        <w:rPr>
          <w:b/>
        </w:rPr>
        <w:t>autorský dozor</w:t>
      </w:r>
      <w:r w:rsidR="00CB60E6">
        <w:t>“)</w:t>
      </w:r>
      <w:r w:rsidR="00CC2184">
        <w:t>.</w:t>
      </w:r>
      <w:r w:rsidR="005901EF" w:rsidRPr="005901EF">
        <w:t xml:space="preserve"> </w:t>
      </w:r>
      <w:r w:rsidR="005901EF">
        <w:t xml:space="preserve">Při provádění </w:t>
      </w:r>
      <w:r w:rsidR="00A57879">
        <w:t>a</w:t>
      </w:r>
      <w:r w:rsidR="005901EF">
        <w:t>utorského dozoru se Zhotovitel zavazuje</w:t>
      </w:r>
    </w:p>
    <w:p w14:paraId="7B68745A" w14:textId="0EE2E6CE" w:rsidR="009729B3" w:rsidRDefault="009729B3" w:rsidP="005901EF">
      <w:pPr>
        <w:pStyle w:val="Bezmezer"/>
        <w:numPr>
          <w:ilvl w:val="0"/>
          <w:numId w:val="23"/>
        </w:numPr>
        <w:ind w:left="1701" w:hanging="567"/>
      </w:pPr>
      <w:r w:rsidRPr="00B444DB">
        <w:t>účastn</w:t>
      </w:r>
      <w:r>
        <w:t>it</w:t>
      </w:r>
      <w:r w:rsidRPr="00B444DB">
        <w:t xml:space="preserve"> se veřejnoprávních řízení v případech, kdy je nutné objasnit nebo vysvětlit souvislost s</w:t>
      </w:r>
      <w:r w:rsidR="00D242F3">
        <w:t> Projektovou dokumentací</w:t>
      </w:r>
      <w:r w:rsidRPr="00B444DB">
        <w:t>, pokud už není součástí jiné smluvní povinnosti Zhotovitele (zajištění rozhodnutí, povolení a souhlasů stavebních úřadů)</w:t>
      </w:r>
      <w:r>
        <w:t>;</w:t>
      </w:r>
    </w:p>
    <w:p w14:paraId="7144AD55" w14:textId="44D9E507" w:rsidR="009729B3" w:rsidRDefault="009729B3" w:rsidP="005901EF">
      <w:pPr>
        <w:pStyle w:val="Bezmezer"/>
        <w:numPr>
          <w:ilvl w:val="0"/>
          <w:numId w:val="23"/>
        </w:numPr>
        <w:ind w:left="1701" w:hanging="567"/>
      </w:pPr>
      <w:r w:rsidRPr="00B444DB">
        <w:t>podáv</w:t>
      </w:r>
      <w:r>
        <w:t>at</w:t>
      </w:r>
      <w:r w:rsidRPr="00B444DB">
        <w:t xml:space="preserve"> nutná vysvětlení k</w:t>
      </w:r>
      <w:r w:rsidR="00D242F3">
        <w:t xml:space="preserve"> Projektové </w:t>
      </w:r>
      <w:r w:rsidRPr="00B444DB">
        <w:t>dokumentaci a zajišť</w:t>
      </w:r>
      <w:r>
        <w:t>ovat</w:t>
      </w:r>
      <w:r w:rsidRPr="00B444DB">
        <w:t xml:space="preserve"> operativní dopracování, popřípadě odstranění </w:t>
      </w:r>
      <w:r w:rsidR="00D242F3">
        <w:t>nedostatků v jím dříve předané P</w:t>
      </w:r>
      <w:r w:rsidRPr="00B444DB">
        <w:t xml:space="preserve">rojektové dokumentaci tak, aby byla zajištěna plynulá realizace </w:t>
      </w:r>
      <w:r w:rsidR="00D242F3">
        <w:t>S</w:t>
      </w:r>
      <w:r w:rsidRPr="00B444DB">
        <w:t xml:space="preserve">tavby ze strany jejího </w:t>
      </w:r>
      <w:r>
        <w:t>z</w:t>
      </w:r>
      <w:r w:rsidRPr="00B444DB">
        <w:t>hotovitele</w:t>
      </w:r>
      <w:r>
        <w:t xml:space="preserve"> stavby</w:t>
      </w:r>
      <w:r w:rsidRPr="00B444DB">
        <w:t xml:space="preserve">; operativní dopracování nebo případné </w:t>
      </w:r>
      <w:r w:rsidRPr="00B444DB">
        <w:lastRenderedPageBreak/>
        <w:t>odstranění nedostatků formou revizí, aby dokumentace plně vyhovovala příslušným právním předpisům a technickým normám, např</w:t>
      </w:r>
      <w:r>
        <w:t>.</w:t>
      </w:r>
      <w:r w:rsidRPr="00B444DB">
        <w:t xml:space="preserve"> zákonu</w:t>
      </w:r>
      <w:r>
        <w:t xml:space="preserve"> č. </w:t>
      </w:r>
      <w:r w:rsidR="00CD32AC">
        <w:t>283/2021</w:t>
      </w:r>
      <w:r>
        <w:t xml:space="preserve"> Sb., stavební zákon</w:t>
      </w:r>
      <w:r w:rsidRPr="00B444DB">
        <w:t>,</w:t>
      </w:r>
      <w:r w:rsidR="00CD32AC">
        <w:t xml:space="preserve"> ve znění pozdějších předpisů,</w:t>
      </w:r>
      <w:r>
        <w:t xml:space="preserve"> atd.;</w:t>
      </w:r>
    </w:p>
    <w:p w14:paraId="72BA93D5" w14:textId="763403D3" w:rsidR="009729B3" w:rsidRDefault="00D242F3" w:rsidP="005901EF">
      <w:pPr>
        <w:pStyle w:val="Bezmezer"/>
        <w:numPr>
          <w:ilvl w:val="0"/>
          <w:numId w:val="23"/>
        </w:numPr>
        <w:ind w:left="1701" w:hanging="567"/>
      </w:pPr>
      <w:r>
        <w:t xml:space="preserve">kontrolovat a </w:t>
      </w:r>
      <w:r w:rsidR="009729B3" w:rsidRPr="00CB7C75">
        <w:t>odsouhlas</w:t>
      </w:r>
      <w:r w:rsidR="009729B3">
        <w:t>ovat</w:t>
      </w:r>
      <w:r w:rsidR="009729B3" w:rsidRPr="00CB7C75">
        <w:t xml:space="preserve"> výrobní dokumentaci</w:t>
      </w:r>
      <w:r w:rsidR="009729B3">
        <w:t>;</w:t>
      </w:r>
    </w:p>
    <w:p w14:paraId="7AC63941" w14:textId="08524D6F" w:rsidR="009729B3" w:rsidRDefault="009729B3" w:rsidP="005901EF">
      <w:pPr>
        <w:pStyle w:val="Bezmezer"/>
        <w:numPr>
          <w:ilvl w:val="0"/>
          <w:numId w:val="23"/>
        </w:numPr>
        <w:ind w:left="1701" w:hanging="567"/>
      </w:pPr>
      <w:r w:rsidRPr="00A17EB0">
        <w:t>posuz</w:t>
      </w:r>
      <w:r>
        <w:t>ovat</w:t>
      </w:r>
      <w:r w:rsidRPr="00A17EB0">
        <w:t xml:space="preserve"> návrhy na odchylky a změny </w:t>
      </w:r>
      <w:r w:rsidR="00D242F3">
        <w:t>S</w:t>
      </w:r>
      <w:r>
        <w:t xml:space="preserve">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218F5B97" w14:textId="0FCEAA4B" w:rsidR="009729B3" w:rsidRDefault="009729B3" w:rsidP="005901EF">
      <w:pPr>
        <w:pStyle w:val="Bezmezer"/>
        <w:numPr>
          <w:ilvl w:val="0"/>
          <w:numId w:val="23"/>
        </w:numPr>
        <w:ind w:left="1701" w:hanging="567"/>
      </w:pPr>
      <w:r w:rsidRPr="00A17EB0">
        <w:t>dohlíž</w:t>
      </w:r>
      <w:r>
        <w:t>et</w:t>
      </w:r>
      <w:r w:rsidRPr="00A17EB0">
        <w:t xml:space="preserve"> na soulad zhotovované </w:t>
      </w:r>
      <w:r w:rsidR="00D242F3">
        <w:t>S</w:t>
      </w:r>
      <w:r w:rsidRPr="00A17EB0">
        <w:t xml:space="preserve">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13B975C4" w14:textId="1AA4E882" w:rsidR="009729B3" w:rsidRPr="00EF1428" w:rsidRDefault="00077C24" w:rsidP="005901EF">
      <w:pPr>
        <w:pStyle w:val="Bezmezer"/>
        <w:numPr>
          <w:ilvl w:val="0"/>
          <w:numId w:val="23"/>
        </w:numPr>
        <w:ind w:left="1701" w:hanging="567"/>
      </w:pPr>
      <w:r>
        <w:t>ú</w:t>
      </w:r>
      <w:r w:rsidR="009729B3">
        <w:t xml:space="preserve">častnit se kontrolních dnů </w:t>
      </w:r>
      <w:r w:rsidR="00D242F3">
        <w:t>S</w:t>
      </w:r>
      <w:r w:rsidR="009729B3">
        <w:t xml:space="preserve">tavby, dohodnutých zkoušek stavebních prací, </w:t>
      </w:r>
      <w:r w:rsidR="009729B3" w:rsidRPr="00EF1428">
        <w:t xml:space="preserve">přebírání </w:t>
      </w:r>
      <w:r w:rsidR="00D242F3">
        <w:t>S</w:t>
      </w:r>
      <w:r w:rsidR="009729B3" w:rsidRPr="00EF1428">
        <w:t xml:space="preserve">tavby a </w:t>
      </w:r>
      <w:r w:rsidR="009729B3">
        <w:t>kontroly</w:t>
      </w:r>
      <w:r w:rsidR="009729B3" w:rsidRPr="00EF1428">
        <w:t xml:space="preserve"> odstranění závad zjištěných při přebírání </w:t>
      </w:r>
      <w:r w:rsidR="00D242F3">
        <w:t>S</w:t>
      </w:r>
      <w:r w:rsidR="009729B3" w:rsidRPr="00EF1428">
        <w:t xml:space="preserve">tavby, přičemž účastí se rozumí kompletní samostatná prohlídka zhotovované </w:t>
      </w:r>
      <w:r w:rsidR="00D242F3">
        <w:t>S</w:t>
      </w:r>
      <w:r w:rsidR="009729B3" w:rsidRPr="00EF1428">
        <w:t xml:space="preserve">tavby nebo účast při prohlídce </w:t>
      </w:r>
      <w:r w:rsidR="00D242F3">
        <w:t>S</w:t>
      </w:r>
      <w:r w:rsidR="009729B3" w:rsidRPr="00EF1428">
        <w:t xml:space="preserve">tavby, upozorňování na vady a nedodělky </w:t>
      </w:r>
      <w:r w:rsidR="00D242F3">
        <w:t>S</w:t>
      </w:r>
      <w:r w:rsidR="009729B3" w:rsidRPr="00EF1428">
        <w:t>tavby, zápis nalezených vad a nedodělků a jeho předání Objednateli,</w:t>
      </w:r>
    </w:p>
    <w:p w14:paraId="4CE7A5BC" w14:textId="4AE41081" w:rsidR="008917F5" w:rsidRDefault="009729B3" w:rsidP="005901EF">
      <w:pPr>
        <w:pStyle w:val="Bezmezer"/>
        <w:numPr>
          <w:ilvl w:val="0"/>
          <w:numId w:val="23"/>
        </w:numPr>
        <w:ind w:left="1701" w:hanging="567"/>
      </w:pPr>
      <w:r w:rsidRPr="00AF1804">
        <w:t>sled</w:t>
      </w:r>
      <w:r>
        <w:t>ovat</w:t>
      </w:r>
      <w:r w:rsidRPr="00AF1804">
        <w:t xml:space="preserve"> změny technických norem a předpisů (např. hygienických, požárních apod.) v průběhu přípravy a realizace </w:t>
      </w:r>
      <w:r w:rsidR="00D242F3">
        <w:t>S</w:t>
      </w:r>
      <w:r w:rsidRPr="00AF1804">
        <w:t xml:space="preserve">tavby až po vydání souhlasu s užíváním </w:t>
      </w:r>
      <w:r w:rsidR="00D242F3">
        <w:t>S</w:t>
      </w:r>
      <w:r w:rsidRPr="00AF1804">
        <w:t xml:space="preserve">tavby, které by mohly mít dopad na prováděnou </w:t>
      </w:r>
      <w:r w:rsidR="00D242F3">
        <w:t>S</w:t>
      </w:r>
      <w:r w:rsidRPr="00AF1804">
        <w:t xml:space="preserve">tavbu a dodatečně měnit požadavky na provádění </w:t>
      </w:r>
      <w:r w:rsidR="00D242F3">
        <w:t>S</w:t>
      </w:r>
      <w:r w:rsidRPr="00AF1804">
        <w:t xml:space="preserve">tavby dle </w:t>
      </w:r>
      <w:r>
        <w:t>těchto změn</w:t>
      </w:r>
      <w:r w:rsidR="008917F5">
        <w:t>;</w:t>
      </w:r>
    </w:p>
    <w:p w14:paraId="6DCE0CB6" w14:textId="59761219" w:rsidR="009729B3" w:rsidRDefault="008917F5" w:rsidP="005901EF">
      <w:pPr>
        <w:pStyle w:val="Bezmezer"/>
        <w:numPr>
          <w:ilvl w:val="0"/>
          <w:numId w:val="23"/>
        </w:numPr>
        <w:ind w:left="1701" w:hanging="567"/>
      </w:pPr>
      <w:r>
        <w:t xml:space="preserve">účastnit se kolaudačního konání a poskytovat součinnost potřebnou pro úspěšnou kolaudaci </w:t>
      </w:r>
      <w:r w:rsidR="00D242F3">
        <w:t>S</w:t>
      </w:r>
      <w:r>
        <w:t>tavby</w:t>
      </w:r>
      <w:r w:rsidR="00DE66BB">
        <w:t>;</w:t>
      </w:r>
    </w:p>
    <w:p w14:paraId="14CAA625" w14:textId="77777777" w:rsidR="005E28A0" w:rsidRPr="003A5510" w:rsidRDefault="005E28A0" w:rsidP="005E28A0">
      <w:pPr>
        <w:pStyle w:val="Bezmezer"/>
        <w:numPr>
          <w:ilvl w:val="0"/>
          <w:numId w:val="23"/>
        </w:numPr>
        <w:ind w:left="1701" w:hanging="567"/>
      </w:pPr>
      <w:r w:rsidRPr="003A5510">
        <w:t>účast při případných reklamačních řízeních, spolupráce na odstranění vad a nedodělků a dohled na odstraňování závad;</w:t>
      </w:r>
    </w:p>
    <w:p w14:paraId="3D548EDE" w14:textId="77777777" w:rsidR="005E28A0" w:rsidRPr="003A5510" w:rsidRDefault="005E28A0" w:rsidP="005E28A0">
      <w:pPr>
        <w:pStyle w:val="Bezmezer"/>
        <w:numPr>
          <w:ilvl w:val="0"/>
          <w:numId w:val="23"/>
        </w:numPr>
        <w:ind w:left="1701" w:hanging="567"/>
      </w:pPr>
      <w:r w:rsidRPr="003A5510">
        <w:t>vyhodnocení dopadů skutečnosti doplňkových průzkumů, posouzení plnění podmínek smlouvy při provádění prací dodavatelem stavby;</w:t>
      </w:r>
    </w:p>
    <w:p w14:paraId="56BC718B"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165CB98A"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w:t>
      </w:r>
      <w:r w:rsidR="008D3772">
        <w:t>podání žádosti o</w:t>
      </w:r>
      <w:r w:rsidR="009D6E33">
        <w:t xml:space="preserve"> stavební</w:t>
      </w:r>
      <w:r w:rsidR="008D3772">
        <w:t xml:space="preserve"> povolení</w:t>
      </w:r>
      <w:r w:rsidR="005901EF">
        <w:t>.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7E46A704" w14:textId="77777777" w:rsidR="002937E7" w:rsidRDefault="002937E7" w:rsidP="00596891">
      <w:pPr>
        <w:pStyle w:val="Odstavecseseznamem"/>
      </w:pPr>
      <w:r>
        <w:lastRenderedPageBreak/>
        <w:t>Na kontrolních dnech je Objednatel oprávněn udílet Zhotoviteli ohledně dalšího provádění díla pokyny, které nejsou v rozporu s touto smlouvou ani zadávací dokumentací. Zhotovitel je povinen se těmito pokyny při provádění díla řídit.</w:t>
      </w:r>
    </w:p>
    <w:p w14:paraId="77823405"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59128F7D"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38178900" w14:textId="1D0FCA5A" w:rsidR="00061719" w:rsidRPr="003660DD" w:rsidRDefault="0043789B" w:rsidP="00A230AA">
      <w:pPr>
        <w:pStyle w:val="Odstavecseseznamem"/>
      </w:pPr>
      <w:r w:rsidRPr="00AC4834">
        <w:t xml:space="preserve">Dílo </w:t>
      </w:r>
      <w:r w:rsidR="00272897" w:rsidRPr="00131D56">
        <w:t xml:space="preserve">bude </w:t>
      </w:r>
      <w:r w:rsidR="00560929" w:rsidRPr="00131D56">
        <w:t>zpracován</w:t>
      </w:r>
      <w:r w:rsidRPr="003660DD">
        <w:t>o</w:t>
      </w:r>
      <w:r w:rsidR="00560929" w:rsidRPr="003660DD">
        <w:t xml:space="preserve"> </w:t>
      </w:r>
      <w:r w:rsidR="00800F47" w:rsidRPr="003660DD">
        <w:t xml:space="preserve">s odbornou péčí a </w:t>
      </w:r>
      <w:r w:rsidRPr="003660DD">
        <w:t xml:space="preserve">v souladu se </w:t>
      </w:r>
      <w:r w:rsidR="00560929" w:rsidRPr="003660DD">
        <w:t>stavební</w:t>
      </w:r>
      <w:r w:rsidR="008917F5">
        <w:t>m</w:t>
      </w:r>
      <w:r w:rsidR="00560929" w:rsidRPr="003660DD">
        <w:t xml:space="preserve"> zákon</w:t>
      </w:r>
      <w:r w:rsidR="008917F5">
        <w:t>em</w:t>
      </w:r>
      <w:r w:rsidR="00CD32AC">
        <w:t xml:space="preserve"> </w:t>
      </w:r>
      <w:r w:rsidR="00061719" w:rsidRPr="003660DD">
        <w:t xml:space="preserve">a </w:t>
      </w:r>
      <w:r w:rsidR="00E35957">
        <w:t>příslušnými právními předpisy</w:t>
      </w:r>
      <w:r w:rsidR="00061719" w:rsidRPr="003660DD">
        <w:t>.</w:t>
      </w:r>
    </w:p>
    <w:p w14:paraId="79EF8FA0" w14:textId="77777777"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7665EA07"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3ED006F4" w14:textId="77777777" w:rsidR="00093049" w:rsidRDefault="002B4DC9" w:rsidP="00A230AA">
      <w:pPr>
        <w:pStyle w:val="Odstavecseseznamem"/>
      </w:pPr>
      <w:r>
        <w:t>Přílohu č. 1 této smlouvy tvoří seznam zástupců smluvních stran, oprávněných konat ve věcech tam uvedených, s výjimkou podpisu smlouvy a dodatků k smlouvě a pokynů k změně rozsahu díla.</w:t>
      </w:r>
    </w:p>
    <w:p w14:paraId="4DA79495" w14:textId="77777777" w:rsidR="005D5CB7" w:rsidRDefault="005D5CB7" w:rsidP="00A230AA">
      <w:pPr>
        <w:pStyle w:val="Odstavecseseznamem"/>
      </w:pPr>
      <w:r>
        <w:t>Objednatel může určit cloudové úložiště určené pro odevzdávání elektronických verzí dokumentů a záznamů. Takové úložiště bude určené na prvním kontrolním dni.</w:t>
      </w:r>
    </w:p>
    <w:p w14:paraId="30FBFF15"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4E759222"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0F740376" w14:textId="012EE44C" w:rsidR="005B4982" w:rsidRDefault="00A230AA" w:rsidP="00A230AA">
      <w:pPr>
        <w:pStyle w:val="Bezmezer"/>
      </w:pPr>
      <w:r>
        <w:t>Část díla určená v odst. II.</w:t>
      </w:r>
      <w:r w:rsidR="00AB66C1">
        <w:t xml:space="preserve"> </w:t>
      </w:r>
      <w:r>
        <w:t>4 písm. a)</w:t>
      </w:r>
      <w:r w:rsidR="00D242F3">
        <w:t xml:space="preserve"> </w:t>
      </w:r>
      <w:r w:rsidR="00126655">
        <w:t>(</w:t>
      </w:r>
      <w:r w:rsidR="00D242F3">
        <w:t>P</w:t>
      </w:r>
      <w:r w:rsidR="00FF6BB9">
        <w:t>rojektová dokumentace</w:t>
      </w:r>
      <w:r w:rsidR="00126655">
        <w:t>)</w:t>
      </w:r>
      <w:r w:rsidR="00415C6F">
        <w:t>:</w:t>
      </w:r>
      <w:r w:rsidR="0046072B">
        <w:t xml:space="preserve"> do </w:t>
      </w:r>
      <w:r w:rsidR="00FF6BB9">
        <w:t>16</w:t>
      </w:r>
      <w:r w:rsidR="00EA7A12">
        <w:t xml:space="preserve"> </w:t>
      </w:r>
      <w:r w:rsidR="0046072B">
        <w:t>týdnů ode dne nabytí účinnosti smlouvy;</w:t>
      </w:r>
    </w:p>
    <w:p w14:paraId="70B588ED" w14:textId="77777777" w:rsidR="003E0F2B" w:rsidRDefault="003E0F2B" w:rsidP="003E0F2B">
      <w:pPr>
        <w:pStyle w:val="Bezmezer"/>
        <w:numPr>
          <w:ilvl w:val="0"/>
          <w:numId w:val="0"/>
        </w:numPr>
        <w:ind w:left="1134"/>
      </w:pPr>
      <w:r>
        <w:t xml:space="preserve">Zhotovitel je povinen předložit tuto část díla Objednateli ke kontrole, a to nejpozději 3 týdny před uplynutím lhůty dle předchozího odstavce. Objednatel oznámí své připomínky Zhotoviteli do 14 dní a Zhotovitel je </w:t>
      </w:r>
      <w:r w:rsidRPr="00FB6077">
        <w:t xml:space="preserve">zapracuje nejpozději do </w:t>
      </w:r>
      <w:r>
        <w:t>finálního termínu</w:t>
      </w:r>
      <w:r w:rsidRPr="00FB6077">
        <w:t xml:space="preserve"> </w:t>
      </w:r>
      <w:r>
        <w:t>dle první věty tohoto písmene. Pokud budou připomínky takového charakteru, že jejich zapracování bude vyžadovat posun v termínech odevzdání, dohodnou se smluvní strany na novém termínu dodatkem k této smlouvě, to platí pouze v případě, že se nejedná o připomínky způsobené vadami a nedodělky díla.</w:t>
      </w:r>
      <w:r w:rsidRPr="003A73F5">
        <w:t xml:space="preserve"> </w:t>
      </w:r>
    </w:p>
    <w:p w14:paraId="7F52DBBD" w14:textId="77777777" w:rsidR="003E0F2B" w:rsidRDefault="00460FBD" w:rsidP="003E0F2B">
      <w:pPr>
        <w:pStyle w:val="Bezmezer"/>
        <w:numPr>
          <w:ilvl w:val="0"/>
          <w:numId w:val="0"/>
        </w:numPr>
        <w:ind w:left="1134"/>
      </w:pPr>
      <w:r>
        <w:lastRenderedPageBreak/>
        <w:t>Takto dokončenou projektovou dokumentaci, připravenou k předložení k vyjádření dotčených orgánům státní správy a stavebního úřadu, předá Zhotovitel Objednateli v počtu 1 ks v elektronické podobě.</w:t>
      </w:r>
    </w:p>
    <w:p w14:paraId="28C4D43A" w14:textId="2AC538D0" w:rsidR="003E0F2B" w:rsidRDefault="00460FBD" w:rsidP="003E0F2B">
      <w:pPr>
        <w:pStyle w:val="Bezmezer"/>
        <w:numPr>
          <w:ilvl w:val="0"/>
          <w:numId w:val="0"/>
        </w:numPr>
        <w:ind w:left="1134"/>
      </w:pPr>
      <w:r>
        <w:t>Dokumentaci v listinné podobě v</w:t>
      </w:r>
      <w:r w:rsidR="003E0F2B">
        <w:t xml:space="preserve"> </w:t>
      </w:r>
      <w:r w:rsidR="003E0F2B" w:rsidRPr="003660DD">
        <w:t>počtu </w:t>
      </w:r>
      <w:r>
        <w:t>6</w:t>
      </w:r>
      <w:r w:rsidR="003E0F2B">
        <w:t xml:space="preserve"> </w:t>
      </w:r>
      <w:r>
        <w:t xml:space="preserve">ks předá </w:t>
      </w:r>
      <w:r w:rsidR="00D242F3">
        <w:t>Z</w:t>
      </w:r>
      <w:r>
        <w:t>hotovitel</w:t>
      </w:r>
      <w:r w:rsidR="003E0F2B">
        <w:t xml:space="preserve"> po nabytí právoplatnosti a účinnosti </w:t>
      </w:r>
      <w:r>
        <w:t xml:space="preserve">souhlasu se </w:t>
      </w:r>
      <w:r w:rsidR="00D242F3">
        <w:t>záměrem</w:t>
      </w:r>
      <w:r w:rsidR="003E0F2B">
        <w:t xml:space="preserve">, z toho 1 ks opatřené otiskem úřední pečete příslušného stavebného úřadu </w:t>
      </w:r>
      <w:r w:rsidR="003E0F2B" w:rsidRPr="003660DD">
        <w:t xml:space="preserve">a </w:t>
      </w:r>
      <w:r w:rsidR="003E0F2B">
        <w:t>1</w:t>
      </w:r>
      <w:r w:rsidR="003E0F2B" w:rsidRPr="003660DD">
        <w:t>ks</w:t>
      </w:r>
      <w:r w:rsidR="003E0F2B">
        <w:t xml:space="preserve"> </w:t>
      </w:r>
      <w:r w:rsidR="003E0F2B" w:rsidRPr="003660DD">
        <w:t>v elektronické verzi</w:t>
      </w:r>
      <w:r w:rsidR="003E0F2B">
        <w:t xml:space="preserve"> na datovém nosiči, případně zpřístupněno na zabezpečeném sdíleném úložišti nejméně po dobu 1 roku</w:t>
      </w:r>
      <w:r w:rsidR="003E0F2B" w:rsidRPr="003660DD">
        <w:t>.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w:t>
      </w:r>
      <w:r w:rsidR="003E0F2B">
        <w:t xml:space="preserve"> v rozlišení umožňujícím naplnění účelu díla</w:t>
      </w:r>
    </w:p>
    <w:p w14:paraId="220E8492" w14:textId="1B3EB79A" w:rsidR="005B4982" w:rsidRDefault="00A230AA" w:rsidP="003E0F2B">
      <w:pPr>
        <w:pStyle w:val="Bezmezer"/>
      </w:pPr>
      <w:r>
        <w:t>Část díla určená v odst. II.</w:t>
      </w:r>
      <w:r w:rsidR="00C67874">
        <w:t xml:space="preserve"> </w:t>
      </w:r>
      <w:r>
        <w:t xml:space="preserve">4 písm. </w:t>
      </w:r>
      <w:r w:rsidR="00097E0D">
        <w:t>b</w:t>
      </w:r>
      <w:r>
        <w:t xml:space="preserve">) </w:t>
      </w:r>
      <w:r w:rsidR="00415C6F">
        <w:t>–</w:t>
      </w:r>
      <w:r w:rsidR="005B4982" w:rsidRPr="00F12134">
        <w:t xml:space="preserve"> </w:t>
      </w:r>
      <w:r w:rsidR="00D242F3">
        <w:t>Získání v</w:t>
      </w:r>
      <w:r w:rsidR="003E0F2B">
        <w:t xml:space="preserve">yjádření dotčených orgánů státní správy a </w:t>
      </w:r>
      <w:r w:rsidR="00D242F3">
        <w:t>podání žádosti o povolení stavebního záměru</w:t>
      </w:r>
      <w:r w:rsidR="003E0F2B">
        <w:t xml:space="preserve"> </w:t>
      </w:r>
      <w:r w:rsidR="003E0F2B" w:rsidRPr="00375373">
        <w:t>stavební</w:t>
      </w:r>
      <w:r w:rsidR="00097E0D">
        <w:t>mu</w:t>
      </w:r>
      <w:r w:rsidR="003E0F2B" w:rsidRPr="00375373">
        <w:t xml:space="preserve"> úřad</w:t>
      </w:r>
      <w:r w:rsidR="00097E0D">
        <w:t>u</w:t>
      </w:r>
      <w:r w:rsidR="003E0F2B">
        <w:t>, se všemi vyjádřeními a přílohami vyžadovanými právními předpisy</w:t>
      </w:r>
      <w:r w:rsidR="00A41EDE">
        <w:t xml:space="preserve"> a získání povolení stavebního záměru</w:t>
      </w:r>
      <w:r w:rsidR="003E0F2B">
        <w:t xml:space="preserve"> – </w:t>
      </w:r>
      <w:r w:rsidR="00A41EDE">
        <w:t xml:space="preserve">do 60 dní ode dne </w:t>
      </w:r>
      <w:r w:rsidR="003E0F2B">
        <w:t>obdržení písemné výzvy Objednatele</w:t>
      </w:r>
      <w:r w:rsidR="00097E0D">
        <w:t>.</w:t>
      </w:r>
    </w:p>
    <w:p w14:paraId="2200A42A" w14:textId="77777777" w:rsidR="00854B47" w:rsidRDefault="00A230AA" w:rsidP="00A230AA">
      <w:pPr>
        <w:pStyle w:val="Bezmezer"/>
      </w:pPr>
      <w:r>
        <w:t>Část</w:t>
      </w:r>
      <w:r w:rsidR="000F08BB">
        <w:t>i</w:t>
      </w:r>
      <w:r>
        <w:t xml:space="preserve"> díla určená v odst. II.</w:t>
      </w:r>
      <w:r w:rsidR="00C67874">
        <w:t xml:space="preserve"> </w:t>
      </w:r>
      <w:r>
        <w:t xml:space="preserve">4 písm. </w:t>
      </w:r>
      <w:r w:rsidR="00A666E3">
        <w:t>d</w:t>
      </w:r>
      <w:r w:rsidR="000F08BB">
        <w:t>)</w:t>
      </w:r>
      <w:r>
        <w:t xml:space="preserve"> v průběhu provádění Stavby, dle výzev Objednatele</w:t>
      </w:r>
      <w:r w:rsidR="00D251FA" w:rsidRPr="00F12134">
        <w:t>.</w:t>
      </w:r>
    </w:p>
    <w:p w14:paraId="0DA6B1E8"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4F03D22B" w14:textId="1A0274AE" w:rsidR="00D912B9" w:rsidRPr="00F12134" w:rsidRDefault="00D912B9" w:rsidP="00611292">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 H1,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EB0720">
        <w:t>XXXXX</w:t>
      </w:r>
      <w:r w:rsidR="00725D1B" w:rsidRPr="00F12134">
        <w:t xml:space="preserve">, </w:t>
      </w:r>
      <w:r w:rsidR="000F08BB">
        <w:t>referent Oddělení rozvojových investic</w:t>
      </w:r>
      <w:r w:rsidR="00725D1B" w:rsidRPr="00F12134">
        <w:t xml:space="preserve">, tel.: </w:t>
      </w:r>
      <w:r w:rsidR="00126655">
        <w:t>532 23</w:t>
      </w:r>
      <w:r w:rsidR="00EB0720">
        <w:t>X</w:t>
      </w:r>
      <w:r w:rsidR="00126655">
        <w:t xml:space="preserve"> </w:t>
      </w:r>
      <w:r w:rsidR="00EB0720">
        <w:t>XXX</w:t>
      </w:r>
      <w:r w:rsidR="00B93D23" w:rsidRPr="00F12134">
        <w:t xml:space="preserve">, e-mail: </w:t>
      </w:r>
      <w:r w:rsidR="00EB0720">
        <w:t>XXXX</w:t>
      </w:r>
      <w:r w:rsidR="000F08BB">
        <w:t>@fnbrno.cz</w:t>
      </w:r>
      <w:r w:rsidR="0057140D">
        <w:t>.</w:t>
      </w:r>
    </w:p>
    <w:p w14:paraId="60A2A0FF" w14:textId="77777777" w:rsidR="002634E2" w:rsidRPr="00F12134" w:rsidRDefault="00E95E97" w:rsidP="00611292">
      <w:pPr>
        <w:pStyle w:val="Odstavecseseznamem"/>
      </w:pPr>
      <w:r w:rsidRPr="00F12134">
        <w:t xml:space="preserve">O předání a převzetí </w:t>
      </w:r>
      <w:r w:rsidR="00CB60E6">
        <w:t>částí d</w:t>
      </w:r>
      <w:r w:rsidR="00253352" w:rsidRPr="00F12134">
        <w:t>íla</w:t>
      </w:r>
      <w:r w:rsidR="005E3B43" w:rsidRPr="00F12134">
        <w:t xml:space="preserve"> </w:t>
      </w:r>
      <w:r w:rsidRPr="00F12134">
        <w:t xml:space="preserve">sepíší smluvní strany písemný protokol podepsaný oběma smluvními stranami (dále jen </w:t>
      </w:r>
      <w:r w:rsidRPr="00F12134">
        <w:rPr>
          <w:b/>
        </w:rPr>
        <w:t>„</w:t>
      </w:r>
      <w:r w:rsidR="00B93D23" w:rsidRPr="00F12134">
        <w:rPr>
          <w:b/>
        </w:rPr>
        <w:t>Předávac</w:t>
      </w:r>
      <w:r w:rsidRPr="00F12134">
        <w:rPr>
          <w:b/>
        </w:rPr>
        <w:t>í protokol</w:t>
      </w:r>
      <w:r w:rsidRPr="00F12134">
        <w:t>“)</w:t>
      </w:r>
      <w:r w:rsidR="00D912B9" w:rsidRPr="00F12134">
        <w:t xml:space="preserve">. </w:t>
      </w:r>
      <w:r w:rsidR="00D14902" w:rsidRPr="00F12134">
        <w:t xml:space="preserve">Zhotovitel i </w:t>
      </w:r>
      <w:r w:rsidR="00CB60E6">
        <w:t>O</w:t>
      </w:r>
      <w:r w:rsidR="00D14902" w:rsidRPr="00F12134">
        <w:t>bjednatel</w:t>
      </w:r>
      <w:r w:rsidR="00D912B9" w:rsidRPr="00F12134">
        <w:t xml:space="preserve"> jsou oprávněni v</w:t>
      </w:r>
      <w:r w:rsidR="0000393E" w:rsidRPr="00F12134">
        <w:t> </w:t>
      </w:r>
      <w:r w:rsidR="00B93D23" w:rsidRPr="00F12134">
        <w:t>Předávac</w:t>
      </w:r>
      <w:r w:rsidR="0000393E" w:rsidRPr="00F12134">
        <w:t xml:space="preserve">ím </w:t>
      </w:r>
      <w:r w:rsidR="00D14902" w:rsidRPr="00F12134">
        <w:t>p</w:t>
      </w:r>
      <w:r w:rsidR="00D912B9" w:rsidRPr="00F12134">
        <w:t xml:space="preserve">rotokolu uvést jakékoliv záznamy, připomínky či výhrady; tyto se však nepovažují za změnu této smlouvy či dodatek k této smlouvě. Neuvedení jakýchkoliv (i zjevných) vad do </w:t>
      </w:r>
      <w:r w:rsidR="00B93D23" w:rsidRPr="00F12134">
        <w:t>Předávacího</w:t>
      </w:r>
      <w:r w:rsidR="0000393E" w:rsidRPr="00F12134">
        <w:t xml:space="preserve"> </w:t>
      </w:r>
      <w:r w:rsidR="00D14902" w:rsidRPr="00F12134">
        <w:t>p</w:t>
      </w:r>
      <w:r w:rsidR="00D912B9" w:rsidRPr="00F12134">
        <w:t xml:space="preserve">rotokolu neomezuje </w:t>
      </w:r>
      <w:r w:rsidR="00CB60E6">
        <w:t>O</w:t>
      </w:r>
      <w:r w:rsidR="00D14902" w:rsidRPr="00F12134">
        <w:t>bjednatele</w:t>
      </w:r>
      <w:r w:rsidR="00D912B9" w:rsidRPr="00F12134">
        <w:t xml:space="preserve"> v právu oznamovat zjištěné vady </w:t>
      </w:r>
      <w:r w:rsidR="00CB60E6">
        <w:t>Z</w:t>
      </w:r>
      <w:r w:rsidR="00D14902" w:rsidRPr="00F12134">
        <w:t>hotoviteli</w:t>
      </w:r>
      <w:r w:rsidR="00D912B9" w:rsidRPr="00F12134">
        <w:t xml:space="preserve"> i po </w:t>
      </w:r>
      <w:r w:rsidR="00D14902" w:rsidRPr="00F12134">
        <w:t xml:space="preserve">převzetí </w:t>
      </w:r>
      <w:r w:rsidR="00CB60E6">
        <w:t>d</w:t>
      </w:r>
      <w:r w:rsidR="00D14902" w:rsidRPr="00F12134">
        <w:t>íla</w:t>
      </w:r>
      <w:r w:rsidR="00D912B9" w:rsidRPr="00F12134">
        <w:t xml:space="preserve"> v průběhu záruční doby. </w:t>
      </w:r>
    </w:p>
    <w:p w14:paraId="5A074D9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6539B7AF" w14:textId="77777777"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13E77DA3" w14:textId="32CB880B" w:rsidR="00A41EDE" w:rsidRPr="006429D8" w:rsidRDefault="00A41EDE" w:rsidP="00CB60E6">
      <w:pPr>
        <w:pStyle w:val="Odstavecseseznamem"/>
      </w:pPr>
      <w:r>
        <w:t>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omeškání se použijí ustanovení čl. VIII smlouvy.</w:t>
      </w:r>
    </w:p>
    <w:p w14:paraId="72489621" w14:textId="77777777" w:rsidR="00272897" w:rsidRPr="008B3CF2" w:rsidRDefault="00272897" w:rsidP="005D41C9">
      <w:pPr>
        <w:pStyle w:val="Nadpis1"/>
      </w:pPr>
      <w:r w:rsidRPr="008B3CF2">
        <w:t xml:space="preserve">Cena díla </w:t>
      </w:r>
    </w:p>
    <w:p w14:paraId="65B45CDB"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535B3AEA" w14:textId="77777777" w:rsidR="007C78F4" w:rsidRPr="00E95E97" w:rsidRDefault="007C78F4" w:rsidP="007C78F4"/>
    <w:tbl>
      <w:tblPr>
        <w:tblW w:w="0" w:type="auto"/>
        <w:tblInd w:w="709" w:type="dxa"/>
        <w:tblLook w:val="04A0" w:firstRow="1" w:lastRow="0" w:firstColumn="1" w:lastColumn="0" w:noHBand="0" w:noVBand="1"/>
      </w:tblPr>
      <w:tblGrid>
        <w:gridCol w:w="5076"/>
        <w:gridCol w:w="3286"/>
      </w:tblGrid>
      <w:tr w:rsidR="007177AC" w:rsidRPr="003660DD" w14:paraId="4D9AE0C7" w14:textId="77777777" w:rsidTr="005A117E">
        <w:tc>
          <w:tcPr>
            <w:tcW w:w="5211" w:type="dxa"/>
            <w:shd w:val="clear" w:color="auto" w:fill="auto"/>
          </w:tcPr>
          <w:p w14:paraId="6DEFF86C" w14:textId="77777777" w:rsidR="007177AC" w:rsidRPr="003660DD" w:rsidRDefault="007177AC" w:rsidP="007177AC">
            <w:r w:rsidRPr="003660DD">
              <w:t xml:space="preserve">Cena </w:t>
            </w:r>
            <w:r>
              <w:t>d</w:t>
            </w:r>
            <w:r w:rsidRPr="003660DD">
              <w:t>íla bez DPH:</w:t>
            </w:r>
          </w:p>
        </w:tc>
        <w:tc>
          <w:tcPr>
            <w:tcW w:w="3367" w:type="dxa"/>
            <w:shd w:val="clear" w:color="auto" w:fill="auto"/>
          </w:tcPr>
          <w:p w14:paraId="2A1A4A23" w14:textId="30E0D159" w:rsidR="007177AC" w:rsidRPr="003660DD" w:rsidRDefault="00626479" w:rsidP="007177AC">
            <w:r>
              <w:t>1 </w:t>
            </w:r>
            <w:r w:rsidR="00785706">
              <w:t>588</w:t>
            </w:r>
            <w:r>
              <w:t xml:space="preserve"> </w:t>
            </w:r>
            <w:r w:rsidR="00785706">
              <w:t>5</w:t>
            </w:r>
            <w:r>
              <w:t>00</w:t>
            </w:r>
            <w:r w:rsidR="007177AC" w:rsidRPr="003660DD">
              <w:t xml:space="preserve"> Kč</w:t>
            </w:r>
          </w:p>
        </w:tc>
      </w:tr>
      <w:tr w:rsidR="007177AC" w:rsidRPr="003660DD" w14:paraId="2A714AA0" w14:textId="77777777" w:rsidTr="005A117E">
        <w:tc>
          <w:tcPr>
            <w:tcW w:w="5211" w:type="dxa"/>
            <w:shd w:val="clear" w:color="auto" w:fill="auto"/>
          </w:tcPr>
          <w:p w14:paraId="49AE17BF" w14:textId="457CEC49" w:rsidR="007177AC" w:rsidRPr="003660DD" w:rsidRDefault="007177AC" w:rsidP="007177AC">
            <w:r w:rsidRPr="003660DD">
              <w:t xml:space="preserve">DPH </w:t>
            </w:r>
            <w:r w:rsidR="00626479">
              <w:t>21</w:t>
            </w:r>
            <w:r w:rsidRPr="003660DD">
              <w:t xml:space="preserve"> %:</w:t>
            </w:r>
          </w:p>
        </w:tc>
        <w:tc>
          <w:tcPr>
            <w:tcW w:w="3367" w:type="dxa"/>
            <w:shd w:val="clear" w:color="auto" w:fill="auto"/>
          </w:tcPr>
          <w:p w14:paraId="36D1D1FB" w14:textId="5D28316A" w:rsidR="007177AC" w:rsidRPr="003660DD" w:rsidRDefault="00626479" w:rsidP="007177AC">
            <w:r>
              <w:t xml:space="preserve">   </w:t>
            </w:r>
            <w:r w:rsidR="00785706">
              <w:t>279</w:t>
            </w:r>
            <w:r>
              <w:t xml:space="preserve"> </w:t>
            </w:r>
            <w:r w:rsidR="00785706">
              <w:t>195</w:t>
            </w:r>
            <w:r w:rsidR="007177AC" w:rsidRPr="003660DD">
              <w:t xml:space="preserve"> Kč</w:t>
            </w:r>
          </w:p>
        </w:tc>
      </w:tr>
      <w:tr w:rsidR="007177AC" w:rsidRPr="003660DD" w14:paraId="1B6CAAFB" w14:textId="77777777" w:rsidTr="005A117E">
        <w:tc>
          <w:tcPr>
            <w:tcW w:w="5211" w:type="dxa"/>
            <w:shd w:val="clear" w:color="auto" w:fill="auto"/>
          </w:tcPr>
          <w:p w14:paraId="574897B1"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16F04AA7" w14:textId="07A4850A" w:rsidR="007177AC" w:rsidRPr="003660DD" w:rsidRDefault="00626479" w:rsidP="007177AC">
            <w:r>
              <w:t>1</w:t>
            </w:r>
            <w:r w:rsidR="00785706">
              <w:t> 922 085</w:t>
            </w:r>
            <w:r w:rsidR="007177AC" w:rsidRPr="003660DD">
              <w:t xml:space="preserve"> Kč</w:t>
            </w:r>
          </w:p>
        </w:tc>
      </w:tr>
    </w:tbl>
    <w:p w14:paraId="32E82F82" w14:textId="77777777" w:rsidR="007C78F4" w:rsidRDefault="007C78F4" w:rsidP="007C78F4"/>
    <w:p w14:paraId="10735D47" w14:textId="77777777" w:rsidR="007C78F4" w:rsidRDefault="007C78F4" w:rsidP="007C78F4">
      <w:r>
        <w:t>z toho:</w:t>
      </w:r>
    </w:p>
    <w:tbl>
      <w:tblPr>
        <w:tblW w:w="0" w:type="auto"/>
        <w:tblInd w:w="709" w:type="dxa"/>
        <w:tblLook w:val="04A0" w:firstRow="1" w:lastRow="0" w:firstColumn="1" w:lastColumn="0" w:noHBand="0" w:noVBand="1"/>
      </w:tblPr>
      <w:tblGrid>
        <w:gridCol w:w="5076"/>
        <w:gridCol w:w="3286"/>
      </w:tblGrid>
      <w:tr w:rsidR="00DA4176" w:rsidRPr="003660DD" w14:paraId="08D16EBD" w14:textId="77777777" w:rsidTr="00660261">
        <w:tc>
          <w:tcPr>
            <w:tcW w:w="5211" w:type="dxa"/>
            <w:shd w:val="clear" w:color="auto" w:fill="auto"/>
          </w:tcPr>
          <w:p w14:paraId="34CE3879" w14:textId="77777777" w:rsidR="00DA4176" w:rsidRPr="003660DD" w:rsidRDefault="00DA4176" w:rsidP="00A666E3">
            <w:r>
              <w:t>Část díla dle odst. II.</w:t>
            </w:r>
            <w:r w:rsidR="00C67874">
              <w:t xml:space="preserve"> </w:t>
            </w:r>
            <w:r>
              <w:t>4 písm. a</w:t>
            </w:r>
            <w:r w:rsidR="00A666E3">
              <w:t>)</w:t>
            </w:r>
          </w:p>
        </w:tc>
        <w:tc>
          <w:tcPr>
            <w:tcW w:w="3367" w:type="dxa"/>
            <w:shd w:val="clear" w:color="auto" w:fill="auto"/>
          </w:tcPr>
          <w:p w14:paraId="66593EF7" w14:textId="2D1D1A70" w:rsidR="00DA4176" w:rsidRPr="003660DD" w:rsidRDefault="00CF1A6A" w:rsidP="00660261">
            <w:r>
              <w:t>1 </w:t>
            </w:r>
            <w:r w:rsidR="00785706">
              <w:t>329</w:t>
            </w:r>
            <w:r>
              <w:t xml:space="preserve"> </w:t>
            </w:r>
            <w:r w:rsidR="00785706">
              <w:t>5</w:t>
            </w:r>
            <w:r>
              <w:t>00</w:t>
            </w:r>
            <w:r w:rsidR="00DA4176" w:rsidRPr="003660DD">
              <w:t xml:space="preserve"> Kč</w:t>
            </w:r>
          </w:p>
        </w:tc>
      </w:tr>
      <w:tr w:rsidR="00DA4176" w:rsidRPr="003660DD" w14:paraId="6CCEEBA9" w14:textId="77777777" w:rsidTr="00660261">
        <w:tc>
          <w:tcPr>
            <w:tcW w:w="5211" w:type="dxa"/>
            <w:shd w:val="clear" w:color="auto" w:fill="auto"/>
          </w:tcPr>
          <w:p w14:paraId="6591F670" w14:textId="554ADBD6" w:rsidR="00DA4176" w:rsidRPr="003660DD" w:rsidRDefault="00DA4176" w:rsidP="00660261">
            <w:r w:rsidRPr="003660DD">
              <w:t xml:space="preserve">DPH </w:t>
            </w:r>
            <w:r w:rsidR="00626479">
              <w:t xml:space="preserve">21 </w:t>
            </w:r>
            <w:r w:rsidRPr="003660DD">
              <w:t>%:</w:t>
            </w:r>
          </w:p>
        </w:tc>
        <w:tc>
          <w:tcPr>
            <w:tcW w:w="3367" w:type="dxa"/>
            <w:shd w:val="clear" w:color="auto" w:fill="auto"/>
          </w:tcPr>
          <w:p w14:paraId="2BA82638" w14:textId="63066299" w:rsidR="00DA4176" w:rsidRPr="003660DD" w:rsidRDefault="00CF1A6A" w:rsidP="00660261">
            <w:r>
              <w:t xml:space="preserve">   2</w:t>
            </w:r>
            <w:r w:rsidR="00785706">
              <w:t>79</w:t>
            </w:r>
            <w:r>
              <w:t xml:space="preserve"> </w:t>
            </w:r>
            <w:r w:rsidR="00785706">
              <w:t>195</w:t>
            </w:r>
            <w:r w:rsidR="00DA4176" w:rsidRPr="003660DD">
              <w:t xml:space="preserve"> Kč</w:t>
            </w:r>
          </w:p>
        </w:tc>
      </w:tr>
      <w:tr w:rsidR="00DA4176" w:rsidRPr="003660DD" w14:paraId="5F1A3884" w14:textId="77777777" w:rsidTr="00660261">
        <w:tc>
          <w:tcPr>
            <w:tcW w:w="5211" w:type="dxa"/>
            <w:shd w:val="clear" w:color="auto" w:fill="auto"/>
          </w:tcPr>
          <w:p w14:paraId="5933B0DF" w14:textId="77777777" w:rsidR="00DA4176" w:rsidRPr="003660DD" w:rsidRDefault="00DA4176" w:rsidP="00660261">
            <w:r w:rsidRPr="003660DD">
              <w:t>včetně DPH:</w:t>
            </w:r>
          </w:p>
        </w:tc>
        <w:tc>
          <w:tcPr>
            <w:tcW w:w="3367" w:type="dxa"/>
            <w:shd w:val="clear" w:color="auto" w:fill="auto"/>
          </w:tcPr>
          <w:p w14:paraId="2F154C3B" w14:textId="6DDC6F55" w:rsidR="00DA4176" w:rsidRPr="003660DD" w:rsidRDefault="00CF1A6A" w:rsidP="00660261">
            <w:r>
              <w:t>1</w:t>
            </w:r>
            <w:r w:rsidR="00785706">
              <w:t> 608 695</w:t>
            </w:r>
            <w:r w:rsidR="00DA4176" w:rsidRPr="003660DD">
              <w:t xml:space="preserve"> Kč</w:t>
            </w:r>
          </w:p>
        </w:tc>
      </w:tr>
    </w:tbl>
    <w:p w14:paraId="0BF70BEE" w14:textId="77777777" w:rsidR="00DA4176" w:rsidRDefault="00DA4176" w:rsidP="007C78F4"/>
    <w:p w14:paraId="1F915320" w14:textId="77777777" w:rsidR="007177AC" w:rsidRDefault="007177AC" w:rsidP="007C78F4"/>
    <w:tbl>
      <w:tblPr>
        <w:tblW w:w="0" w:type="auto"/>
        <w:tblInd w:w="709" w:type="dxa"/>
        <w:tblLook w:val="04A0" w:firstRow="1" w:lastRow="0" w:firstColumn="1" w:lastColumn="0" w:noHBand="0" w:noVBand="1"/>
      </w:tblPr>
      <w:tblGrid>
        <w:gridCol w:w="5079"/>
        <w:gridCol w:w="3283"/>
      </w:tblGrid>
      <w:tr w:rsidR="007C78F4" w:rsidRPr="003660DD" w14:paraId="2E6281BA" w14:textId="77777777" w:rsidTr="00A3513C">
        <w:tc>
          <w:tcPr>
            <w:tcW w:w="5211" w:type="dxa"/>
            <w:shd w:val="clear" w:color="auto" w:fill="auto"/>
          </w:tcPr>
          <w:p w14:paraId="252EA5CE" w14:textId="77777777" w:rsidR="007C78F4" w:rsidRPr="00350F6C" w:rsidRDefault="002632E5" w:rsidP="00A666E3">
            <w:r>
              <w:t>Část díla dle odst. II.</w:t>
            </w:r>
            <w:r w:rsidR="00C67874">
              <w:t xml:space="preserve"> </w:t>
            </w:r>
            <w:r>
              <w:t xml:space="preserve">4 písm. </w:t>
            </w:r>
            <w:r w:rsidR="00A666E3">
              <w:t>b</w:t>
            </w:r>
            <w:r>
              <w:t>)</w:t>
            </w:r>
          </w:p>
        </w:tc>
        <w:tc>
          <w:tcPr>
            <w:tcW w:w="3367" w:type="dxa"/>
            <w:shd w:val="clear" w:color="auto" w:fill="auto"/>
          </w:tcPr>
          <w:p w14:paraId="099B85A3" w14:textId="5E321439" w:rsidR="007C78F4" w:rsidRPr="003660DD" w:rsidRDefault="00CF1A6A" w:rsidP="005A117E">
            <w:r>
              <w:t>131 000</w:t>
            </w:r>
            <w:r w:rsidR="007C78F4" w:rsidRPr="003660DD">
              <w:t xml:space="preserve"> Kč</w:t>
            </w:r>
          </w:p>
        </w:tc>
      </w:tr>
      <w:tr w:rsidR="007C78F4" w:rsidRPr="003660DD" w14:paraId="6999C772" w14:textId="77777777" w:rsidTr="00A3513C">
        <w:tc>
          <w:tcPr>
            <w:tcW w:w="5211" w:type="dxa"/>
            <w:shd w:val="clear" w:color="auto" w:fill="auto"/>
          </w:tcPr>
          <w:p w14:paraId="1417894D" w14:textId="606DE107" w:rsidR="007C78F4" w:rsidRPr="003660DD" w:rsidRDefault="007C78F4" w:rsidP="005A117E">
            <w:r w:rsidRPr="003660DD">
              <w:t xml:space="preserve">DPH </w:t>
            </w:r>
            <w:r w:rsidR="00626479">
              <w:t xml:space="preserve">21 </w:t>
            </w:r>
            <w:r w:rsidRPr="003660DD">
              <w:t>%:</w:t>
            </w:r>
          </w:p>
        </w:tc>
        <w:tc>
          <w:tcPr>
            <w:tcW w:w="3367" w:type="dxa"/>
            <w:shd w:val="clear" w:color="auto" w:fill="auto"/>
          </w:tcPr>
          <w:p w14:paraId="65FB0272" w14:textId="069C504E" w:rsidR="007C78F4" w:rsidRPr="003660DD" w:rsidRDefault="00CF1A6A" w:rsidP="005A117E">
            <w:r>
              <w:t xml:space="preserve">  27 510</w:t>
            </w:r>
            <w:r w:rsidR="007C78F4" w:rsidRPr="003660DD">
              <w:t xml:space="preserve"> Kč</w:t>
            </w:r>
          </w:p>
        </w:tc>
      </w:tr>
      <w:tr w:rsidR="007C78F4" w:rsidRPr="003660DD" w14:paraId="301D9396" w14:textId="77777777" w:rsidTr="00A3513C">
        <w:tc>
          <w:tcPr>
            <w:tcW w:w="5211" w:type="dxa"/>
            <w:shd w:val="clear" w:color="auto" w:fill="auto"/>
          </w:tcPr>
          <w:p w14:paraId="4B85602B" w14:textId="77777777" w:rsidR="007C78F4" w:rsidRPr="003660DD" w:rsidRDefault="007C78F4" w:rsidP="005A117E">
            <w:r w:rsidRPr="003660DD">
              <w:t>včetně DPH:</w:t>
            </w:r>
          </w:p>
        </w:tc>
        <w:tc>
          <w:tcPr>
            <w:tcW w:w="3367" w:type="dxa"/>
            <w:shd w:val="clear" w:color="auto" w:fill="auto"/>
          </w:tcPr>
          <w:p w14:paraId="56C71FD8" w14:textId="7953245A" w:rsidR="007C78F4" w:rsidRPr="003660DD" w:rsidRDefault="00CF1A6A" w:rsidP="005A117E">
            <w:r>
              <w:t>158 510</w:t>
            </w:r>
            <w:r w:rsidR="007C78F4" w:rsidRPr="003660DD">
              <w:t xml:space="preserve"> Kč</w:t>
            </w:r>
          </w:p>
        </w:tc>
      </w:tr>
    </w:tbl>
    <w:p w14:paraId="79B3AD77" w14:textId="77777777" w:rsidR="007C78F4" w:rsidRDefault="007C78F4" w:rsidP="007C78F4"/>
    <w:tbl>
      <w:tblPr>
        <w:tblpPr w:leftFromText="141" w:rightFromText="141" w:vertAnchor="text" w:horzAnchor="margin" w:tblpXSpec="right" w:tblpY="146"/>
        <w:tblW w:w="0" w:type="auto"/>
        <w:tblLook w:val="04A0" w:firstRow="1" w:lastRow="0" w:firstColumn="1" w:lastColumn="0" w:noHBand="0" w:noVBand="1"/>
      </w:tblPr>
      <w:tblGrid>
        <w:gridCol w:w="5211"/>
        <w:gridCol w:w="3367"/>
      </w:tblGrid>
      <w:tr w:rsidR="00097E0D" w:rsidRPr="003660DD" w14:paraId="21F636B2" w14:textId="77777777" w:rsidTr="00097E0D">
        <w:tc>
          <w:tcPr>
            <w:tcW w:w="5211" w:type="dxa"/>
            <w:shd w:val="clear" w:color="auto" w:fill="auto"/>
          </w:tcPr>
          <w:p w14:paraId="7D12B579" w14:textId="77777777" w:rsidR="00097E0D" w:rsidRPr="00350F6C" w:rsidRDefault="00097E0D" w:rsidP="00097E0D">
            <w:r>
              <w:t>Část díla dle odst. II. 4 písm. c)</w:t>
            </w:r>
          </w:p>
        </w:tc>
        <w:tc>
          <w:tcPr>
            <w:tcW w:w="3367" w:type="dxa"/>
            <w:shd w:val="clear" w:color="auto" w:fill="auto"/>
          </w:tcPr>
          <w:p w14:paraId="51C8DDEA" w14:textId="77777777" w:rsidR="00097E0D" w:rsidRPr="003660DD" w:rsidRDefault="00097E0D" w:rsidP="00097E0D"/>
        </w:tc>
      </w:tr>
      <w:tr w:rsidR="00097E0D" w:rsidRPr="003660DD" w14:paraId="3DACAE9E" w14:textId="77777777" w:rsidTr="00097E0D">
        <w:tc>
          <w:tcPr>
            <w:tcW w:w="5211" w:type="dxa"/>
            <w:shd w:val="clear" w:color="auto" w:fill="auto"/>
          </w:tcPr>
          <w:p w14:paraId="7D9D1896" w14:textId="77777777" w:rsidR="00097E0D" w:rsidRDefault="00097E0D" w:rsidP="00097E0D">
            <w:r>
              <w:t>Cena za 1 hodinu výkonu Autorského dozoru bez DPH</w:t>
            </w:r>
          </w:p>
        </w:tc>
        <w:tc>
          <w:tcPr>
            <w:tcW w:w="3367" w:type="dxa"/>
            <w:shd w:val="clear" w:color="auto" w:fill="auto"/>
          </w:tcPr>
          <w:p w14:paraId="0EC52F1A" w14:textId="6A7DABBC" w:rsidR="00097E0D" w:rsidRPr="003660DD" w:rsidRDefault="00CF1A6A" w:rsidP="00097E0D">
            <w:r>
              <w:t>800</w:t>
            </w:r>
            <w:r w:rsidR="00097E0D" w:rsidRPr="003660DD">
              <w:t xml:space="preserve"> Kč</w:t>
            </w:r>
          </w:p>
        </w:tc>
      </w:tr>
      <w:tr w:rsidR="00A41EDE" w:rsidRPr="003660DD" w14:paraId="2B1C3E83" w14:textId="77777777" w:rsidTr="00097E0D">
        <w:tc>
          <w:tcPr>
            <w:tcW w:w="5211" w:type="dxa"/>
            <w:shd w:val="clear" w:color="auto" w:fill="auto"/>
          </w:tcPr>
          <w:p w14:paraId="24B3C9C1" w14:textId="77777777" w:rsidR="00A41EDE" w:rsidRDefault="00A41EDE" w:rsidP="00A41EDE">
            <w:r>
              <w:t>Cena za předpokládaný rozsah bez DPH</w:t>
            </w:r>
          </w:p>
        </w:tc>
        <w:tc>
          <w:tcPr>
            <w:tcW w:w="3367" w:type="dxa"/>
            <w:shd w:val="clear" w:color="auto" w:fill="auto"/>
          </w:tcPr>
          <w:p w14:paraId="204FA93D" w14:textId="6A0FE256" w:rsidR="00A41EDE" w:rsidRPr="003660DD" w:rsidRDefault="00CF1A6A" w:rsidP="00A41EDE">
            <w:pPr>
              <w:rPr>
                <w:highlight w:val="yellow"/>
              </w:rPr>
            </w:pPr>
            <w:r>
              <w:t>128 000</w:t>
            </w:r>
            <w:r w:rsidR="00A41EDE" w:rsidRPr="003660DD">
              <w:t xml:space="preserve"> Kč</w:t>
            </w:r>
          </w:p>
        </w:tc>
      </w:tr>
      <w:tr w:rsidR="00A41EDE" w:rsidRPr="003660DD" w14:paraId="2DE697DB" w14:textId="77777777" w:rsidTr="00097E0D">
        <w:tc>
          <w:tcPr>
            <w:tcW w:w="5211" w:type="dxa"/>
            <w:shd w:val="clear" w:color="auto" w:fill="auto"/>
          </w:tcPr>
          <w:p w14:paraId="7596E7A7" w14:textId="7DBB9289" w:rsidR="00A41EDE" w:rsidRPr="003660DD" w:rsidRDefault="00A41EDE" w:rsidP="00A41EDE">
            <w:r w:rsidRPr="003660DD">
              <w:t xml:space="preserve">DPH </w:t>
            </w:r>
            <w:r w:rsidR="00626479">
              <w:t>21</w:t>
            </w:r>
            <w:r w:rsidRPr="003660DD">
              <w:t xml:space="preserve"> %:</w:t>
            </w:r>
          </w:p>
        </w:tc>
        <w:tc>
          <w:tcPr>
            <w:tcW w:w="3367" w:type="dxa"/>
            <w:shd w:val="clear" w:color="auto" w:fill="auto"/>
          </w:tcPr>
          <w:p w14:paraId="3941D71F" w14:textId="340DD294" w:rsidR="00A41EDE" w:rsidRPr="003660DD" w:rsidRDefault="00CF1A6A" w:rsidP="00A41EDE">
            <w:r>
              <w:t xml:space="preserve">  26 880</w:t>
            </w:r>
            <w:r w:rsidR="00A41EDE" w:rsidRPr="003660DD">
              <w:t xml:space="preserve"> Kč</w:t>
            </w:r>
          </w:p>
        </w:tc>
      </w:tr>
      <w:tr w:rsidR="00A41EDE" w:rsidRPr="003660DD" w14:paraId="3C8F2807" w14:textId="77777777" w:rsidTr="00097E0D">
        <w:tc>
          <w:tcPr>
            <w:tcW w:w="5211" w:type="dxa"/>
            <w:shd w:val="clear" w:color="auto" w:fill="auto"/>
          </w:tcPr>
          <w:p w14:paraId="025C6D00" w14:textId="77777777" w:rsidR="00A41EDE" w:rsidRPr="003660DD" w:rsidRDefault="00A41EDE" w:rsidP="00A41EDE">
            <w:r w:rsidRPr="003660DD">
              <w:t>včetně DPH:</w:t>
            </w:r>
          </w:p>
        </w:tc>
        <w:tc>
          <w:tcPr>
            <w:tcW w:w="3367" w:type="dxa"/>
            <w:shd w:val="clear" w:color="auto" w:fill="auto"/>
          </w:tcPr>
          <w:p w14:paraId="2ECE5492" w14:textId="394CF92A" w:rsidR="00A41EDE" w:rsidRPr="003660DD" w:rsidRDefault="00CF1A6A" w:rsidP="00A41EDE">
            <w:r>
              <w:t>154 880</w:t>
            </w:r>
            <w:r w:rsidR="00A41EDE" w:rsidRPr="003660DD">
              <w:t xml:space="preserve"> Kč</w:t>
            </w:r>
          </w:p>
        </w:tc>
      </w:tr>
    </w:tbl>
    <w:p w14:paraId="2F20F720" w14:textId="54E70FB8" w:rsidR="00097E0D" w:rsidRDefault="00097E0D" w:rsidP="00E30006">
      <w:pPr>
        <w:pStyle w:val="Bezmezer"/>
        <w:numPr>
          <w:ilvl w:val="0"/>
          <w:numId w:val="0"/>
        </w:numPr>
      </w:pPr>
    </w:p>
    <w:p w14:paraId="1EB54963" w14:textId="77777777" w:rsidR="000F08BB" w:rsidRPr="00E95E97" w:rsidRDefault="000F08BB" w:rsidP="007C78F4"/>
    <w:p w14:paraId="2BCD2EBC" w14:textId="77777777" w:rsidR="009C523B" w:rsidRDefault="009C523B" w:rsidP="009C523B">
      <w:pPr>
        <w:pStyle w:val="Odstavecseseznamem"/>
      </w:pPr>
      <w:r w:rsidRPr="009C523B">
        <w:t xml:space="preserve">Cena za poskytování autorského dozoru je stanovena s ohledem na předpoklad poskytování autorského dozoru po dobu realizace stavby v délce </w:t>
      </w:r>
      <w:r w:rsidR="00097E0D" w:rsidRPr="004F70E2">
        <w:t>40</w:t>
      </w:r>
      <w:r w:rsidR="007C2179" w:rsidRPr="004F70E2">
        <w:t xml:space="preserve"> </w:t>
      </w:r>
      <w:r w:rsidRPr="004F70E2">
        <w:t>týdnů</w:t>
      </w:r>
      <w:r w:rsidRPr="009C523B">
        <w:t>, potažmo v r</w:t>
      </w:r>
      <w:r w:rsidR="004A71FA">
        <w:t xml:space="preserve">ozsahu </w:t>
      </w:r>
      <w:r w:rsidR="00097E0D" w:rsidRPr="00DD7755">
        <w:rPr>
          <w:b/>
        </w:rPr>
        <w:t>160</w:t>
      </w:r>
      <w:r w:rsidR="008D596F" w:rsidRPr="00DD7755">
        <w:rPr>
          <w:b/>
        </w:rPr>
        <w:t xml:space="preserve"> </w:t>
      </w:r>
      <w:r w:rsidRPr="00DD7755">
        <w:t>hodin</w:t>
      </w:r>
      <w:r w:rsidRPr="009C523B">
        <w:t xml:space="preserve">. V případě, že tato doba bude kratší, má </w:t>
      </w:r>
      <w:r>
        <w:t>Z</w:t>
      </w:r>
      <w:r w:rsidRPr="009C523B">
        <w:t xml:space="preserve">hotovitel nárok 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 xml:space="preserve">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 odst. </w:t>
      </w:r>
      <w:r>
        <w:t>IV</w:t>
      </w:r>
      <w:r w:rsidRPr="009C523B">
        <w:t>.</w:t>
      </w:r>
      <w:r w:rsidR="00C67874">
        <w:t xml:space="preserve"> </w:t>
      </w:r>
      <w:r w:rsidRPr="009C523B">
        <w:t>1.</w:t>
      </w:r>
    </w:p>
    <w:p w14:paraId="7986BEF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41599779" w14:textId="77777777" w:rsidR="007177AC" w:rsidRDefault="007177AC" w:rsidP="00DC3ADE">
      <w:pPr>
        <w:pStyle w:val="Odstavecseseznamem"/>
      </w:pPr>
      <w:r>
        <w:t>Změny ceny díla dle odst. II.</w:t>
      </w:r>
      <w:r w:rsidR="00C67874">
        <w:t xml:space="preserve"> </w:t>
      </w:r>
      <w:r>
        <w:t xml:space="preserve">4 písm. a) </w:t>
      </w:r>
      <w:r w:rsidR="00A666E3">
        <w:t>a b</w:t>
      </w:r>
      <w:r>
        <w:t>) jsou možné pouze z následujících důvodů:</w:t>
      </w:r>
    </w:p>
    <w:p w14:paraId="2514D334" w14:textId="77777777" w:rsidR="007177AC" w:rsidRDefault="007177AC" w:rsidP="007177AC">
      <w:pPr>
        <w:pStyle w:val="Bezmezer"/>
      </w:pPr>
      <w:r>
        <w:t xml:space="preserve">Vícepráce - </w:t>
      </w:r>
      <w:r w:rsidRPr="007177AC">
        <w:t>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2AF727FE"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6A1B5D88" w14:textId="77777777" w:rsidR="00272897" w:rsidRPr="008B3CF2" w:rsidRDefault="00272897" w:rsidP="005D41C9">
      <w:pPr>
        <w:pStyle w:val="Nadpis1"/>
      </w:pPr>
      <w:r w:rsidRPr="008B3CF2">
        <w:lastRenderedPageBreak/>
        <w:t>Platební podmínky</w:t>
      </w:r>
    </w:p>
    <w:p w14:paraId="36E0145B" w14:textId="77777777" w:rsidR="00935A36" w:rsidRPr="00F12134" w:rsidRDefault="00272897" w:rsidP="00DC3ADE">
      <w:pPr>
        <w:pStyle w:val="Odstavecseseznamem"/>
      </w:pPr>
      <w:r w:rsidRPr="00F12134">
        <w:t xml:space="preserve">Objednatel bude hradit cenu </w:t>
      </w:r>
      <w:r w:rsidR="00967D9E">
        <w:t>d</w:t>
      </w:r>
      <w:r w:rsidR="004073CA" w:rsidRPr="00F12134">
        <w:t>íla</w:t>
      </w:r>
      <w:r w:rsidR="0015030E" w:rsidRPr="00F12134">
        <w:t xml:space="preserve"> na základě faktur</w:t>
      </w:r>
      <w:r w:rsidRPr="00F12134">
        <w:t xml:space="preserve"> – daňov</w:t>
      </w:r>
      <w:r w:rsidR="00E51B52" w:rsidRPr="00F12134">
        <w:t>ých</w:t>
      </w:r>
      <w:r w:rsidRPr="00F12134">
        <w:t xml:space="preserve"> doklad</w:t>
      </w:r>
      <w:r w:rsidR="00E51B52" w:rsidRPr="00F12134">
        <w:t>ů</w:t>
      </w:r>
      <w:r w:rsidR="004073CA" w:rsidRPr="00F12134">
        <w:t>, vystaven</w:t>
      </w:r>
      <w:r w:rsidR="00E51B52" w:rsidRPr="00F12134">
        <w:t>ých</w:t>
      </w:r>
      <w:r w:rsidR="004073CA" w:rsidRPr="00F12134">
        <w:t xml:space="preserve"> </w:t>
      </w:r>
      <w:r w:rsidR="00967D9E">
        <w:t>Z</w:t>
      </w:r>
      <w:r w:rsidR="004073CA" w:rsidRPr="00F12134">
        <w:t xml:space="preserve">hotovitelem </w:t>
      </w:r>
      <w:r w:rsidR="00840570" w:rsidRPr="00F12134">
        <w:t xml:space="preserve">a doručených </w:t>
      </w:r>
      <w:r w:rsidR="00967D9E">
        <w:t>O</w:t>
      </w:r>
      <w:r w:rsidR="00840570" w:rsidRPr="00F12134">
        <w:t>bjednateli</w:t>
      </w:r>
      <w:r w:rsidR="00967D9E">
        <w:t xml:space="preserve"> následovně</w:t>
      </w:r>
      <w:r w:rsidR="005C6401" w:rsidRPr="00F12134">
        <w:t>:</w:t>
      </w:r>
    </w:p>
    <w:p w14:paraId="4D79BAC1" w14:textId="77777777" w:rsidR="00935A36" w:rsidRPr="00F12134" w:rsidRDefault="00967D9E" w:rsidP="00967D9E">
      <w:pPr>
        <w:pStyle w:val="Bezmezer"/>
      </w:pPr>
      <w:r>
        <w:t>Za část díla dle odst. II.</w:t>
      </w:r>
      <w:r w:rsidR="00C67874">
        <w:t xml:space="preserve"> </w:t>
      </w:r>
      <w:r w:rsidR="00097E0D">
        <w:t>4 písm. a</w:t>
      </w:r>
      <w:r w:rsidR="004E5062">
        <w:t xml:space="preserve">) </w:t>
      </w:r>
    </w:p>
    <w:p w14:paraId="51FE53D5" w14:textId="77777777" w:rsidR="00C8715E" w:rsidRDefault="00967D9E" w:rsidP="00967D9E">
      <w:pPr>
        <w:pStyle w:val="Bezmezer"/>
        <w:numPr>
          <w:ilvl w:val="0"/>
          <w:numId w:val="0"/>
        </w:numPr>
        <w:ind w:left="1134"/>
      </w:pPr>
      <w:r>
        <w:t>Z</w:t>
      </w:r>
      <w:r w:rsidR="00DA6917" w:rsidRPr="008E0FAE">
        <w:t>hotovitel</w:t>
      </w:r>
      <w:r w:rsidR="00177D01" w:rsidRPr="008E0FAE">
        <w:t xml:space="preserve"> není oprávněn vystavit fakturu za </w:t>
      </w:r>
      <w:r>
        <w:t>tuto část díla</w:t>
      </w:r>
      <w:r w:rsidR="00177D01" w:rsidRPr="008E0FAE">
        <w:t xml:space="preserve"> před podpisem Předávacího protokolu oběma smluvními stranami.</w:t>
      </w:r>
      <w:r>
        <w:t xml:space="preserve"> Platba </w:t>
      </w:r>
      <w:r w:rsidR="00C8715E" w:rsidRPr="008E0FAE">
        <w:t>bude provedena na základě faktury - daňového dokladu, vystavené</w:t>
      </w:r>
      <w:r w:rsidR="00463A5F" w:rsidRPr="008E0FAE">
        <w:t>ho</w:t>
      </w:r>
      <w:r w:rsidR="00C8715E" w:rsidRPr="008E0FAE">
        <w:t xml:space="preserve"> </w:t>
      </w:r>
      <w:r>
        <w:t>Z</w:t>
      </w:r>
      <w:r w:rsidR="00C8715E" w:rsidRPr="008E0FAE">
        <w:t>hotovitelem.</w:t>
      </w:r>
      <w:r w:rsidR="000479FB" w:rsidRPr="008E0FAE">
        <w:t xml:space="preserve"> Splatnost faktury bude 60 dnů od data vystavení</w:t>
      </w:r>
      <w:r w:rsidR="00C8715E" w:rsidRPr="008E0FAE">
        <w:t xml:space="preserve">. Dnem zaplacení se rozumí den </w:t>
      </w:r>
      <w:r w:rsidR="00463A5F" w:rsidRPr="008E0FAE">
        <w:t xml:space="preserve">odeslání </w:t>
      </w:r>
      <w:r w:rsidR="00C8715E" w:rsidRPr="008E0FAE">
        <w:t xml:space="preserve">fakturované částky z bankovního účtu </w:t>
      </w:r>
      <w:r>
        <w:t>O</w:t>
      </w:r>
      <w:r w:rsidR="00C8715E" w:rsidRPr="008E0FAE">
        <w:t xml:space="preserve">bjednatele ve prospěch bankovního účtu </w:t>
      </w:r>
      <w:r>
        <w:t>Z</w:t>
      </w:r>
      <w:r w:rsidR="00C8715E" w:rsidRPr="008E0FAE">
        <w:t xml:space="preserve">hotovitele. </w:t>
      </w:r>
    </w:p>
    <w:p w14:paraId="24E2E46D" w14:textId="77777777" w:rsidR="00967D9E" w:rsidRDefault="000C2198" w:rsidP="00967D9E">
      <w:pPr>
        <w:pStyle w:val="Bezmezer"/>
      </w:pPr>
      <w:r>
        <w:t xml:space="preserve">Za </w:t>
      </w:r>
      <w:r w:rsidR="00967D9E">
        <w:t>část díla dle odst. II.</w:t>
      </w:r>
      <w:r w:rsidR="00C67874">
        <w:t xml:space="preserve"> 4</w:t>
      </w:r>
      <w:r w:rsidR="004E5062">
        <w:t xml:space="preserve"> dle písm. </w:t>
      </w:r>
      <w:r w:rsidR="00097E0D">
        <w:t>b</w:t>
      </w:r>
      <w:r w:rsidR="004E5062">
        <w:t>)</w:t>
      </w:r>
    </w:p>
    <w:p w14:paraId="2F61FF78" w14:textId="77777777" w:rsidR="00E76F0D" w:rsidRDefault="00967D9E" w:rsidP="002632E5">
      <w:pPr>
        <w:pStyle w:val="Bezmezer"/>
        <w:numPr>
          <w:ilvl w:val="0"/>
          <w:numId w:val="0"/>
        </w:numPr>
        <w:ind w:left="1134"/>
      </w:pPr>
      <w:r>
        <w:t>Cena za část díla dle odst. II.</w:t>
      </w:r>
      <w:r w:rsidR="00C67874">
        <w:t xml:space="preserve"> </w:t>
      </w:r>
      <w:r>
        <w:t xml:space="preserve">4 písm. </w:t>
      </w:r>
      <w:r w:rsidR="00097E0D">
        <w:t>b</w:t>
      </w:r>
      <w:r w:rsidR="00693D0A">
        <w:t xml:space="preserve">) </w:t>
      </w:r>
      <w:r>
        <w:t xml:space="preserve">bude hrazená na základě jedné faktury vystavené Zhotovitelem </w:t>
      </w:r>
      <w:r w:rsidR="00693D0A">
        <w:t xml:space="preserve">po vydání </w:t>
      </w:r>
      <w:r w:rsidR="00097E0D">
        <w:t>souhlasu</w:t>
      </w:r>
      <w:r w:rsidR="00693D0A" w:rsidRPr="004D4AC3">
        <w:t xml:space="preserve"> </w:t>
      </w:r>
      <w:r w:rsidR="00693D0A" w:rsidRPr="00375373">
        <w:t>včetně nabytí právní moci</w:t>
      </w:r>
      <w:r>
        <w:t>. Splatnost faktury je</w:t>
      </w:r>
      <w:r w:rsidR="00E76F0D" w:rsidRPr="00F12134">
        <w:t xml:space="preserve"> 60 kalendářních dní od</w:t>
      </w:r>
      <w:r w:rsidR="000479FB">
        <w:t xml:space="preserve"> data vystavení faktury</w:t>
      </w:r>
      <w:r w:rsidR="00E76F0D" w:rsidRPr="00F12134">
        <w:t xml:space="preserve">. Zhotovitel není oprávněn vystavit fakturu </w:t>
      </w:r>
      <w:r w:rsidR="00B104FF">
        <w:t>před vydáním povolení</w:t>
      </w:r>
      <w:r w:rsidR="00B104FF" w:rsidRPr="004D4AC3">
        <w:t xml:space="preserve"> </w:t>
      </w:r>
      <w:r w:rsidR="00B104FF" w:rsidRPr="00375373">
        <w:t>včetně nabytí právní moci</w:t>
      </w:r>
      <w:r w:rsidR="00B104FF">
        <w:t xml:space="preserve">, resp. </w:t>
      </w:r>
      <w:r w:rsidR="00E76F0D" w:rsidRPr="00F12134">
        <w:t>před dokončením stavby</w:t>
      </w:r>
      <w:r w:rsidR="00463A5F">
        <w:t>.</w:t>
      </w:r>
    </w:p>
    <w:p w14:paraId="5D925836" w14:textId="77777777" w:rsidR="004E5062" w:rsidRDefault="004E5062" w:rsidP="004E5062">
      <w:pPr>
        <w:pStyle w:val="Bezmezer"/>
      </w:pPr>
      <w:r>
        <w:t xml:space="preserve">Za část díla dle odst. II. 4 písm. </w:t>
      </w:r>
      <w:r w:rsidR="00097E0D">
        <w:t>c</w:t>
      </w:r>
      <w:r>
        <w:t>)</w:t>
      </w:r>
    </w:p>
    <w:p w14:paraId="524F039B" w14:textId="77777777" w:rsidR="004E5062" w:rsidRDefault="004E5062" w:rsidP="004E5062">
      <w:pPr>
        <w:pStyle w:val="Bezmezer"/>
        <w:numPr>
          <w:ilvl w:val="0"/>
          <w:numId w:val="0"/>
        </w:numPr>
        <w:ind w:left="1134"/>
      </w:pPr>
      <w:r>
        <w:t xml:space="preserve">Cena za část díla dle odst. II. 4 písm. </w:t>
      </w:r>
      <w:r w:rsidR="00097E0D">
        <w:t>c</w:t>
      </w:r>
      <w:r>
        <w:t>) bude hrazená na základě jedné faktury vystavené Zhotovitelem po podpisu protokolu o převzetí Stavby</w:t>
      </w:r>
      <w:r w:rsidR="00DB2522">
        <w:t xml:space="preserve"> a potvrzení soupisu skutečně poskytnutého rozsahu plnění Objednatelem.</w:t>
      </w:r>
    </w:p>
    <w:p w14:paraId="3C4A320B" w14:textId="11A194CA" w:rsidR="0048707B" w:rsidRDefault="00A41EDE" w:rsidP="00C12C8F">
      <w:pPr>
        <w:pStyle w:val="Odstavecseseznamem"/>
      </w:pPr>
      <w:r w:rsidRPr="00F12134">
        <w:t>Faktury musí splňovat veškeré náležitosti daňového a účetního dokladu stanovené platnými právními předpisy, zejména musí splňovat ustanovení</w:t>
      </w:r>
      <w:r w:rsidRPr="00EC3BB2">
        <w:t xml:space="preserve"> zákona č. 235/2004 Sb., o dani z přidané hodnoty, ve znění pozdějších předpisů</w:t>
      </w:r>
      <w:r>
        <w:t xml:space="preserve">. Vystavenou fakturu společně se skenem podepsaného předávacího protokolu zasílá Zhotovitel na adresu fnbrno@fnbrno.cz, a </w:t>
      </w:r>
      <w:r w:rsidR="00C12C8F" w:rsidRPr="00C12C8F">
        <w:t>eo-faktury@fnbrno.cz</w:t>
      </w:r>
      <w:r>
        <w:t xml:space="preserve"> ve </w:t>
      </w:r>
      <w:proofErr w:type="gramStart"/>
      <w:r>
        <w:t xml:space="preserve">formátu . </w:t>
      </w:r>
      <w:proofErr w:type="spellStart"/>
      <w:r>
        <w:t>pdf</w:t>
      </w:r>
      <w:proofErr w:type="spellEnd"/>
      <w:proofErr w:type="gramEnd"/>
      <w:r>
        <w:t xml:space="preserve">  s textově čitelnou vrstvou</w:t>
      </w:r>
      <w:r w:rsidR="004057CC">
        <w:t>.</w:t>
      </w:r>
    </w:p>
    <w:p w14:paraId="056E9695" w14:textId="77777777"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FE2569" w:rsidRPr="00EC3BB2">
        <w:t xml:space="preserve"> </w:t>
      </w:r>
      <w:r w:rsidRPr="00EC3BB2">
        <w:t>bude</w:t>
      </w:r>
      <w:r w:rsidR="00635AFA" w:rsidRPr="00EC3BB2">
        <w:t xml:space="preserve"> </w:t>
      </w:r>
      <w:r w:rsidRPr="00EC3BB2">
        <w:t xml:space="preserve">shodné s datem uvedeným na </w:t>
      </w:r>
      <w:r w:rsidR="00027A60">
        <w:t>Předávac</w:t>
      </w:r>
      <w:r w:rsidR="00A2742B" w:rsidRPr="00EC3BB2">
        <w:t>í</w:t>
      </w:r>
      <w:r w:rsidR="00837A79">
        <w:t>ch</w:t>
      </w:r>
      <w:r w:rsidRPr="00EC3BB2">
        <w:t xml:space="preserve"> protokol</w:t>
      </w:r>
      <w:r w:rsidR="00837A79">
        <w:t>ech</w:t>
      </w:r>
      <w:r w:rsidR="00E8271A" w:rsidRPr="00EC3BB2">
        <w:t xml:space="preserve">, u faktur </w:t>
      </w:r>
      <w:r w:rsidR="002632E5">
        <w:t>dle odst. V.</w:t>
      </w:r>
      <w:r w:rsidR="00C67874">
        <w:t xml:space="preserve"> </w:t>
      </w:r>
      <w:r w:rsidR="002632E5">
        <w:t xml:space="preserve">1 písm. b) </w:t>
      </w:r>
      <w:r w:rsidR="00E8271A" w:rsidRPr="00EC3BB2">
        <w:t xml:space="preserve">s datem </w:t>
      </w:r>
      <w:r w:rsidR="00B104FF">
        <w:t>vydání povolení</w:t>
      </w:r>
      <w:r w:rsidR="00B104FF" w:rsidRPr="004D4AC3">
        <w:t xml:space="preserve"> </w:t>
      </w:r>
      <w:r w:rsidR="00B104FF" w:rsidRPr="00375373">
        <w:t>včetně nabytí právní moci</w:t>
      </w:r>
      <w:r w:rsidR="00B104FF">
        <w:t>, resp. datem</w:t>
      </w:r>
      <w:r w:rsidR="00B104FF" w:rsidRPr="00EC3BB2">
        <w:t xml:space="preserve"> </w:t>
      </w:r>
      <w:r w:rsidR="00E8271A" w:rsidRPr="00EC3BB2">
        <w:t>ukončení</w:t>
      </w:r>
      <w:r w:rsidR="002632E5">
        <w:t xml:space="preserve"> Stavby</w:t>
      </w:r>
      <w:r w:rsidR="00DB2522">
        <w:t xml:space="preserve"> a dle odst. V. 1 písm. c) s datem podpisu protokolu o převzetí Stavby</w:t>
      </w:r>
      <w:r w:rsidR="00E8271A" w:rsidRPr="00EC3BB2">
        <w:t>.</w:t>
      </w:r>
    </w:p>
    <w:p w14:paraId="7E9389A6" w14:textId="77777777" w:rsidR="00272897" w:rsidRPr="00EC3BB2" w:rsidRDefault="00272897" w:rsidP="002632E5">
      <w:pPr>
        <w:pStyle w:val="Odstavecseseznamem"/>
      </w:pPr>
      <w:r w:rsidRPr="00EC3BB2">
        <w:t xml:space="preserve">Objednatel je oprávněn vrátit </w:t>
      </w:r>
      <w:r w:rsidR="00DB2522">
        <w:t>Z</w:t>
      </w:r>
      <w:r w:rsidRPr="00EC3BB2">
        <w:t xml:space="preserve">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7D1495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9CB38AC" w14:textId="77777777"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r w:rsidR="006A5739" w:rsidRPr="008B3CF2">
        <w:t xml:space="preserve"> </w:t>
      </w:r>
    </w:p>
    <w:p w14:paraId="2449DAA7"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40560D0A" w14:textId="77777777" w:rsidR="006A5739" w:rsidRDefault="006A5739" w:rsidP="00BD7BCE">
      <w:pPr>
        <w:pStyle w:val="Odstavecseseznamem"/>
      </w:pPr>
      <w:r w:rsidRPr="008B3CF2">
        <w:lastRenderedPageBreak/>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403F0057" w14:textId="77777777" w:rsidR="00A554AB" w:rsidRDefault="00A554AB" w:rsidP="00A554AB">
      <w:pPr>
        <w:pStyle w:val="Odstavecseseznamem"/>
      </w:pPr>
      <w:r>
        <w:t>Objednatel nebude poskytovat zálohy.</w:t>
      </w:r>
    </w:p>
    <w:p w14:paraId="4BFCDCED" w14:textId="77777777" w:rsidR="00272897" w:rsidRPr="008B3CF2" w:rsidRDefault="00BD7BCE" w:rsidP="005D41C9">
      <w:pPr>
        <w:pStyle w:val="Nadpis1"/>
      </w:pPr>
      <w:r>
        <w:t>P</w:t>
      </w:r>
      <w:r w:rsidR="00A65521">
        <w:t>ráva a povinnosti smluvních stran</w:t>
      </w:r>
    </w:p>
    <w:p w14:paraId="3EB44956" w14:textId="77777777"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256E4EE5"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13D57B30" w14:textId="77777777"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7FE3ABA9" w14:textId="77777777"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5C3D80AF" w14:textId="77777777" w:rsidR="00272897" w:rsidRPr="008B3CF2" w:rsidRDefault="00272897" w:rsidP="005D41C9">
      <w:pPr>
        <w:pStyle w:val="Nadpis1"/>
      </w:pPr>
      <w:r w:rsidRPr="008B3CF2">
        <w:t xml:space="preserve">Kvalitativní podmínky a záruka za </w:t>
      </w:r>
      <w:r w:rsidR="00131D56">
        <w:t>jakost</w:t>
      </w:r>
    </w:p>
    <w:p w14:paraId="3E7E9104" w14:textId="7777777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 xml:space="preserve">v důsledku legislativních změn v době běhu záruční doby, na tyto případy se tedy záruka nevztahuje. </w:t>
      </w:r>
    </w:p>
    <w:p w14:paraId="188E1F52"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F54509A" w14:textId="77777777" w:rsidR="006525E9" w:rsidRPr="008B3CF2" w:rsidRDefault="006525E9" w:rsidP="00BD7BCE">
      <w:pPr>
        <w:pStyle w:val="Odstavecseseznamem"/>
      </w:pPr>
      <w:r w:rsidRPr="008B3CF2">
        <w:lastRenderedPageBreak/>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00A4E630"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511F626E" w14:textId="77777777"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3C0FE922" w14:textId="77777777" w:rsidR="00272897" w:rsidRPr="008B3CF2" w:rsidRDefault="00792C08" w:rsidP="005D41C9">
      <w:pPr>
        <w:pStyle w:val="Nadpis1"/>
      </w:pPr>
      <w:bookmarkStart w:id="3" w:name="_Ref478375579"/>
      <w:r w:rsidRPr="008B3CF2">
        <w:t>Sankční ujednání</w:t>
      </w:r>
      <w:bookmarkEnd w:id="3"/>
    </w:p>
    <w:p w14:paraId="496F941E" w14:textId="77777777"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792C08" w:rsidRPr="008B3CF2">
        <w:t>včas</w:t>
      </w:r>
      <w:r w:rsidR="003621AC">
        <w:t>,</w:t>
      </w:r>
      <w:r w:rsidR="00792C08" w:rsidRPr="008B3CF2">
        <w:t xml:space="preserve"> </w:t>
      </w:r>
      <w:r w:rsidR="00B104FF">
        <w:t>nebo se splněním kteréhokoliv milníku</w:t>
      </w:r>
      <w:r w:rsidR="004B6959">
        <w:t>,</w:t>
      </w:r>
      <w:r w:rsidR="00B104FF">
        <w:t xml:space="preserve"> </w:t>
      </w:r>
      <w:r w:rsidRPr="008B3CF2">
        <w:t xml:space="preserve">je </w:t>
      </w:r>
      <w:r w:rsidR="00BB15DA">
        <w:t>Objednatel</w:t>
      </w:r>
      <w:r w:rsidR="00131D56" w:rsidRPr="008B3CF2">
        <w:t xml:space="preserve"> </w:t>
      </w:r>
      <w:r w:rsidR="0087203E">
        <w:t xml:space="preserve">oprávněn požadovat po Zhotoviteli zaplacení </w:t>
      </w:r>
      <w:r w:rsidR="00A1343D" w:rsidRPr="008B3CF2">
        <w:t>smluvní pokut</w:t>
      </w:r>
      <w:r w:rsidR="0087203E">
        <w:t>y</w:t>
      </w:r>
      <w:r w:rsidR="00A1343D" w:rsidRPr="008B3CF2">
        <w:t xml:space="preserve"> ve výši 0,2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r w:rsidR="0087203E">
        <w:t xml:space="preserve"> a Zhotovitel se zavazuje takto požadovanou smluvní pokutu Objednateli zaplatit</w:t>
      </w:r>
      <w:r w:rsidRPr="008B3CF2">
        <w:t>.</w:t>
      </w:r>
    </w:p>
    <w:p w14:paraId="589229C6" w14:textId="77777777" w:rsidR="00B104FF" w:rsidRDefault="004B6959" w:rsidP="00BB15DA">
      <w:pPr>
        <w:pStyle w:val="Odstavecseseznamem"/>
      </w:pPr>
      <w:r>
        <w:t>V případ</w:t>
      </w:r>
      <w:r w:rsidR="00C67874">
        <w:t>ě</w:t>
      </w:r>
      <w:r>
        <w:t xml:space="preserve"> prodlení Zhotovitele s vyhotovením zápisu z kontrolního dne v lhůtě dle odst. II. 6 smlouvy, je Objednatel oprávněn požadovat po Zhotoviteli zaplacení smluvní pokuty ve výši 2 000,- Kč za každý i započatý den prodlení a Zhotovitel se zavazuje takto požadovanou smluvní pokutu Objednateli zaplatit.</w:t>
      </w:r>
    </w:p>
    <w:p w14:paraId="7A5979D3" w14:textId="77777777" w:rsidR="004B6959" w:rsidRDefault="004B6959" w:rsidP="004B6959">
      <w:pPr>
        <w:pStyle w:val="Odstavecseseznamem"/>
      </w:pPr>
      <w:r>
        <w:t>V případ</w:t>
      </w:r>
      <w:r w:rsidR="00C67874">
        <w:t>ě</w:t>
      </w:r>
      <w:r>
        <w:t>, že Zhotovitel poruší svou povinnost, kterou má uloženou dle odst. II. 4 písm. h) ú</w:t>
      </w:r>
      <w:r w:rsidRPr="004B6959">
        <w:t>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w:t>
      </w:r>
      <w:r>
        <w:t>, je Objednatel oprávněn požadovat zaplacení smluvní pokuty ve výši 2 000,- Kč za každé porušení této povinnosti a Zhotovitel se zavazuje takto požadovanou smluvní pokutu Objednateli zaplatit.</w:t>
      </w:r>
    </w:p>
    <w:p w14:paraId="55A39F3E" w14:textId="77777777" w:rsidR="00792C08" w:rsidRPr="008B3CF2" w:rsidRDefault="00B104FF" w:rsidP="00BB15DA">
      <w:pPr>
        <w:pStyle w:val="Odstavecseseznamem"/>
      </w:pPr>
      <w:r>
        <w:t>P</w:t>
      </w:r>
      <w:r w:rsidR="00792C08" w:rsidRPr="008B3CF2">
        <w:t xml:space="preserve">ro případ prodlení </w:t>
      </w:r>
      <w:r>
        <w:t xml:space="preserve">Zhotovitele </w:t>
      </w:r>
      <w:r w:rsidR="00792C08" w:rsidRPr="008B3CF2">
        <w:t>se zahájením pr</w:t>
      </w:r>
      <w:r w:rsidR="00131D56">
        <w:t>a</w:t>
      </w:r>
      <w:r w:rsidR="00792C08" w:rsidRPr="008B3CF2">
        <w:t>c</w:t>
      </w:r>
      <w:r w:rsidR="00131D56">
        <w:t>í</w:t>
      </w:r>
      <w:r w:rsidR="00792C08" w:rsidRPr="008B3CF2">
        <w:t xml:space="preserve"> na odstranění </w:t>
      </w:r>
      <w:r w:rsidR="0087203E">
        <w:t>O</w:t>
      </w:r>
      <w:r w:rsidR="00792C08" w:rsidRPr="008B3CF2">
        <w:t xml:space="preserve">bjednatelem oznámených vad </w:t>
      </w:r>
      <w:r w:rsidR="00131D56">
        <w:t>D</w:t>
      </w:r>
      <w:r w:rsidR="00131D56" w:rsidRPr="008B3CF2">
        <w:t xml:space="preserve">íla </w:t>
      </w:r>
      <w:r w:rsidR="00792C08" w:rsidRPr="008B3CF2">
        <w:t xml:space="preserve">nebo v případě prodlení s uvedením vadného </w:t>
      </w:r>
      <w:r w:rsidR="00131D56">
        <w:t>D</w:t>
      </w:r>
      <w:r w:rsidR="00131D56" w:rsidRPr="008B3CF2">
        <w:t xml:space="preserve">íla </w:t>
      </w:r>
      <w:r w:rsidR="00505213" w:rsidRPr="008B3CF2">
        <w:t>opět do </w:t>
      </w:r>
      <w:r w:rsidR="00792C08" w:rsidRPr="008B3CF2">
        <w:t xml:space="preserve">bezvadného stavu </w:t>
      </w:r>
      <w:r w:rsidR="0087203E">
        <w:t>je Objednatel oprávněn požadovat po Zhotoviteli zaplacení</w:t>
      </w:r>
      <w:r w:rsidR="00792C08" w:rsidRPr="008B3CF2">
        <w:t xml:space="preserve"> smluvní </w:t>
      </w:r>
      <w:r w:rsidR="000051C2" w:rsidRPr="008B3CF2">
        <w:t>pokut</w:t>
      </w:r>
      <w:r w:rsidR="0087203E">
        <w:t>y</w:t>
      </w:r>
      <w:r w:rsidR="000051C2" w:rsidRPr="008B3CF2">
        <w:t xml:space="preserve"> ve výši 0,</w:t>
      </w:r>
      <w:r w:rsidR="00A1343D" w:rsidRPr="008B3CF2">
        <w:t>2</w:t>
      </w:r>
      <w:r w:rsidR="00792C08" w:rsidRPr="008B3CF2">
        <w:t xml:space="preserve">% z celkové ceny </w:t>
      </w:r>
      <w:r w:rsidR="00131D56">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r w:rsidR="0087203E">
        <w:t xml:space="preserve"> </w:t>
      </w:r>
      <w:r w:rsidR="00983600">
        <w:t xml:space="preserve">a za každou vadu </w:t>
      </w:r>
      <w:r w:rsidR="0087203E">
        <w:t>a Zhotovitel se zavazuje takto požadovanou smluvní pokutu Objednateli zaplatit</w:t>
      </w:r>
      <w:r w:rsidR="00792C08" w:rsidRPr="008B3CF2">
        <w:t>.</w:t>
      </w:r>
    </w:p>
    <w:p w14:paraId="0120F6A7" w14:textId="77777777" w:rsidR="00F764E7" w:rsidRDefault="00F764E7" w:rsidP="0087203E">
      <w:pPr>
        <w:pStyle w:val="Odstavecseseznamem"/>
      </w:pPr>
      <w:r>
        <w:t>V případě, kdy bude vada díla spočívat v nesrovnalosti mezi textovou a výkresovou částí a položkovým rozpočtem nebo výkazem výměr,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w:t>
      </w:r>
      <w:r w:rsidRPr="00475542">
        <w:t xml:space="preserve"> </w:t>
      </w:r>
      <w:r>
        <w:t xml:space="preserve">V případě jiné vady díla, která bude mít za následek zvýšení celkových rozpočtových nákladů Stavby o více než 5%,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68A31213" w14:textId="77777777" w:rsidR="00E86B5B" w:rsidRDefault="00E86B5B" w:rsidP="0087203E">
      <w:pPr>
        <w:pStyle w:val="Odstavecseseznamem"/>
      </w:pPr>
      <w:r>
        <w:lastRenderedPageBreak/>
        <w:t xml:space="preserve">V případě porušení povinností, které jsou Zhotoviteli uloženy v článku X. této smlouvy je Objednatel oprávněn požadovat po Zhotoviteli zaplacení smluvní pokuty ve výši </w:t>
      </w:r>
      <w:r w:rsidR="00DA5165">
        <w:t>20 000</w:t>
      </w:r>
      <w:r>
        <w:t xml:space="preserve">,- Kč, a to za každý případ porušení povinnosti a Zhotovitel se zavazuje takto požadovanou smluvní pokutu Objednateli zaplatit. </w:t>
      </w:r>
    </w:p>
    <w:p w14:paraId="52F93F97"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3F095D3F"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654B081C" w14:textId="77777777" w:rsidR="00272897" w:rsidRPr="008B3CF2" w:rsidRDefault="00DB2522" w:rsidP="005D41C9">
      <w:pPr>
        <w:pStyle w:val="Nadpis1"/>
      </w:pPr>
      <w:r>
        <w:t>O</w:t>
      </w:r>
      <w:r w:rsidR="00631BEB">
        <w:t>statní ujednání</w:t>
      </w:r>
    </w:p>
    <w:p w14:paraId="0A830C4B"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607B3EDC"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73275ECD" w14:textId="77777777" w:rsidR="000130E8" w:rsidRDefault="00A53DA0" w:rsidP="0087203E">
      <w:pPr>
        <w:pStyle w:val="Odstavecseseznamem"/>
      </w:pPr>
      <w:r>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486CD95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12DB4DB4"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0240BD79"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08B17E96" w14:textId="77777777" w:rsidR="00272897" w:rsidRDefault="00272897" w:rsidP="003967A0">
      <w:pPr>
        <w:pStyle w:val="Odstavecseseznamem"/>
      </w:pPr>
      <w:r w:rsidRPr="008B3CF2">
        <w:lastRenderedPageBreak/>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1C51F9BE"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0FE6AFCE" w14:textId="77777777" w:rsidR="00631BEB" w:rsidRDefault="00631BEB" w:rsidP="003967A0">
      <w:pPr>
        <w:pStyle w:val="Odstavecseseznamem"/>
      </w:pPr>
      <w:r>
        <w:t>Ustanovení § 2605 odst. 2 občanského zákoníku se nepoužije.</w:t>
      </w:r>
    </w:p>
    <w:p w14:paraId="1FF32880" w14:textId="77777777" w:rsidR="00E86B5B" w:rsidRDefault="00E86B5B" w:rsidP="005D41C9">
      <w:pPr>
        <w:pStyle w:val="Nadpis1"/>
      </w:pPr>
      <w:r>
        <w:t>důvěrnost informací</w:t>
      </w:r>
    </w:p>
    <w:p w14:paraId="4E656A3D" w14:textId="77777777" w:rsidR="00E86B5B"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23A97D0B"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382EC6D2" w14:textId="77777777" w:rsidR="00272897" w:rsidRDefault="00272897" w:rsidP="005D41C9">
      <w:pPr>
        <w:pStyle w:val="Nadpis1"/>
      </w:pPr>
      <w:r w:rsidRPr="008B3CF2">
        <w:t>Závěrečná ustanovení</w:t>
      </w:r>
    </w:p>
    <w:p w14:paraId="758E2620"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69599089"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2C0ABBCD"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32D36DC2"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74266D7C"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w:t>
      </w:r>
      <w:r w:rsidRPr="005B18CD">
        <w:lastRenderedPageBreak/>
        <w:t>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01432F3A"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09777D3F"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480C7DB4" w14:textId="77777777" w:rsidR="007D570D" w:rsidRDefault="007D570D" w:rsidP="003967A0">
      <w:pPr>
        <w:pStyle w:val="Odstavecseseznamem"/>
      </w:pPr>
      <w:r>
        <w:t>Nedílnou součástí této smlouvy jsou přílohy:</w:t>
      </w:r>
    </w:p>
    <w:p w14:paraId="223F40FD" w14:textId="77777777" w:rsidR="007D570D" w:rsidRPr="008B3CF2" w:rsidRDefault="007D570D" w:rsidP="007D570D">
      <w:pPr>
        <w:pStyle w:val="Bezmezer"/>
      </w:pPr>
      <w:r>
        <w:t>Příloha č. 1 - seznam zástupců smluvních stran.</w:t>
      </w:r>
    </w:p>
    <w:p w14:paraId="6FACFCEE"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A701A30" w14:textId="77777777" w:rsidR="002220DB" w:rsidRDefault="002220DB" w:rsidP="003967A0">
      <w:pPr>
        <w:pStyle w:val="Odstavecseseznamem"/>
      </w:pPr>
      <w:r w:rsidRPr="00FE2E33">
        <w:t>Tato smlouva se považuje za uzavřenou dnem podpisu oprávněných zástupců smluvních stran a nabývá účinnosti dnem zveřejnění v registru smluv.</w:t>
      </w:r>
    </w:p>
    <w:p w14:paraId="19A99AA7" w14:textId="03835558" w:rsidR="003967A0" w:rsidRDefault="003967A0" w:rsidP="003967A0">
      <w:pPr>
        <w:tabs>
          <w:tab w:val="center" w:pos="1985"/>
          <w:tab w:val="center" w:pos="7088"/>
        </w:tabs>
      </w:pPr>
      <w:r>
        <w:tab/>
      </w:r>
      <w:r w:rsidRPr="005B49AA">
        <w:t>V </w:t>
      </w:r>
      <w:r w:rsidR="00CF1A6A">
        <w:t>Brně</w:t>
      </w:r>
      <w:r w:rsidRPr="005B49AA">
        <w:t xml:space="preserve"> dne</w:t>
      </w:r>
      <w:r>
        <w:tab/>
      </w:r>
      <w:r w:rsidRPr="005B49AA">
        <w:t>V Brně dne</w:t>
      </w:r>
    </w:p>
    <w:p w14:paraId="1A9EABC6" w14:textId="77777777" w:rsidR="003967A0" w:rsidRDefault="003967A0" w:rsidP="003967A0">
      <w:pPr>
        <w:tabs>
          <w:tab w:val="center" w:pos="1985"/>
          <w:tab w:val="center" w:pos="7088"/>
        </w:tabs>
      </w:pPr>
    </w:p>
    <w:p w14:paraId="543079C2" w14:textId="77777777" w:rsidR="00DD6B47" w:rsidRDefault="00DD6B47" w:rsidP="003967A0">
      <w:pPr>
        <w:tabs>
          <w:tab w:val="center" w:pos="1985"/>
          <w:tab w:val="center" w:pos="7088"/>
        </w:tabs>
      </w:pPr>
    </w:p>
    <w:p w14:paraId="62BBF578" w14:textId="77777777" w:rsidR="003967A0" w:rsidRDefault="003967A0" w:rsidP="003967A0">
      <w:pPr>
        <w:tabs>
          <w:tab w:val="center" w:pos="1985"/>
          <w:tab w:val="center" w:pos="7088"/>
        </w:tabs>
      </w:pPr>
    </w:p>
    <w:p w14:paraId="5FC4EF4F" w14:textId="77777777" w:rsidR="003967A0" w:rsidRDefault="003967A0" w:rsidP="003967A0">
      <w:pPr>
        <w:tabs>
          <w:tab w:val="center" w:pos="1985"/>
          <w:tab w:val="center" w:pos="7088"/>
        </w:tabs>
      </w:pPr>
      <w:r>
        <w:tab/>
        <w:t>___________________</w:t>
      </w:r>
      <w:r>
        <w:tab/>
        <w:t>_____________________</w:t>
      </w:r>
    </w:p>
    <w:p w14:paraId="211D8710" w14:textId="77777777" w:rsidR="00DD6B47" w:rsidRDefault="00DD6B47" w:rsidP="003967A0">
      <w:pPr>
        <w:tabs>
          <w:tab w:val="center" w:pos="1985"/>
          <w:tab w:val="center" w:pos="7088"/>
        </w:tabs>
      </w:pPr>
      <w:r>
        <w:tab/>
        <w:t>Za Zhotovitele</w:t>
      </w:r>
      <w:r>
        <w:tab/>
        <w:t>za Objednatele</w:t>
      </w:r>
      <w:r w:rsidR="003967A0">
        <w:tab/>
      </w:r>
    </w:p>
    <w:p w14:paraId="04D330BB" w14:textId="5D3B5B03" w:rsidR="003967A0" w:rsidRDefault="00DD6B47" w:rsidP="003967A0">
      <w:pPr>
        <w:tabs>
          <w:tab w:val="center" w:pos="1985"/>
          <w:tab w:val="center" w:pos="7088"/>
        </w:tabs>
        <w:rPr>
          <w:b/>
        </w:rPr>
      </w:pPr>
      <w:r>
        <w:tab/>
      </w:r>
      <w:r w:rsidR="00CF1A6A">
        <w:rPr>
          <w:b/>
        </w:rPr>
        <w:t>Enlytech s.r.o.</w:t>
      </w:r>
      <w:r w:rsidR="003967A0">
        <w:rPr>
          <w:b/>
        </w:rPr>
        <w:tab/>
      </w:r>
      <w:r w:rsidR="003967A0" w:rsidRPr="005B49AA">
        <w:rPr>
          <w:b/>
        </w:rPr>
        <w:t>Fakultní nemocnice Brno</w:t>
      </w:r>
    </w:p>
    <w:p w14:paraId="35012716" w14:textId="21465987" w:rsidR="003967A0" w:rsidRDefault="003967A0" w:rsidP="003967A0">
      <w:pPr>
        <w:tabs>
          <w:tab w:val="center" w:pos="1985"/>
          <w:tab w:val="center" w:pos="7088"/>
        </w:tabs>
      </w:pPr>
      <w:r>
        <w:rPr>
          <w:b/>
        </w:rPr>
        <w:tab/>
      </w:r>
      <w:r w:rsidR="00CF1A6A">
        <w:t>Ing. Petr Komínek, jednatel společnosti</w:t>
      </w:r>
      <w:r>
        <w:tab/>
      </w:r>
      <w:r w:rsidRPr="003967A0">
        <w:t>MUDr. Ivo Rovný, MBA</w:t>
      </w:r>
    </w:p>
    <w:p w14:paraId="084556D4" w14:textId="77777777" w:rsidR="007D7533" w:rsidRDefault="003967A0" w:rsidP="003967A0">
      <w:pPr>
        <w:tabs>
          <w:tab w:val="center" w:pos="1985"/>
          <w:tab w:val="center" w:pos="7088"/>
        </w:tabs>
      </w:pPr>
      <w:r>
        <w:tab/>
      </w:r>
      <w:r w:rsidR="007D7533">
        <w:tab/>
        <w:t>ř</w:t>
      </w:r>
      <w:r w:rsidRPr="005B49AA">
        <w:t>editel</w:t>
      </w:r>
    </w:p>
    <w:p w14:paraId="6720C2B4" w14:textId="77777777" w:rsidR="007D7533" w:rsidRDefault="007D7533" w:rsidP="003967A0">
      <w:pPr>
        <w:tabs>
          <w:tab w:val="center" w:pos="1985"/>
          <w:tab w:val="center" w:pos="7088"/>
        </w:tabs>
      </w:pPr>
    </w:p>
    <w:p w14:paraId="6EDA5C5D" w14:textId="77777777" w:rsidR="007D7533" w:rsidRDefault="007D7533" w:rsidP="003967A0">
      <w:pPr>
        <w:tabs>
          <w:tab w:val="center" w:pos="1985"/>
          <w:tab w:val="center" w:pos="7088"/>
        </w:tabs>
        <w:sectPr w:rsidR="007D7533" w:rsidSect="003660DD">
          <w:headerReference w:type="default" r:id="rId11"/>
          <w:footerReference w:type="default" r:id="rId12"/>
          <w:footerReference w:type="first" r:id="rId13"/>
          <w:footnotePr>
            <w:pos w:val="beneathText"/>
          </w:footnotePr>
          <w:pgSz w:w="11905" w:h="16837" w:code="9"/>
          <w:pgMar w:top="1417" w:right="1417" w:bottom="1417" w:left="1417" w:header="567" w:footer="302" w:gutter="0"/>
          <w:cols w:space="708"/>
          <w:docGrid w:linePitch="360"/>
        </w:sectPr>
      </w:pPr>
    </w:p>
    <w:p w14:paraId="4A1647FB" w14:textId="77777777" w:rsidR="007D570D" w:rsidRDefault="007D7533" w:rsidP="003967A0">
      <w:pPr>
        <w:tabs>
          <w:tab w:val="center" w:pos="1985"/>
          <w:tab w:val="center" w:pos="7088"/>
        </w:tabs>
        <w:rPr>
          <w:b/>
        </w:rPr>
      </w:pPr>
      <w:r w:rsidRPr="0074605B">
        <w:rPr>
          <w:b/>
        </w:rPr>
        <w:lastRenderedPageBreak/>
        <w:t>P</w:t>
      </w:r>
      <w:r w:rsidR="007D570D" w:rsidRPr="0074605B">
        <w:rPr>
          <w:b/>
        </w:rPr>
        <w:t>říloha č. 1 - seznam zástupců smluvních stran</w:t>
      </w:r>
    </w:p>
    <w:p w14:paraId="53D44D1C"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7"/>
        <w:gridCol w:w="2188"/>
        <w:gridCol w:w="1844"/>
        <w:gridCol w:w="1559"/>
        <w:gridCol w:w="2464"/>
      </w:tblGrid>
      <w:tr w:rsidR="0074605B" w:rsidRPr="0074605B" w14:paraId="7D6A0966"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129F1EB7" w14:textId="77777777" w:rsidR="0074605B" w:rsidRPr="0074605B" w:rsidRDefault="0074605B" w:rsidP="0074605B">
            <w:pPr>
              <w:rPr>
                <w:highlight w:val="yellow"/>
              </w:rPr>
            </w:pPr>
            <w:r w:rsidRPr="0074605B">
              <w:t>Objednatel</w:t>
            </w:r>
          </w:p>
        </w:tc>
      </w:tr>
      <w:tr w:rsidR="0074605B" w:rsidRPr="0074605B" w14:paraId="02083448" w14:textId="77777777" w:rsidTr="003C5520">
        <w:trPr>
          <w:cantSplit/>
          <w:trHeight w:val="243"/>
        </w:trPr>
        <w:tc>
          <w:tcPr>
            <w:tcW w:w="933" w:type="pct"/>
            <w:tcBorders>
              <w:top w:val="dotted" w:sz="4" w:space="0" w:color="auto"/>
              <w:right w:val="dotted" w:sz="4" w:space="0" w:color="auto"/>
            </w:tcBorders>
            <w:shd w:val="clear" w:color="auto" w:fill="AEAAAA"/>
            <w:vAlign w:val="center"/>
          </w:tcPr>
          <w:p w14:paraId="67F793BA" w14:textId="77777777" w:rsidR="0074605B" w:rsidRPr="0074605B" w:rsidRDefault="0074605B" w:rsidP="0074605B">
            <w:r w:rsidRPr="0074605B">
              <w:t>Oblast / pozice</w:t>
            </w:r>
          </w:p>
        </w:tc>
        <w:tc>
          <w:tcPr>
            <w:tcW w:w="1105" w:type="pct"/>
            <w:tcBorders>
              <w:top w:val="dotted" w:sz="4" w:space="0" w:color="auto"/>
              <w:left w:val="dotted" w:sz="4" w:space="0" w:color="auto"/>
              <w:right w:val="dotted" w:sz="4" w:space="0" w:color="auto"/>
            </w:tcBorders>
            <w:shd w:val="clear" w:color="auto" w:fill="AEAAAA"/>
            <w:vAlign w:val="center"/>
          </w:tcPr>
          <w:p w14:paraId="1FEB2236" w14:textId="77777777" w:rsidR="0074605B" w:rsidRPr="0074605B" w:rsidRDefault="0074605B" w:rsidP="0074605B">
            <w:r w:rsidRPr="0074605B">
              <w:t>Jméno</w:t>
            </w:r>
          </w:p>
        </w:tc>
        <w:tc>
          <w:tcPr>
            <w:tcW w:w="931" w:type="pct"/>
            <w:tcBorders>
              <w:top w:val="dotted" w:sz="4" w:space="0" w:color="auto"/>
              <w:left w:val="dotted" w:sz="4" w:space="0" w:color="auto"/>
              <w:right w:val="dotted" w:sz="4" w:space="0" w:color="auto"/>
            </w:tcBorders>
            <w:shd w:val="clear" w:color="auto" w:fill="AEAAAA"/>
            <w:vAlign w:val="center"/>
          </w:tcPr>
          <w:p w14:paraId="1A8C2AB7" w14:textId="77777777" w:rsidR="0074605B" w:rsidRPr="0074605B" w:rsidRDefault="0074605B" w:rsidP="0074605B">
            <w:r w:rsidRPr="0074605B">
              <w:t>Pracovní zařazení</w:t>
            </w:r>
          </w:p>
        </w:tc>
        <w:tc>
          <w:tcPr>
            <w:tcW w:w="787" w:type="pct"/>
            <w:tcBorders>
              <w:top w:val="dotted" w:sz="4" w:space="0" w:color="auto"/>
              <w:left w:val="dotted" w:sz="4" w:space="0" w:color="auto"/>
              <w:bottom w:val="dotted" w:sz="4" w:space="0" w:color="auto"/>
              <w:right w:val="dotted" w:sz="4" w:space="0" w:color="auto"/>
            </w:tcBorders>
            <w:shd w:val="clear" w:color="auto" w:fill="AEAAAA"/>
            <w:vAlign w:val="center"/>
          </w:tcPr>
          <w:p w14:paraId="0E4F71B2" w14:textId="77777777" w:rsidR="0074605B" w:rsidRPr="0074605B" w:rsidRDefault="0074605B" w:rsidP="0074605B">
            <w:r w:rsidRPr="0074605B">
              <w:t>Telefon</w:t>
            </w:r>
          </w:p>
        </w:tc>
        <w:tc>
          <w:tcPr>
            <w:tcW w:w="1244" w:type="pct"/>
            <w:tcBorders>
              <w:top w:val="dotted" w:sz="4" w:space="0" w:color="auto"/>
              <w:left w:val="dotted" w:sz="4" w:space="0" w:color="auto"/>
              <w:bottom w:val="dotted" w:sz="4" w:space="0" w:color="auto"/>
              <w:right w:val="dotted" w:sz="4" w:space="0" w:color="auto"/>
            </w:tcBorders>
            <w:shd w:val="clear" w:color="auto" w:fill="AEAAAA"/>
            <w:vAlign w:val="center"/>
          </w:tcPr>
          <w:p w14:paraId="18C96A85" w14:textId="77777777" w:rsidR="0074605B" w:rsidRPr="0074605B" w:rsidRDefault="0074605B" w:rsidP="0074605B">
            <w:r w:rsidRPr="0074605B">
              <w:t>E</w:t>
            </w:r>
            <w:r w:rsidRPr="0074605B">
              <w:noBreakHyphen/>
              <w:t>mail</w:t>
            </w:r>
          </w:p>
        </w:tc>
      </w:tr>
      <w:tr w:rsidR="00C12C8F" w:rsidRPr="0074605B" w14:paraId="1283C74D" w14:textId="77777777" w:rsidTr="00242FFB">
        <w:trPr>
          <w:cantSplit/>
          <w:trHeight w:val="243"/>
        </w:trPr>
        <w:tc>
          <w:tcPr>
            <w:tcW w:w="933" w:type="pct"/>
            <w:tcBorders>
              <w:top w:val="dotted" w:sz="4" w:space="0" w:color="auto"/>
              <w:bottom w:val="dotted" w:sz="4" w:space="0" w:color="auto"/>
              <w:right w:val="dotted" w:sz="4" w:space="0" w:color="auto"/>
            </w:tcBorders>
            <w:vAlign w:val="center"/>
          </w:tcPr>
          <w:p w14:paraId="0FCA57F8" w14:textId="77777777" w:rsidR="00C12C8F" w:rsidRPr="0074605B" w:rsidRDefault="00C12C8F" w:rsidP="00C12C8F">
            <w:pPr>
              <w:rPr>
                <w:sz w:val="18"/>
                <w:szCs w:val="18"/>
              </w:rPr>
            </w:pPr>
            <w:r w:rsidRPr="0074605B">
              <w:rPr>
                <w:sz w:val="18"/>
                <w:szCs w:val="18"/>
              </w:rPr>
              <w:t>Věci technické a odsouhlasení změn</w:t>
            </w:r>
          </w:p>
        </w:tc>
        <w:tc>
          <w:tcPr>
            <w:tcW w:w="1105" w:type="pct"/>
            <w:tcBorders>
              <w:top w:val="dotted" w:sz="4" w:space="0" w:color="auto"/>
              <w:left w:val="dotted" w:sz="4" w:space="0" w:color="auto"/>
              <w:bottom w:val="dotted" w:sz="4" w:space="0" w:color="auto"/>
              <w:right w:val="dotted" w:sz="4" w:space="0" w:color="auto"/>
            </w:tcBorders>
          </w:tcPr>
          <w:p w14:paraId="609D8635" w14:textId="3B99EEC0" w:rsidR="00C12C8F" w:rsidRPr="00C12C8F" w:rsidRDefault="00C12C8F" w:rsidP="00C12C8F">
            <w:pPr>
              <w:rPr>
                <w:sz w:val="18"/>
                <w:szCs w:val="18"/>
                <w:highlight w:val="cyan"/>
              </w:rPr>
            </w:pPr>
          </w:p>
        </w:tc>
        <w:tc>
          <w:tcPr>
            <w:tcW w:w="931" w:type="pct"/>
            <w:tcBorders>
              <w:top w:val="dotted" w:sz="4" w:space="0" w:color="auto"/>
              <w:left w:val="dotted" w:sz="4" w:space="0" w:color="auto"/>
              <w:bottom w:val="dotted" w:sz="4" w:space="0" w:color="auto"/>
              <w:right w:val="dotted" w:sz="4" w:space="0" w:color="auto"/>
            </w:tcBorders>
          </w:tcPr>
          <w:p w14:paraId="16328A2E" w14:textId="1B55416E" w:rsidR="00C12C8F" w:rsidRPr="00C12C8F" w:rsidRDefault="00C12C8F" w:rsidP="00C12C8F">
            <w:pPr>
              <w:rPr>
                <w:sz w:val="18"/>
                <w:szCs w:val="18"/>
              </w:rPr>
            </w:pPr>
            <w:r w:rsidRPr="00C12C8F">
              <w:rPr>
                <w:sz w:val="18"/>
                <w:szCs w:val="18"/>
              </w:rPr>
              <w:t>vedoucí</w:t>
            </w:r>
          </w:p>
        </w:tc>
        <w:tc>
          <w:tcPr>
            <w:tcW w:w="787" w:type="pct"/>
            <w:tcBorders>
              <w:top w:val="dotted" w:sz="4" w:space="0" w:color="auto"/>
              <w:left w:val="dotted" w:sz="4" w:space="0" w:color="auto"/>
              <w:bottom w:val="dotted" w:sz="4" w:space="0" w:color="auto"/>
            </w:tcBorders>
          </w:tcPr>
          <w:p w14:paraId="2BEBC1E8" w14:textId="096B720F" w:rsidR="00C12C8F" w:rsidRPr="00C12C8F" w:rsidRDefault="00C12C8F" w:rsidP="00C12C8F">
            <w:pPr>
              <w:rPr>
                <w:sz w:val="18"/>
                <w:szCs w:val="18"/>
              </w:rPr>
            </w:pPr>
          </w:p>
        </w:tc>
        <w:tc>
          <w:tcPr>
            <w:tcW w:w="1244" w:type="pct"/>
            <w:tcBorders>
              <w:top w:val="dotted" w:sz="4" w:space="0" w:color="auto"/>
              <w:left w:val="dotted" w:sz="4" w:space="0" w:color="auto"/>
              <w:bottom w:val="dotted" w:sz="4" w:space="0" w:color="auto"/>
            </w:tcBorders>
          </w:tcPr>
          <w:p w14:paraId="0E7AA7CB" w14:textId="48CDCECA" w:rsidR="00C12C8F" w:rsidRPr="00C12C8F" w:rsidRDefault="00C12C8F" w:rsidP="00C12C8F">
            <w:pPr>
              <w:rPr>
                <w:sz w:val="18"/>
                <w:szCs w:val="18"/>
              </w:rPr>
            </w:pPr>
          </w:p>
        </w:tc>
      </w:tr>
      <w:tr w:rsidR="00C12C8F" w:rsidRPr="0074605B" w14:paraId="4A73DD40" w14:textId="77777777" w:rsidTr="003C5520">
        <w:trPr>
          <w:cantSplit/>
          <w:trHeight w:val="243"/>
        </w:trPr>
        <w:tc>
          <w:tcPr>
            <w:tcW w:w="933" w:type="pct"/>
            <w:tcBorders>
              <w:top w:val="dotted" w:sz="4" w:space="0" w:color="auto"/>
              <w:bottom w:val="dotted" w:sz="4" w:space="0" w:color="auto"/>
              <w:right w:val="dotted" w:sz="4" w:space="0" w:color="auto"/>
            </w:tcBorders>
            <w:vAlign w:val="center"/>
          </w:tcPr>
          <w:p w14:paraId="6481A36C" w14:textId="77777777" w:rsidR="00C12C8F" w:rsidRPr="0074605B" w:rsidRDefault="00C12C8F" w:rsidP="00C12C8F">
            <w:pPr>
              <w:rPr>
                <w:sz w:val="18"/>
                <w:szCs w:val="18"/>
              </w:rPr>
            </w:pPr>
            <w:r w:rsidRPr="0074605B">
              <w:rPr>
                <w:sz w:val="18"/>
                <w:szCs w:val="18"/>
              </w:rPr>
              <w:t>Věci technické a odsouhlasení změn</w:t>
            </w:r>
          </w:p>
        </w:tc>
        <w:tc>
          <w:tcPr>
            <w:tcW w:w="1105" w:type="pct"/>
            <w:tcBorders>
              <w:top w:val="dotted" w:sz="4" w:space="0" w:color="auto"/>
              <w:left w:val="dotted" w:sz="4" w:space="0" w:color="auto"/>
              <w:bottom w:val="dotted" w:sz="4" w:space="0" w:color="auto"/>
              <w:right w:val="dotted" w:sz="4" w:space="0" w:color="auto"/>
            </w:tcBorders>
          </w:tcPr>
          <w:p w14:paraId="5C6746E4" w14:textId="1B6910A5" w:rsidR="00C12C8F" w:rsidRPr="00C12C8F" w:rsidRDefault="00C12C8F" w:rsidP="00C12C8F">
            <w:pPr>
              <w:rPr>
                <w:sz w:val="18"/>
                <w:szCs w:val="18"/>
              </w:rPr>
            </w:pPr>
          </w:p>
        </w:tc>
        <w:tc>
          <w:tcPr>
            <w:tcW w:w="931" w:type="pct"/>
            <w:tcBorders>
              <w:top w:val="dotted" w:sz="4" w:space="0" w:color="auto"/>
              <w:left w:val="dotted" w:sz="4" w:space="0" w:color="auto"/>
              <w:bottom w:val="dotted" w:sz="4" w:space="0" w:color="auto"/>
              <w:right w:val="dotted" w:sz="4" w:space="0" w:color="auto"/>
            </w:tcBorders>
          </w:tcPr>
          <w:p w14:paraId="01177ECF" w14:textId="1E387F78" w:rsidR="00C12C8F" w:rsidRPr="00C12C8F" w:rsidRDefault="00C12C8F" w:rsidP="00C12C8F">
            <w:pPr>
              <w:rPr>
                <w:sz w:val="18"/>
                <w:szCs w:val="18"/>
              </w:rPr>
            </w:pPr>
            <w:r w:rsidRPr="00C12C8F">
              <w:rPr>
                <w:sz w:val="18"/>
                <w:szCs w:val="18"/>
              </w:rPr>
              <w:t>referent</w:t>
            </w:r>
          </w:p>
        </w:tc>
        <w:tc>
          <w:tcPr>
            <w:tcW w:w="787" w:type="pct"/>
            <w:tcBorders>
              <w:top w:val="dotted" w:sz="4" w:space="0" w:color="auto"/>
              <w:left w:val="dotted" w:sz="4" w:space="0" w:color="auto"/>
              <w:bottom w:val="dotted" w:sz="4" w:space="0" w:color="auto"/>
            </w:tcBorders>
          </w:tcPr>
          <w:p w14:paraId="7D6886D7" w14:textId="7A034EAF" w:rsidR="00C12C8F" w:rsidRPr="00C12C8F" w:rsidRDefault="00C12C8F" w:rsidP="00C12C8F">
            <w:pPr>
              <w:rPr>
                <w:sz w:val="18"/>
                <w:szCs w:val="18"/>
              </w:rPr>
            </w:pPr>
          </w:p>
        </w:tc>
        <w:tc>
          <w:tcPr>
            <w:tcW w:w="1244" w:type="pct"/>
            <w:tcBorders>
              <w:top w:val="dotted" w:sz="4" w:space="0" w:color="auto"/>
              <w:left w:val="dotted" w:sz="4" w:space="0" w:color="auto"/>
              <w:bottom w:val="dotted" w:sz="4" w:space="0" w:color="auto"/>
            </w:tcBorders>
          </w:tcPr>
          <w:p w14:paraId="2E09D66D" w14:textId="1A83040F" w:rsidR="00C12C8F" w:rsidRPr="00C12C8F" w:rsidRDefault="00C12C8F" w:rsidP="00C12C8F">
            <w:pPr>
              <w:rPr>
                <w:sz w:val="18"/>
                <w:szCs w:val="18"/>
              </w:rPr>
            </w:pPr>
          </w:p>
        </w:tc>
      </w:tr>
      <w:tr w:rsidR="00C12C8F" w:rsidRPr="0074605B" w14:paraId="63BE16D2" w14:textId="77777777" w:rsidTr="003C5520">
        <w:trPr>
          <w:cantSplit/>
          <w:trHeight w:val="243"/>
        </w:trPr>
        <w:tc>
          <w:tcPr>
            <w:tcW w:w="933" w:type="pct"/>
            <w:tcBorders>
              <w:top w:val="dotted" w:sz="4" w:space="0" w:color="auto"/>
              <w:bottom w:val="dotted" w:sz="4" w:space="0" w:color="auto"/>
              <w:right w:val="dotted" w:sz="4" w:space="0" w:color="auto"/>
            </w:tcBorders>
            <w:vAlign w:val="center"/>
          </w:tcPr>
          <w:p w14:paraId="59FBCF4B" w14:textId="7AF8672E" w:rsidR="00C12C8F" w:rsidRPr="00C12C8F" w:rsidRDefault="00C12C8F" w:rsidP="00C12C8F">
            <w:pPr>
              <w:rPr>
                <w:sz w:val="18"/>
                <w:szCs w:val="18"/>
              </w:rPr>
            </w:pPr>
            <w:r w:rsidRPr="00C12C8F">
              <w:rPr>
                <w:sz w:val="18"/>
                <w:szCs w:val="18"/>
              </w:rPr>
              <w:t>Věci fakturační</w:t>
            </w:r>
          </w:p>
        </w:tc>
        <w:tc>
          <w:tcPr>
            <w:tcW w:w="1105" w:type="pct"/>
            <w:tcBorders>
              <w:top w:val="dotted" w:sz="4" w:space="0" w:color="auto"/>
              <w:left w:val="dotted" w:sz="4" w:space="0" w:color="auto"/>
              <w:bottom w:val="dotted" w:sz="4" w:space="0" w:color="auto"/>
              <w:right w:val="dotted" w:sz="4" w:space="0" w:color="auto"/>
            </w:tcBorders>
          </w:tcPr>
          <w:p w14:paraId="2C4C516E" w14:textId="28B05C11" w:rsidR="00C12C8F" w:rsidRPr="00C12C8F" w:rsidRDefault="00C12C8F" w:rsidP="00C12C8F">
            <w:pPr>
              <w:rPr>
                <w:sz w:val="18"/>
                <w:szCs w:val="18"/>
              </w:rPr>
            </w:pPr>
          </w:p>
        </w:tc>
        <w:tc>
          <w:tcPr>
            <w:tcW w:w="931" w:type="pct"/>
            <w:tcBorders>
              <w:top w:val="dotted" w:sz="4" w:space="0" w:color="auto"/>
              <w:left w:val="dotted" w:sz="4" w:space="0" w:color="auto"/>
              <w:bottom w:val="dotted" w:sz="4" w:space="0" w:color="auto"/>
              <w:right w:val="dotted" w:sz="4" w:space="0" w:color="auto"/>
            </w:tcBorders>
          </w:tcPr>
          <w:p w14:paraId="06DCB2FE" w14:textId="2B2B2C2F" w:rsidR="00C12C8F" w:rsidRPr="00C12C8F" w:rsidRDefault="00C12C8F" w:rsidP="00C12C8F">
            <w:pPr>
              <w:rPr>
                <w:sz w:val="18"/>
                <w:szCs w:val="18"/>
              </w:rPr>
            </w:pPr>
            <w:r w:rsidRPr="00C12C8F">
              <w:rPr>
                <w:sz w:val="18"/>
                <w:szCs w:val="18"/>
              </w:rPr>
              <w:t>referent</w:t>
            </w:r>
          </w:p>
        </w:tc>
        <w:tc>
          <w:tcPr>
            <w:tcW w:w="787" w:type="pct"/>
            <w:tcBorders>
              <w:top w:val="dotted" w:sz="4" w:space="0" w:color="auto"/>
              <w:left w:val="dotted" w:sz="4" w:space="0" w:color="auto"/>
              <w:bottom w:val="dotted" w:sz="4" w:space="0" w:color="auto"/>
            </w:tcBorders>
          </w:tcPr>
          <w:p w14:paraId="5BCB7F6E" w14:textId="6BEE9A57" w:rsidR="00C12C8F" w:rsidRPr="00C12C8F" w:rsidRDefault="00C12C8F" w:rsidP="00C12C8F">
            <w:pPr>
              <w:rPr>
                <w:sz w:val="18"/>
                <w:szCs w:val="18"/>
              </w:rPr>
            </w:pPr>
          </w:p>
        </w:tc>
        <w:tc>
          <w:tcPr>
            <w:tcW w:w="1244" w:type="pct"/>
            <w:tcBorders>
              <w:top w:val="dotted" w:sz="4" w:space="0" w:color="auto"/>
              <w:left w:val="dotted" w:sz="4" w:space="0" w:color="auto"/>
              <w:bottom w:val="dotted" w:sz="4" w:space="0" w:color="auto"/>
            </w:tcBorders>
          </w:tcPr>
          <w:p w14:paraId="28E491E7" w14:textId="2F3F83C6" w:rsidR="00C12C8F" w:rsidRPr="00C12C8F" w:rsidRDefault="00C12C8F" w:rsidP="00C12C8F">
            <w:pPr>
              <w:rPr>
                <w:sz w:val="18"/>
                <w:szCs w:val="18"/>
              </w:rPr>
            </w:pPr>
          </w:p>
        </w:tc>
      </w:tr>
      <w:tr w:rsidR="00C12C8F" w:rsidRPr="0074605B" w14:paraId="2AF8A277" w14:textId="77777777" w:rsidTr="00C12C8F">
        <w:trPr>
          <w:cantSplit/>
          <w:trHeight w:val="364"/>
        </w:trPr>
        <w:tc>
          <w:tcPr>
            <w:tcW w:w="933" w:type="pct"/>
            <w:tcBorders>
              <w:top w:val="dotted" w:sz="4" w:space="0" w:color="auto"/>
              <w:bottom w:val="dotted" w:sz="4" w:space="0" w:color="auto"/>
              <w:right w:val="dotted" w:sz="4" w:space="0" w:color="auto"/>
            </w:tcBorders>
            <w:vAlign w:val="center"/>
          </w:tcPr>
          <w:p w14:paraId="0E7E5035" w14:textId="77777777" w:rsidR="00C12C8F" w:rsidRPr="0074605B" w:rsidRDefault="00C12C8F" w:rsidP="0074605B">
            <w:pPr>
              <w:rPr>
                <w:sz w:val="18"/>
                <w:szCs w:val="18"/>
              </w:rPr>
            </w:pPr>
            <w:r w:rsidRPr="0074605B">
              <w:rPr>
                <w:sz w:val="18"/>
                <w:szCs w:val="18"/>
              </w:rPr>
              <w:t>Fakturace</w:t>
            </w:r>
          </w:p>
        </w:tc>
        <w:tc>
          <w:tcPr>
            <w:tcW w:w="1105" w:type="pct"/>
            <w:tcBorders>
              <w:top w:val="dotted" w:sz="4" w:space="0" w:color="auto"/>
              <w:left w:val="dotted" w:sz="4" w:space="0" w:color="auto"/>
              <w:bottom w:val="dotted" w:sz="4" w:space="0" w:color="auto"/>
              <w:right w:val="dotted" w:sz="4" w:space="0" w:color="auto"/>
            </w:tcBorders>
          </w:tcPr>
          <w:p w14:paraId="1ED7B388" w14:textId="11DD790F" w:rsidR="00C12C8F" w:rsidRPr="00C12C8F" w:rsidRDefault="00C12C8F" w:rsidP="0074605B">
            <w:pPr>
              <w:rPr>
                <w:sz w:val="18"/>
                <w:szCs w:val="18"/>
              </w:rPr>
            </w:pPr>
          </w:p>
        </w:tc>
        <w:tc>
          <w:tcPr>
            <w:tcW w:w="931" w:type="pct"/>
            <w:tcBorders>
              <w:top w:val="dotted" w:sz="4" w:space="0" w:color="auto"/>
              <w:left w:val="dotted" w:sz="4" w:space="0" w:color="auto"/>
              <w:bottom w:val="dotted" w:sz="4" w:space="0" w:color="auto"/>
              <w:right w:val="dotted" w:sz="4" w:space="0" w:color="auto"/>
            </w:tcBorders>
          </w:tcPr>
          <w:p w14:paraId="540F3DAC" w14:textId="6A4FC8F6" w:rsidR="00C12C8F" w:rsidRPr="00C12C8F" w:rsidRDefault="00C12C8F" w:rsidP="0074605B">
            <w:pPr>
              <w:rPr>
                <w:sz w:val="18"/>
                <w:szCs w:val="18"/>
              </w:rPr>
            </w:pPr>
          </w:p>
        </w:tc>
        <w:tc>
          <w:tcPr>
            <w:tcW w:w="2031" w:type="pct"/>
            <w:gridSpan w:val="2"/>
            <w:tcBorders>
              <w:top w:val="dotted" w:sz="4" w:space="0" w:color="auto"/>
              <w:left w:val="dotted" w:sz="4" w:space="0" w:color="auto"/>
              <w:bottom w:val="dotted" w:sz="4" w:space="0" w:color="auto"/>
            </w:tcBorders>
          </w:tcPr>
          <w:p w14:paraId="3990332C" w14:textId="7C820BA2" w:rsidR="00C12C8F" w:rsidRDefault="00C12C8F" w:rsidP="0074605B">
            <w:pPr>
              <w:rPr>
                <w:sz w:val="18"/>
                <w:szCs w:val="18"/>
              </w:rPr>
            </w:pPr>
            <w:r w:rsidRPr="00C12C8F">
              <w:rPr>
                <w:sz w:val="18"/>
                <w:szCs w:val="18"/>
              </w:rPr>
              <w:t>eo-faktury@fnbrno.cz</w:t>
            </w:r>
          </w:p>
          <w:p w14:paraId="7AF1D801" w14:textId="2B2D1194" w:rsidR="00C12C8F" w:rsidRPr="00C12C8F" w:rsidRDefault="00646B50" w:rsidP="0074605B">
            <w:pPr>
              <w:rPr>
                <w:sz w:val="18"/>
                <w:szCs w:val="18"/>
              </w:rPr>
            </w:pPr>
            <w:r w:rsidRPr="00646B50">
              <w:rPr>
                <w:sz w:val="18"/>
                <w:szCs w:val="18"/>
              </w:rPr>
              <w:t>fnbrno@fnbrno.cz</w:t>
            </w:r>
          </w:p>
        </w:tc>
      </w:tr>
      <w:tr w:rsidR="0074605B" w:rsidRPr="0074605B" w14:paraId="29997BE9"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1F7D6BB3" w14:textId="77777777" w:rsidR="0074605B" w:rsidRPr="0074605B" w:rsidRDefault="0074605B" w:rsidP="0074605B">
            <w:pPr>
              <w:rPr>
                <w:highlight w:val="yellow"/>
              </w:rPr>
            </w:pPr>
            <w:r w:rsidRPr="0074605B">
              <w:t>Zhotovitel</w:t>
            </w:r>
          </w:p>
        </w:tc>
      </w:tr>
      <w:tr w:rsidR="0074605B" w:rsidRPr="0074605B" w14:paraId="5C579B08" w14:textId="77777777" w:rsidTr="003C5520">
        <w:trPr>
          <w:cantSplit/>
          <w:trHeight w:val="243"/>
        </w:trPr>
        <w:tc>
          <w:tcPr>
            <w:tcW w:w="933" w:type="pct"/>
            <w:tcBorders>
              <w:top w:val="dotted" w:sz="4" w:space="0" w:color="auto"/>
              <w:right w:val="dotted" w:sz="4" w:space="0" w:color="auto"/>
            </w:tcBorders>
            <w:shd w:val="clear" w:color="auto" w:fill="AEAAAA"/>
            <w:vAlign w:val="center"/>
          </w:tcPr>
          <w:p w14:paraId="003350DF" w14:textId="77777777" w:rsidR="0074605B" w:rsidRPr="0074605B" w:rsidRDefault="0074605B" w:rsidP="0074605B">
            <w:r w:rsidRPr="0074605B">
              <w:t>Oblast / pozice</w:t>
            </w:r>
          </w:p>
        </w:tc>
        <w:tc>
          <w:tcPr>
            <w:tcW w:w="1105" w:type="pct"/>
            <w:tcBorders>
              <w:top w:val="dotted" w:sz="4" w:space="0" w:color="auto"/>
              <w:left w:val="dotted" w:sz="4" w:space="0" w:color="auto"/>
              <w:right w:val="dotted" w:sz="4" w:space="0" w:color="auto"/>
            </w:tcBorders>
            <w:shd w:val="clear" w:color="auto" w:fill="AEAAAA"/>
            <w:vAlign w:val="center"/>
          </w:tcPr>
          <w:p w14:paraId="4BB22978" w14:textId="77777777" w:rsidR="0074605B" w:rsidRPr="0074605B" w:rsidRDefault="0074605B" w:rsidP="0074605B">
            <w:r w:rsidRPr="0074605B">
              <w:t>Jméno</w:t>
            </w:r>
          </w:p>
        </w:tc>
        <w:tc>
          <w:tcPr>
            <w:tcW w:w="931" w:type="pct"/>
            <w:tcBorders>
              <w:top w:val="dotted" w:sz="4" w:space="0" w:color="auto"/>
              <w:left w:val="dotted" w:sz="4" w:space="0" w:color="auto"/>
              <w:right w:val="dotted" w:sz="4" w:space="0" w:color="auto"/>
            </w:tcBorders>
            <w:shd w:val="clear" w:color="auto" w:fill="AEAAAA"/>
            <w:vAlign w:val="center"/>
          </w:tcPr>
          <w:p w14:paraId="0CEDABC0" w14:textId="77777777" w:rsidR="0074605B" w:rsidRPr="0074605B" w:rsidRDefault="0074605B" w:rsidP="0074605B">
            <w:r w:rsidRPr="0074605B">
              <w:t>Pracovní zařazení</w:t>
            </w:r>
          </w:p>
        </w:tc>
        <w:tc>
          <w:tcPr>
            <w:tcW w:w="787" w:type="pct"/>
            <w:tcBorders>
              <w:top w:val="dotted" w:sz="4" w:space="0" w:color="auto"/>
              <w:left w:val="dotted" w:sz="4" w:space="0" w:color="auto"/>
              <w:bottom w:val="dotted" w:sz="4" w:space="0" w:color="auto"/>
              <w:right w:val="dotted" w:sz="4" w:space="0" w:color="auto"/>
            </w:tcBorders>
            <w:shd w:val="clear" w:color="auto" w:fill="AEAAAA"/>
            <w:vAlign w:val="center"/>
          </w:tcPr>
          <w:p w14:paraId="14E2ADBC" w14:textId="77777777" w:rsidR="0074605B" w:rsidRPr="0074605B" w:rsidRDefault="0074605B" w:rsidP="0074605B">
            <w:r w:rsidRPr="0074605B">
              <w:t>Telefon</w:t>
            </w:r>
          </w:p>
        </w:tc>
        <w:tc>
          <w:tcPr>
            <w:tcW w:w="1244" w:type="pct"/>
            <w:tcBorders>
              <w:top w:val="dotted" w:sz="4" w:space="0" w:color="auto"/>
              <w:left w:val="dotted" w:sz="4" w:space="0" w:color="auto"/>
              <w:bottom w:val="dotted" w:sz="4" w:space="0" w:color="auto"/>
              <w:right w:val="dotted" w:sz="4" w:space="0" w:color="auto"/>
            </w:tcBorders>
            <w:shd w:val="clear" w:color="auto" w:fill="AEAAAA"/>
            <w:vAlign w:val="center"/>
          </w:tcPr>
          <w:p w14:paraId="572FB5A0" w14:textId="77777777" w:rsidR="0074605B" w:rsidRPr="0074605B" w:rsidRDefault="0074605B" w:rsidP="0074605B">
            <w:r w:rsidRPr="0074605B">
              <w:t>E</w:t>
            </w:r>
            <w:r w:rsidRPr="0074605B">
              <w:noBreakHyphen/>
              <w:t>mail</w:t>
            </w:r>
          </w:p>
        </w:tc>
      </w:tr>
      <w:tr w:rsidR="001716C4" w:rsidRPr="0074605B" w14:paraId="244DD26E" w14:textId="77777777" w:rsidTr="003C5520">
        <w:trPr>
          <w:cantSplit/>
          <w:trHeight w:val="243"/>
        </w:trPr>
        <w:tc>
          <w:tcPr>
            <w:tcW w:w="933" w:type="pct"/>
            <w:tcBorders>
              <w:top w:val="dotted" w:sz="4" w:space="0" w:color="auto"/>
              <w:bottom w:val="dotted" w:sz="4" w:space="0" w:color="auto"/>
              <w:right w:val="dotted" w:sz="4" w:space="0" w:color="auto"/>
            </w:tcBorders>
            <w:vAlign w:val="center"/>
          </w:tcPr>
          <w:p w14:paraId="3E8D5570" w14:textId="6BBBBB6A" w:rsidR="001716C4" w:rsidRPr="0074605B" w:rsidRDefault="001716C4" w:rsidP="00BD5D1B">
            <w:pPr>
              <w:rPr>
                <w:sz w:val="18"/>
                <w:szCs w:val="18"/>
              </w:rPr>
            </w:pPr>
            <w:r>
              <w:rPr>
                <w:sz w:val="18"/>
                <w:szCs w:val="18"/>
              </w:rPr>
              <w:t xml:space="preserve">Technik </w:t>
            </w:r>
            <w:r w:rsidRPr="001716C4">
              <w:rPr>
                <w:sz w:val="18"/>
                <w:szCs w:val="18"/>
              </w:rPr>
              <w:t xml:space="preserve">prostředí staveb </w:t>
            </w:r>
          </w:p>
        </w:tc>
        <w:tc>
          <w:tcPr>
            <w:tcW w:w="1105" w:type="pct"/>
            <w:tcBorders>
              <w:top w:val="dotted" w:sz="4" w:space="0" w:color="auto"/>
              <w:left w:val="dotted" w:sz="4" w:space="0" w:color="auto"/>
              <w:bottom w:val="dotted" w:sz="4" w:space="0" w:color="auto"/>
              <w:right w:val="dotted" w:sz="4" w:space="0" w:color="auto"/>
            </w:tcBorders>
            <w:shd w:val="clear" w:color="auto" w:fill="auto"/>
            <w:vAlign w:val="center"/>
          </w:tcPr>
          <w:p w14:paraId="4F139164" w14:textId="613D5102" w:rsidR="001716C4" w:rsidRPr="00C12C8F" w:rsidRDefault="001716C4" w:rsidP="0074605B">
            <w:pPr>
              <w:rPr>
                <w:sz w:val="18"/>
                <w:szCs w:val="18"/>
                <w:highlight w:val="yellow"/>
              </w:rPr>
            </w:pPr>
          </w:p>
        </w:tc>
        <w:tc>
          <w:tcPr>
            <w:tcW w:w="931" w:type="pct"/>
            <w:tcBorders>
              <w:top w:val="dotted" w:sz="4" w:space="0" w:color="auto"/>
              <w:left w:val="dotted" w:sz="4" w:space="0" w:color="auto"/>
              <w:bottom w:val="dotted" w:sz="4" w:space="0" w:color="auto"/>
              <w:right w:val="dotted" w:sz="4" w:space="0" w:color="auto"/>
            </w:tcBorders>
          </w:tcPr>
          <w:p w14:paraId="3CBD82CB" w14:textId="2498D346" w:rsidR="001716C4" w:rsidRPr="00C12C8F" w:rsidRDefault="003C5520" w:rsidP="0074605B">
            <w:pPr>
              <w:rPr>
                <w:sz w:val="18"/>
                <w:szCs w:val="18"/>
                <w:highlight w:val="yellow"/>
              </w:rPr>
            </w:pPr>
            <w:r w:rsidRPr="00C12C8F">
              <w:rPr>
                <w:sz w:val="18"/>
                <w:szCs w:val="18"/>
              </w:rPr>
              <w:t>Autorizovaný technik</w:t>
            </w:r>
          </w:p>
        </w:tc>
        <w:tc>
          <w:tcPr>
            <w:tcW w:w="787" w:type="pct"/>
            <w:tcBorders>
              <w:top w:val="dotted" w:sz="4" w:space="0" w:color="auto"/>
              <w:left w:val="dotted" w:sz="4" w:space="0" w:color="auto"/>
              <w:bottom w:val="dotted" w:sz="4" w:space="0" w:color="auto"/>
            </w:tcBorders>
          </w:tcPr>
          <w:p w14:paraId="4D4F7AF0" w14:textId="20F291A7" w:rsidR="001716C4" w:rsidRPr="00C12C8F" w:rsidRDefault="001716C4" w:rsidP="0074605B">
            <w:pPr>
              <w:rPr>
                <w:sz w:val="18"/>
                <w:szCs w:val="18"/>
                <w:highlight w:val="yellow"/>
              </w:rPr>
            </w:pPr>
            <w:bookmarkStart w:id="4" w:name="_GoBack"/>
            <w:bookmarkEnd w:id="4"/>
          </w:p>
        </w:tc>
        <w:tc>
          <w:tcPr>
            <w:tcW w:w="1244" w:type="pct"/>
            <w:tcBorders>
              <w:top w:val="dotted" w:sz="4" w:space="0" w:color="auto"/>
              <w:left w:val="dotted" w:sz="4" w:space="0" w:color="auto"/>
              <w:bottom w:val="dotted" w:sz="4" w:space="0" w:color="auto"/>
            </w:tcBorders>
          </w:tcPr>
          <w:p w14:paraId="7D2C372E" w14:textId="77777777" w:rsidR="001716C4" w:rsidRPr="00C12C8F" w:rsidRDefault="001716C4" w:rsidP="0074605B">
            <w:pPr>
              <w:rPr>
                <w:sz w:val="18"/>
                <w:szCs w:val="18"/>
                <w:highlight w:val="yellow"/>
              </w:rPr>
            </w:pPr>
          </w:p>
        </w:tc>
      </w:tr>
      <w:tr w:rsidR="0074605B" w:rsidRPr="0074605B" w14:paraId="47B7D213" w14:textId="77777777" w:rsidTr="003C5520">
        <w:trPr>
          <w:cantSplit/>
          <w:trHeight w:val="243"/>
        </w:trPr>
        <w:tc>
          <w:tcPr>
            <w:tcW w:w="933" w:type="pct"/>
            <w:tcBorders>
              <w:top w:val="dotted" w:sz="4" w:space="0" w:color="auto"/>
              <w:bottom w:val="dotted" w:sz="4" w:space="0" w:color="auto"/>
              <w:right w:val="dotted" w:sz="4" w:space="0" w:color="auto"/>
            </w:tcBorders>
            <w:vAlign w:val="center"/>
          </w:tcPr>
          <w:p w14:paraId="02C83BCE" w14:textId="77777777" w:rsidR="0074605B" w:rsidRPr="0074605B" w:rsidRDefault="0074605B" w:rsidP="0074605B">
            <w:pPr>
              <w:rPr>
                <w:sz w:val="18"/>
                <w:szCs w:val="18"/>
              </w:rPr>
            </w:pPr>
            <w:r w:rsidRPr="0074605B">
              <w:rPr>
                <w:sz w:val="18"/>
                <w:szCs w:val="18"/>
              </w:rPr>
              <w:t>Fakturace</w:t>
            </w:r>
          </w:p>
        </w:tc>
        <w:tc>
          <w:tcPr>
            <w:tcW w:w="1105" w:type="pct"/>
            <w:tcBorders>
              <w:top w:val="dotted" w:sz="4" w:space="0" w:color="auto"/>
              <w:left w:val="dotted" w:sz="4" w:space="0" w:color="auto"/>
              <w:bottom w:val="dotted" w:sz="4" w:space="0" w:color="auto"/>
              <w:right w:val="dotted" w:sz="4" w:space="0" w:color="auto"/>
            </w:tcBorders>
            <w:vAlign w:val="center"/>
          </w:tcPr>
          <w:p w14:paraId="56AAF745" w14:textId="08599FB5" w:rsidR="0074605B" w:rsidRPr="00C12C8F" w:rsidRDefault="0074605B" w:rsidP="00CF1A6A">
            <w:pPr>
              <w:jc w:val="left"/>
              <w:rPr>
                <w:sz w:val="18"/>
                <w:szCs w:val="18"/>
              </w:rPr>
            </w:pPr>
          </w:p>
        </w:tc>
        <w:tc>
          <w:tcPr>
            <w:tcW w:w="931" w:type="pct"/>
            <w:tcBorders>
              <w:top w:val="dotted" w:sz="4" w:space="0" w:color="auto"/>
              <w:left w:val="dotted" w:sz="4" w:space="0" w:color="auto"/>
              <w:bottom w:val="dotted" w:sz="4" w:space="0" w:color="auto"/>
              <w:right w:val="dotted" w:sz="4" w:space="0" w:color="auto"/>
            </w:tcBorders>
          </w:tcPr>
          <w:p w14:paraId="77DCFD10" w14:textId="332AD5CE" w:rsidR="0074605B" w:rsidRPr="00C12C8F" w:rsidRDefault="00CF1A6A" w:rsidP="00CF1A6A">
            <w:pPr>
              <w:jc w:val="left"/>
              <w:rPr>
                <w:sz w:val="18"/>
                <w:szCs w:val="18"/>
              </w:rPr>
            </w:pPr>
            <w:r w:rsidRPr="00C12C8F">
              <w:rPr>
                <w:sz w:val="18"/>
                <w:szCs w:val="18"/>
              </w:rPr>
              <w:t>Administrativa</w:t>
            </w:r>
          </w:p>
        </w:tc>
        <w:tc>
          <w:tcPr>
            <w:tcW w:w="787" w:type="pct"/>
            <w:tcBorders>
              <w:top w:val="dotted" w:sz="4" w:space="0" w:color="auto"/>
              <w:left w:val="dotted" w:sz="4" w:space="0" w:color="auto"/>
              <w:bottom w:val="dotted" w:sz="4" w:space="0" w:color="auto"/>
            </w:tcBorders>
          </w:tcPr>
          <w:p w14:paraId="73E54E56" w14:textId="14CA6C8B" w:rsidR="0074605B" w:rsidRPr="00C12C8F" w:rsidRDefault="0074605B" w:rsidP="00CF1A6A">
            <w:pPr>
              <w:jc w:val="left"/>
              <w:rPr>
                <w:sz w:val="18"/>
                <w:szCs w:val="18"/>
              </w:rPr>
            </w:pPr>
          </w:p>
        </w:tc>
        <w:tc>
          <w:tcPr>
            <w:tcW w:w="1244" w:type="pct"/>
            <w:tcBorders>
              <w:top w:val="dotted" w:sz="4" w:space="0" w:color="auto"/>
              <w:left w:val="dotted" w:sz="4" w:space="0" w:color="auto"/>
              <w:bottom w:val="dotted" w:sz="4" w:space="0" w:color="auto"/>
            </w:tcBorders>
          </w:tcPr>
          <w:p w14:paraId="3EFB3F4A" w14:textId="3B24B6B7" w:rsidR="0074605B" w:rsidRPr="00C12C8F" w:rsidRDefault="0074605B" w:rsidP="00CF1A6A">
            <w:pPr>
              <w:jc w:val="left"/>
              <w:rPr>
                <w:sz w:val="18"/>
                <w:szCs w:val="18"/>
              </w:rPr>
            </w:pPr>
          </w:p>
        </w:tc>
      </w:tr>
      <w:tr w:rsidR="0074605B" w:rsidRPr="0074605B" w14:paraId="51B43C02" w14:textId="77777777" w:rsidTr="003C5520">
        <w:trPr>
          <w:cantSplit/>
          <w:trHeight w:val="243"/>
        </w:trPr>
        <w:tc>
          <w:tcPr>
            <w:tcW w:w="933" w:type="pct"/>
            <w:tcBorders>
              <w:top w:val="dotted" w:sz="4" w:space="0" w:color="auto"/>
              <w:bottom w:val="dotted" w:sz="4" w:space="0" w:color="auto"/>
              <w:right w:val="dotted" w:sz="4" w:space="0" w:color="auto"/>
            </w:tcBorders>
            <w:vAlign w:val="center"/>
          </w:tcPr>
          <w:p w14:paraId="7202F4B9" w14:textId="77777777" w:rsidR="0074605B" w:rsidRPr="0074605B" w:rsidRDefault="0074605B" w:rsidP="0074605B">
            <w:pPr>
              <w:rPr>
                <w:sz w:val="18"/>
                <w:szCs w:val="18"/>
              </w:rPr>
            </w:pPr>
            <w:r w:rsidRPr="0074605B">
              <w:rPr>
                <w:sz w:val="18"/>
                <w:szCs w:val="18"/>
              </w:rPr>
              <w:t>Odstraňování vad</w:t>
            </w:r>
          </w:p>
        </w:tc>
        <w:tc>
          <w:tcPr>
            <w:tcW w:w="1105" w:type="pct"/>
            <w:tcBorders>
              <w:top w:val="dotted" w:sz="4" w:space="0" w:color="auto"/>
              <w:left w:val="dotted" w:sz="4" w:space="0" w:color="auto"/>
              <w:bottom w:val="dotted" w:sz="4" w:space="0" w:color="auto"/>
              <w:right w:val="dotted" w:sz="4" w:space="0" w:color="auto"/>
            </w:tcBorders>
            <w:vAlign w:val="center"/>
          </w:tcPr>
          <w:p w14:paraId="76734488" w14:textId="71509E65" w:rsidR="0074605B" w:rsidRPr="00C12C8F" w:rsidRDefault="0074605B" w:rsidP="0074605B">
            <w:pPr>
              <w:rPr>
                <w:sz w:val="18"/>
                <w:szCs w:val="18"/>
              </w:rPr>
            </w:pPr>
          </w:p>
        </w:tc>
        <w:tc>
          <w:tcPr>
            <w:tcW w:w="931" w:type="pct"/>
            <w:tcBorders>
              <w:top w:val="dotted" w:sz="4" w:space="0" w:color="auto"/>
              <w:left w:val="dotted" w:sz="4" w:space="0" w:color="auto"/>
              <w:bottom w:val="dotted" w:sz="4" w:space="0" w:color="auto"/>
              <w:right w:val="dotted" w:sz="4" w:space="0" w:color="auto"/>
            </w:tcBorders>
          </w:tcPr>
          <w:p w14:paraId="3F1901D4" w14:textId="40FD9FA3" w:rsidR="0074605B" w:rsidRPr="00C12C8F" w:rsidRDefault="003C5520" w:rsidP="0074605B">
            <w:pPr>
              <w:rPr>
                <w:sz w:val="18"/>
                <w:szCs w:val="18"/>
              </w:rPr>
            </w:pPr>
            <w:r w:rsidRPr="00C12C8F">
              <w:rPr>
                <w:sz w:val="18"/>
                <w:szCs w:val="18"/>
              </w:rPr>
              <w:t>Technika prostředí staveb</w:t>
            </w:r>
          </w:p>
        </w:tc>
        <w:tc>
          <w:tcPr>
            <w:tcW w:w="787" w:type="pct"/>
            <w:tcBorders>
              <w:top w:val="dotted" w:sz="4" w:space="0" w:color="auto"/>
              <w:left w:val="dotted" w:sz="4" w:space="0" w:color="auto"/>
              <w:bottom w:val="dotted" w:sz="4" w:space="0" w:color="auto"/>
            </w:tcBorders>
          </w:tcPr>
          <w:p w14:paraId="3D67F590" w14:textId="34B2BECE" w:rsidR="0074605B" w:rsidRPr="00C12C8F" w:rsidRDefault="0074605B" w:rsidP="0074605B">
            <w:pPr>
              <w:rPr>
                <w:sz w:val="18"/>
                <w:szCs w:val="18"/>
              </w:rPr>
            </w:pPr>
          </w:p>
        </w:tc>
        <w:tc>
          <w:tcPr>
            <w:tcW w:w="1244" w:type="pct"/>
            <w:tcBorders>
              <w:top w:val="dotted" w:sz="4" w:space="0" w:color="auto"/>
              <w:left w:val="dotted" w:sz="4" w:space="0" w:color="auto"/>
              <w:bottom w:val="dotted" w:sz="4" w:space="0" w:color="auto"/>
            </w:tcBorders>
          </w:tcPr>
          <w:p w14:paraId="58445D18" w14:textId="0A8261A0" w:rsidR="0074605B" w:rsidRPr="00C12C8F" w:rsidRDefault="0074605B" w:rsidP="0074605B">
            <w:pPr>
              <w:rPr>
                <w:sz w:val="18"/>
                <w:szCs w:val="18"/>
              </w:rPr>
            </w:pPr>
          </w:p>
        </w:tc>
      </w:tr>
    </w:tbl>
    <w:p w14:paraId="0A6EEDD9" w14:textId="77777777" w:rsidR="0074605B" w:rsidRPr="0074605B" w:rsidRDefault="0074605B" w:rsidP="003967A0">
      <w:pPr>
        <w:tabs>
          <w:tab w:val="center" w:pos="1985"/>
          <w:tab w:val="center" w:pos="7088"/>
        </w:tabs>
        <w:rPr>
          <w:b/>
        </w:rPr>
      </w:pPr>
    </w:p>
    <w:sectPr w:rsidR="0074605B" w:rsidRPr="0074605B" w:rsidSect="003660DD">
      <w:footerReference w:type="default" r:id="rId14"/>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90D38" w14:textId="77777777" w:rsidR="007A65C7" w:rsidRDefault="007A65C7" w:rsidP="00AC4834">
      <w:r>
        <w:separator/>
      </w:r>
    </w:p>
    <w:p w14:paraId="022CF623" w14:textId="77777777" w:rsidR="007A65C7" w:rsidRDefault="007A65C7" w:rsidP="00AC4834"/>
  </w:endnote>
  <w:endnote w:type="continuationSeparator" w:id="0">
    <w:p w14:paraId="0CD78950" w14:textId="77777777" w:rsidR="007A65C7" w:rsidRDefault="007A65C7" w:rsidP="00AC4834">
      <w:r>
        <w:continuationSeparator/>
      </w:r>
    </w:p>
    <w:p w14:paraId="43BB7BAF" w14:textId="77777777" w:rsidR="007A65C7" w:rsidRDefault="007A65C7"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AFC2" w14:textId="288832DC" w:rsidR="00A65521" w:rsidRDefault="005B18CD">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EB0720" w:rsidRPr="00EB0720">
      <w:rPr>
        <w:b/>
        <w:bCs/>
        <w:noProof/>
        <w:lang w:val="cs-CZ"/>
      </w:rPr>
      <w:t>14</w:t>
    </w:r>
    <w:r>
      <w:rPr>
        <w:b/>
        <w:bCs/>
      </w:rPr>
      <w:fldChar w:fldCharType="end"/>
    </w:r>
    <w:r>
      <w:rPr>
        <w:lang w:val="cs-CZ"/>
      </w:rPr>
      <w:t xml:space="preserve"> z </w:t>
    </w:r>
    <w:r w:rsidR="007D570D">
      <w:rPr>
        <w:b/>
        <w:bCs/>
      </w:rPr>
      <w:fldChar w:fldCharType="begin"/>
    </w:r>
    <w:r w:rsidR="007D570D">
      <w:rPr>
        <w:b/>
        <w:bCs/>
      </w:rPr>
      <w:instrText xml:space="preserve"> SECTIONPAGES   \* MERGEFORMAT </w:instrText>
    </w:r>
    <w:r w:rsidR="007D570D">
      <w:rPr>
        <w:b/>
        <w:bCs/>
      </w:rPr>
      <w:fldChar w:fldCharType="separate"/>
    </w:r>
    <w:r w:rsidR="00EB0720">
      <w:rPr>
        <w:b/>
        <w:bCs/>
        <w:noProof/>
      </w:rPr>
      <w:t>14</w:t>
    </w:r>
    <w:r w:rsidR="007D570D">
      <w:rPr>
        <w:b/>
        <w:bCs/>
      </w:rPr>
      <w:fldChar w:fldCharType="end"/>
    </w:r>
  </w:p>
  <w:p w14:paraId="1DDB54D5" w14:textId="77777777" w:rsidR="00C96B28" w:rsidRPr="003660DD" w:rsidRDefault="003660DD"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EB9C" w14:textId="77777777" w:rsidR="00772B1C" w:rsidRPr="00AC4834" w:rsidRDefault="00505213" w:rsidP="00AC4834">
    <w:pPr>
      <w:pStyle w:val="Zpat"/>
    </w:pPr>
    <w:r>
      <w:rPr>
        <w:rStyle w:val="slostrnky"/>
      </w:rPr>
      <w:t>G</w:t>
    </w:r>
    <w:r w:rsidR="00772B1C" w:rsidRPr="00AC4834">
      <w:fldChar w:fldCharType="begin"/>
    </w:r>
    <w:r w:rsidR="00772B1C" w:rsidRPr="003660DD">
      <w:instrText>PAGE   \* MERGEFORMAT</w:instrText>
    </w:r>
    <w:r w:rsidR="00772B1C" w:rsidRPr="00AC4834">
      <w:fldChar w:fldCharType="separate"/>
    </w:r>
    <w:r w:rsidR="00A65521" w:rsidRPr="00A65521">
      <w:rPr>
        <w:noProof/>
        <w:lang w:val="cs-CZ"/>
      </w:rPr>
      <w:t>1</w:t>
    </w:r>
    <w:r w:rsidR="00772B1C" w:rsidRPr="00AC4834">
      <w:fldChar w:fldCharType="end"/>
    </w:r>
  </w:p>
  <w:p w14:paraId="76129756" w14:textId="77777777" w:rsidR="00772B1C" w:rsidRPr="003660DD" w:rsidRDefault="00772B1C" w:rsidP="003660DD">
    <w:pPr>
      <w:pStyle w:val="Zpat"/>
    </w:pPr>
  </w:p>
  <w:p w14:paraId="4244AC03" w14:textId="77777777" w:rsidR="00ED0301" w:rsidRDefault="00ED0301" w:rsidP="003660D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5D25" w14:textId="77777777" w:rsidR="0074605B" w:rsidRPr="003660DD" w:rsidRDefault="0074605B"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4E60E" w14:textId="77777777" w:rsidR="007A65C7" w:rsidRDefault="007A65C7" w:rsidP="00AC4834">
      <w:r>
        <w:separator/>
      </w:r>
    </w:p>
    <w:p w14:paraId="38FA7F34" w14:textId="77777777" w:rsidR="007A65C7" w:rsidRDefault="007A65C7" w:rsidP="00AC4834"/>
  </w:footnote>
  <w:footnote w:type="continuationSeparator" w:id="0">
    <w:p w14:paraId="6D323C78" w14:textId="77777777" w:rsidR="007A65C7" w:rsidRDefault="007A65C7" w:rsidP="00AC4834">
      <w:r>
        <w:continuationSeparator/>
      </w:r>
    </w:p>
    <w:p w14:paraId="3B46B3B7" w14:textId="77777777" w:rsidR="007A65C7" w:rsidRDefault="007A65C7" w:rsidP="00AC48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CF55" w14:textId="01ACB87D" w:rsidR="00A210C6" w:rsidRPr="00C12C8F" w:rsidRDefault="00C12C8F" w:rsidP="00626C47">
    <w:pPr>
      <w:pStyle w:val="Zhlav"/>
      <w:tabs>
        <w:tab w:val="clear" w:pos="4536"/>
        <w:tab w:val="clear" w:pos="9072"/>
        <w:tab w:val="right" w:pos="8931"/>
      </w:tabs>
      <w:jc w:val="right"/>
      <w:rPr>
        <w:sz w:val="20"/>
        <w:szCs w:val="20"/>
        <w:lang w:val="cs-CZ"/>
      </w:rPr>
    </w:pPr>
    <w:r>
      <w:rPr>
        <w:sz w:val="20"/>
        <w:szCs w:val="20"/>
        <w:lang w:val="cs-CZ"/>
      </w:rPr>
      <w:t>DP/4461/2024/</w:t>
    </w:r>
    <w:proofErr w:type="spellStart"/>
    <w:r>
      <w:rPr>
        <w:sz w:val="20"/>
        <w:szCs w:val="20"/>
        <w:lang w:val="cs-CZ"/>
      </w:rPr>
      <w:t>Lm</w:t>
    </w:r>
    <w:proofErr w:type="spellEnd"/>
  </w:p>
  <w:p w14:paraId="1A89B869" w14:textId="77777777" w:rsidR="00A210C6" w:rsidRPr="00A210C6" w:rsidRDefault="00A210C6" w:rsidP="00A21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D1"/>
      </v:shape>
    </w:pict>
  </w:numPicBullet>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527595"/>
    <w:multiLevelType w:val="hybridMultilevel"/>
    <w:tmpl w:val="7E5C1C18"/>
    <w:lvl w:ilvl="0" w:tplc="F222AF2C">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292484"/>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7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9C31EF"/>
    <w:multiLevelType w:val="hybridMultilevel"/>
    <w:tmpl w:val="DAEAE332"/>
    <w:lvl w:ilvl="0" w:tplc="A5C2767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555C10"/>
    <w:multiLevelType w:val="singleLevel"/>
    <w:tmpl w:val="35A0BE3C"/>
    <w:lvl w:ilvl="0">
      <w:start w:val="1"/>
      <w:numFmt w:val="upperLetter"/>
      <w:lvlText w:val="%1."/>
      <w:lvlJc w:val="left"/>
      <w:pPr>
        <w:tabs>
          <w:tab w:val="num" w:pos="360"/>
        </w:tabs>
        <w:ind w:left="360" w:hanging="360"/>
      </w:pPr>
    </w:lvl>
  </w:abstractNum>
  <w:abstractNum w:abstractNumId="14" w15:restartNumberingAfterBreak="0">
    <w:nsid w:val="31D45234"/>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3F09C4"/>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5CF72D2"/>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60806AA"/>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9" w15:restartNumberingAfterBreak="0">
    <w:nsid w:val="38456283"/>
    <w:multiLevelType w:val="multilevel"/>
    <w:tmpl w:val="74181CF0"/>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4" w:hanging="567"/>
      </w:pPr>
      <w:rPr>
        <w:rFonts w:hint="default"/>
        <w:b w:val="0"/>
      </w:rPr>
    </w:lvl>
    <w:lvl w:ilvl="3">
      <w:start w:val="1"/>
      <w:numFmt w:val="decimal"/>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E52CCB"/>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7685290"/>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9157A3"/>
    <w:multiLevelType w:val="hybridMultilevel"/>
    <w:tmpl w:val="C650895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CE853CD"/>
    <w:multiLevelType w:val="hybridMultilevel"/>
    <w:tmpl w:val="DA9A042A"/>
    <w:lvl w:ilvl="0" w:tplc="08B2FFE0">
      <w:numFmt w:val="bullet"/>
      <w:lvlText w:val="-"/>
      <w:lvlJc w:val="left"/>
      <w:pPr>
        <w:ind w:left="1494" w:hanging="360"/>
      </w:pPr>
      <w:rPr>
        <w:rFonts w:ascii="Arial" w:eastAsia="Times New Roman" w:hAnsi="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8"/>
  </w:num>
  <w:num w:numId="6">
    <w:abstractNumId w:val="8"/>
    <w:lvlOverride w:ilvl="0">
      <w:lvl w:ilvl="0">
        <w:start w:val="1"/>
        <w:numFmt w:val="upperRoman"/>
        <w:pStyle w:val="Nadpis1"/>
        <w:lvlText w:val="%1."/>
        <w:lvlJc w:val="left"/>
        <w:pPr>
          <w:ind w:left="720" w:hanging="360"/>
        </w:pPr>
        <w:rPr>
          <w:rFonts w:hint="default"/>
          <w:b/>
        </w:rPr>
      </w:lvl>
    </w:lvlOverride>
    <w:lvlOverride w:ilvl="1">
      <w:lvl w:ilvl="1">
        <w:start w:val="1"/>
        <w:numFmt w:val="decimal"/>
        <w:pStyle w:val="Odstavecseseznamem"/>
        <w:lvlText w:val="%2."/>
        <w:lvlJc w:val="left"/>
        <w:pPr>
          <w:ind w:left="1440" w:hanging="360"/>
        </w:pPr>
        <w:rPr>
          <w:rFonts w:hint="default"/>
        </w:rPr>
      </w:lvl>
    </w:lvlOverride>
    <w:lvlOverride w:ilvl="2">
      <w:lvl w:ilvl="2">
        <w:start w:val="1"/>
        <w:numFmt w:val="lowerRoman"/>
        <w:pStyle w:val="Bezmezer"/>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9"/>
  </w:num>
  <w:num w:numId="8">
    <w:abstractNumId w:val="24"/>
  </w:num>
  <w:num w:numId="9">
    <w:abstractNumId w:val="23"/>
  </w:num>
  <w:num w:numId="10">
    <w:abstractNumId w:val="15"/>
  </w:num>
  <w:num w:numId="11">
    <w:abstractNumId w:val="11"/>
  </w:num>
  <w:num w:numId="12">
    <w:abstractNumId w:val="21"/>
  </w:num>
  <w:num w:numId="13">
    <w:abstractNumId w:val="14"/>
  </w:num>
  <w:num w:numId="14">
    <w:abstractNumId w:val="17"/>
  </w:num>
  <w:num w:numId="15">
    <w:abstractNumId w:val="20"/>
  </w:num>
  <w:num w:numId="16">
    <w:abstractNumId w:val="16"/>
  </w:num>
  <w:num w:numId="17">
    <w:abstractNumId w:val="2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9"/>
  </w:num>
  <w:num w:numId="22">
    <w:abstractNumId w:val="13"/>
  </w:num>
  <w:num w:numId="23">
    <w:abstractNumId w:val="25"/>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0"/>
  </w:num>
  <w:num w:numId="38">
    <w:abstractNumId w:val="1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C"/>
    <w:rsid w:val="0000153E"/>
    <w:rsid w:val="0000393E"/>
    <w:rsid w:val="000051C2"/>
    <w:rsid w:val="00006692"/>
    <w:rsid w:val="00012A1A"/>
    <w:rsid w:val="000130E8"/>
    <w:rsid w:val="00015DA2"/>
    <w:rsid w:val="0001607F"/>
    <w:rsid w:val="00017394"/>
    <w:rsid w:val="000259D4"/>
    <w:rsid w:val="00027073"/>
    <w:rsid w:val="00027A60"/>
    <w:rsid w:val="00030C2B"/>
    <w:rsid w:val="000317AC"/>
    <w:rsid w:val="00031AB3"/>
    <w:rsid w:val="00034E1C"/>
    <w:rsid w:val="000353C4"/>
    <w:rsid w:val="00035954"/>
    <w:rsid w:val="00036206"/>
    <w:rsid w:val="00036877"/>
    <w:rsid w:val="00036977"/>
    <w:rsid w:val="00042A85"/>
    <w:rsid w:val="000430FB"/>
    <w:rsid w:val="00044499"/>
    <w:rsid w:val="0004636E"/>
    <w:rsid w:val="000479FB"/>
    <w:rsid w:val="00053F46"/>
    <w:rsid w:val="000568D1"/>
    <w:rsid w:val="000568F4"/>
    <w:rsid w:val="00061200"/>
    <w:rsid w:val="00061719"/>
    <w:rsid w:val="00064803"/>
    <w:rsid w:val="00072A39"/>
    <w:rsid w:val="00075C2B"/>
    <w:rsid w:val="00077956"/>
    <w:rsid w:val="00077C24"/>
    <w:rsid w:val="00081B10"/>
    <w:rsid w:val="00081D41"/>
    <w:rsid w:val="00081F4C"/>
    <w:rsid w:val="00082421"/>
    <w:rsid w:val="00084CDD"/>
    <w:rsid w:val="00085C7B"/>
    <w:rsid w:val="00085D57"/>
    <w:rsid w:val="00093049"/>
    <w:rsid w:val="00097E0D"/>
    <w:rsid w:val="000A5DCE"/>
    <w:rsid w:val="000A7720"/>
    <w:rsid w:val="000B0F20"/>
    <w:rsid w:val="000B2629"/>
    <w:rsid w:val="000B2CA6"/>
    <w:rsid w:val="000B673C"/>
    <w:rsid w:val="000B7689"/>
    <w:rsid w:val="000C0A10"/>
    <w:rsid w:val="000C2198"/>
    <w:rsid w:val="000C29E5"/>
    <w:rsid w:val="000C3A59"/>
    <w:rsid w:val="000C44BE"/>
    <w:rsid w:val="000E0D3C"/>
    <w:rsid w:val="000E1B4E"/>
    <w:rsid w:val="000E2864"/>
    <w:rsid w:val="000E2F95"/>
    <w:rsid w:val="000E3E8C"/>
    <w:rsid w:val="000E715C"/>
    <w:rsid w:val="000E7D20"/>
    <w:rsid w:val="000F08BB"/>
    <w:rsid w:val="000F7BC2"/>
    <w:rsid w:val="00100673"/>
    <w:rsid w:val="001019DD"/>
    <w:rsid w:val="00110147"/>
    <w:rsid w:val="00110236"/>
    <w:rsid w:val="00112B5A"/>
    <w:rsid w:val="00121E19"/>
    <w:rsid w:val="00124F9C"/>
    <w:rsid w:val="00125064"/>
    <w:rsid w:val="00126655"/>
    <w:rsid w:val="0012733A"/>
    <w:rsid w:val="00131D56"/>
    <w:rsid w:val="0013360F"/>
    <w:rsid w:val="001346BC"/>
    <w:rsid w:val="001368C4"/>
    <w:rsid w:val="00141CDF"/>
    <w:rsid w:val="00143329"/>
    <w:rsid w:val="00143B45"/>
    <w:rsid w:val="00143CB6"/>
    <w:rsid w:val="0015030E"/>
    <w:rsid w:val="00150FB0"/>
    <w:rsid w:val="00153F5C"/>
    <w:rsid w:val="00154337"/>
    <w:rsid w:val="001557F5"/>
    <w:rsid w:val="00157CBF"/>
    <w:rsid w:val="00157EE7"/>
    <w:rsid w:val="00161C98"/>
    <w:rsid w:val="0016407B"/>
    <w:rsid w:val="00164832"/>
    <w:rsid w:val="00167DE3"/>
    <w:rsid w:val="001716C4"/>
    <w:rsid w:val="0017366F"/>
    <w:rsid w:val="00174DE4"/>
    <w:rsid w:val="00177D01"/>
    <w:rsid w:val="001819BA"/>
    <w:rsid w:val="001821F8"/>
    <w:rsid w:val="00182AA5"/>
    <w:rsid w:val="001832F4"/>
    <w:rsid w:val="00185D89"/>
    <w:rsid w:val="00191CEC"/>
    <w:rsid w:val="0019292B"/>
    <w:rsid w:val="00194A01"/>
    <w:rsid w:val="001965EB"/>
    <w:rsid w:val="001969F4"/>
    <w:rsid w:val="001A25AC"/>
    <w:rsid w:val="001A4829"/>
    <w:rsid w:val="001B131B"/>
    <w:rsid w:val="001B7FBF"/>
    <w:rsid w:val="001C1D41"/>
    <w:rsid w:val="001C6CC8"/>
    <w:rsid w:val="001D3832"/>
    <w:rsid w:val="001D3C78"/>
    <w:rsid w:val="001D7153"/>
    <w:rsid w:val="001E071D"/>
    <w:rsid w:val="001E1897"/>
    <w:rsid w:val="001E2FB1"/>
    <w:rsid w:val="001E46AD"/>
    <w:rsid w:val="001E7675"/>
    <w:rsid w:val="001F083F"/>
    <w:rsid w:val="001F1278"/>
    <w:rsid w:val="001F23E0"/>
    <w:rsid w:val="001F4F90"/>
    <w:rsid w:val="00200171"/>
    <w:rsid w:val="002058F3"/>
    <w:rsid w:val="002068D2"/>
    <w:rsid w:val="00211691"/>
    <w:rsid w:val="00215674"/>
    <w:rsid w:val="002159D1"/>
    <w:rsid w:val="00216BCC"/>
    <w:rsid w:val="002220DB"/>
    <w:rsid w:val="00225682"/>
    <w:rsid w:val="00225C7F"/>
    <w:rsid w:val="00226F46"/>
    <w:rsid w:val="00230424"/>
    <w:rsid w:val="00230D21"/>
    <w:rsid w:val="00231C99"/>
    <w:rsid w:val="00233ECF"/>
    <w:rsid w:val="002378C9"/>
    <w:rsid w:val="002446CE"/>
    <w:rsid w:val="0024729D"/>
    <w:rsid w:val="00252DAF"/>
    <w:rsid w:val="00253352"/>
    <w:rsid w:val="0025572A"/>
    <w:rsid w:val="00261BDB"/>
    <w:rsid w:val="002632E5"/>
    <w:rsid w:val="002634E2"/>
    <w:rsid w:val="00265CB3"/>
    <w:rsid w:val="00266ABE"/>
    <w:rsid w:val="0026702B"/>
    <w:rsid w:val="00267390"/>
    <w:rsid w:val="002705D1"/>
    <w:rsid w:val="002712C2"/>
    <w:rsid w:val="00272897"/>
    <w:rsid w:val="00277811"/>
    <w:rsid w:val="00280EA4"/>
    <w:rsid w:val="00282FEF"/>
    <w:rsid w:val="00285BB8"/>
    <w:rsid w:val="002937E7"/>
    <w:rsid w:val="00295B5F"/>
    <w:rsid w:val="002A1638"/>
    <w:rsid w:val="002A2E81"/>
    <w:rsid w:val="002B322D"/>
    <w:rsid w:val="002B4DC9"/>
    <w:rsid w:val="002C4576"/>
    <w:rsid w:val="002C6913"/>
    <w:rsid w:val="002D0F96"/>
    <w:rsid w:val="002D2051"/>
    <w:rsid w:val="002D3D8F"/>
    <w:rsid w:val="002E0AF0"/>
    <w:rsid w:val="002E3056"/>
    <w:rsid w:val="002E63F0"/>
    <w:rsid w:val="002E699F"/>
    <w:rsid w:val="002E6A30"/>
    <w:rsid w:val="002E72D4"/>
    <w:rsid w:val="002E7A5C"/>
    <w:rsid w:val="002F1EFC"/>
    <w:rsid w:val="00302C5E"/>
    <w:rsid w:val="00303831"/>
    <w:rsid w:val="00303A91"/>
    <w:rsid w:val="00306820"/>
    <w:rsid w:val="003072CD"/>
    <w:rsid w:val="00307A62"/>
    <w:rsid w:val="0031055E"/>
    <w:rsid w:val="00310EC6"/>
    <w:rsid w:val="003139B1"/>
    <w:rsid w:val="00314686"/>
    <w:rsid w:val="003173F9"/>
    <w:rsid w:val="0032059D"/>
    <w:rsid w:val="0032232E"/>
    <w:rsid w:val="0032664D"/>
    <w:rsid w:val="00330981"/>
    <w:rsid w:val="00334D00"/>
    <w:rsid w:val="003365AA"/>
    <w:rsid w:val="00337794"/>
    <w:rsid w:val="00342AD3"/>
    <w:rsid w:val="0034361B"/>
    <w:rsid w:val="00347617"/>
    <w:rsid w:val="00350964"/>
    <w:rsid w:val="00350B94"/>
    <w:rsid w:val="00350F6C"/>
    <w:rsid w:val="00352063"/>
    <w:rsid w:val="0035426B"/>
    <w:rsid w:val="003617C2"/>
    <w:rsid w:val="003621AC"/>
    <w:rsid w:val="00363E57"/>
    <w:rsid w:val="003660DD"/>
    <w:rsid w:val="00366489"/>
    <w:rsid w:val="00375E6D"/>
    <w:rsid w:val="00376B8B"/>
    <w:rsid w:val="00376DCA"/>
    <w:rsid w:val="0037769E"/>
    <w:rsid w:val="003818EC"/>
    <w:rsid w:val="00385890"/>
    <w:rsid w:val="00385D51"/>
    <w:rsid w:val="003874DA"/>
    <w:rsid w:val="00390CE0"/>
    <w:rsid w:val="00391D04"/>
    <w:rsid w:val="00394791"/>
    <w:rsid w:val="003967A0"/>
    <w:rsid w:val="003A2829"/>
    <w:rsid w:val="003A3682"/>
    <w:rsid w:val="003A5510"/>
    <w:rsid w:val="003B45BC"/>
    <w:rsid w:val="003B6CA0"/>
    <w:rsid w:val="003C2D22"/>
    <w:rsid w:val="003C5520"/>
    <w:rsid w:val="003C5F8E"/>
    <w:rsid w:val="003D2594"/>
    <w:rsid w:val="003D3B2B"/>
    <w:rsid w:val="003D7EB0"/>
    <w:rsid w:val="003E0F2B"/>
    <w:rsid w:val="003E28D2"/>
    <w:rsid w:val="003E6457"/>
    <w:rsid w:val="003E706A"/>
    <w:rsid w:val="003F28AD"/>
    <w:rsid w:val="003F2D2D"/>
    <w:rsid w:val="003F3C4C"/>
    <w:rsid w:val="0040541B"/>
    <w:rsid w:val="004057CC"/>
    <w:rsid w:val="004073CA"/>
    <w:rsid w:val="00411C1A"/>
    <w:rsid w:val="00411C7B"/>
    <w:rsid w:val="00415339"/>
    <w:rsid w:val="00415C6F"/>
    <w:rsid w:val="004179AF"/>
    <w:rsid w:val="00417B96"/>
    <w:rsid w:val="00420BB6"/>
    <w:rsid w:val="00421C42"/>
    <w:rsid w:val="0042269B"/>
    <w:rsid w:val="004251C7"/>
    <w:rsid w:val="00425CFE"/>
    <w:rsid w:val="00430B74"/>
    <w:rsid w:val="00430E73"/>
    <w:rsid w:val="00431BB9"/>
    <w:rsid w:val="00434BC0"/>
    <w:rsid w:val="00436F04"/>
    <w:rsid w:val="0043789B"/>
    <w:rsid w:val="00440D8A"/>
    <w:rsid w:val="004413C4"/>
    <w:rsid w:val="00446D53"/>
    <w:rsid w:val="00455850"/>
    <w:rsid w:val="00457853"/>
    <w:rsid w:val="00457B53"/>
    <w:rsid w:val="0046072B"/>
    <w:rsid w:val="004607A0"/>
    <w:rsid w:val="00460FBD"/>
    <w:rsid w:val="00461FEC"/>
    <w:rsid w:val="00463A5F"/>
    <w:rsid w:val="00470C24"/>
    <w:rsid w:val="00474255"/>
    <w:rsid w:val="00474A2D"/>
    <w:rsid w:val="00475542"/>
    <w:rsid w:val="00476222"/>
    <w:rsid w:val="00481069"/>
    <w:rsid w:val="0048485B"/>
    <w:rsid w:val="0048707B"/>
    <w:rsid w:val="00494C4B"/>
    <w:rsid w:val="00495D89"/>
    <w:rsid w:val="004A1106"/>
    <w:rsid w:val="004A614F"/>
    <w:rsid w:val="004A71FA"/>
    <w:rsid w:val="004B1758"/>
    <w:rsid w:val="004B188F"/>
    <w:rsid w:val="004B57E8"/>
    <w:rsid w:val="004B6959"/>
    <w:rsid w:val="004C20D6"/>
    <w:rsid w:val="004C3DE5"/>
    <w:rsid w:val="004D0205"/>
    <w:rsid w:val="004D3151"/>
    <w:rsid w:val="004D4D0E"/>
    <w:rsid w:val="004E0625"/>
    <w:rsid w:val="004E5062"/>
    <w:rsid w:val="004F1780"/>
    <w:rsid w:val="004F2039"/>
    <w:rsid w:val="004F5455"/>
    <w:rsid w:val="004F70E2"/>
    <w:rsid w:val="0050047F"/>
    <w:rsid w:val="00502FDD"/>
    <w:rsid w:val="005032B2"/>
    <w:rsid w:val="00504D7E"/>
    <w:rsid w:val="00505213"/>
    <w:rsid w:val="0050560E"/>
    <w:rsid w:val="00510DD9"/>
    <w:rsid w:val="005143BC"/>
    <w:rsid w:val="00515543"/>
    <w:rsid w:val="00521576"/>
    <w:rsid w:val="00521FAF"/>
    <w:rsid w:val="0052298F"/>
    <w:rsid w:val="00547703"/>
    <w:rsid w:val="00550D2D"/>
    <w:rsid w:val="00557870"/>
    <w:rsid w:val="00560929"/>
    <w:rsid w:val="005632A9"/>
    <w:rsid w:val="00563361"/>
    <w:rsid w:val="0056546A"/>
    <w:rsid w:val="005670E3"/>
    <w:rsid w:val="00567A0D"/>
    <w:rsid w:val="0057118E"/>
    <w:rsid w:val="0057140D"/>
    <w:rsid w:val="005779B6"/>
    <w:rsid w:val="00580EA4"/>
    <w:rsid w:val="00583DCB"/>
    <w:rsid w:val="00585DE6"/>
    <w:rsid w:val="005901EF"/>
    <w:rsid w:val="00595BE7"/>
    <w:rsid w:val="00596891"/>
    <w:rsid w:val="005A117E"/>
    <w:rsid w:val="005A72BA"/>
    <w:rsid w:val="005B18CD"/>
    <w:rsid w:val="005B1FDC"/>
    <w:rsid w:val="005B4982"/>
    <w:rsid w:val="005B5C33"/>
    <w:rsid w:val="005C3685"/>
    <w:rsid w:val="005C4EB9"/>
    <w:rsid w:val="005C58C1"/>
    <w:rsid w:val="005C6401"/>
    <w:rsid w:val="005C6CFF"/>
    <w:rsid w:val="005D2AD3"/>
    <w:rsid w:val="005D2CF6"/>
    <w:rsid w:val="005D41C9"/>
    <w:rsid w:val="005D4398"/>
    <w:rsid w:val="005D5CB7"/>
    <w:rsid w:val="005D6D90"/>
    <w:rsid w:val="005D73C6"/>
    <w:rsid w:val="005D7556"/>
    <w:rsid w:val="005E1237"/>
    <w:rsid w:val="005E143F"/>
    <w:rsid w:val="005E28A0"/>
    <w:rsid w:val="005E3B43"/>
    <w:rsid w:val="005E5452"/>
    <w:rsid w:val="005E6D1B"/>
    <w:rsid w:val="005F202B"/>
    <w:rsid w:val="005F7F60"/>
    <w:rsid w:val="00604916"/>
    <w:rsid w:val="006103CE"/>
    <w:rsid w:val="0061088F"/>
    <w:rsid w:val="00611292"/>
    <w:rsid w:val="0061152A"/>
    <w:rsid w:val="0061160F"/>
    <w:rsid w:val="00611F8F"/>
    <w:rsid w:val="006175B1"/>
    <w:rsid w:val="006178B1"/>
    <w:rsid w:val="00622B91"/>
    <w:rsid w:val="006236C7"/>
    <w:rsid w:val="00626479"/>
    <w:rsid w:val="00626C47"/>
    <w:rsid w:val="00627670"/>
    <w:rsid w:val="00627ED0"/>
    <w:rsid w:val="00631BEB"/>
    <w:rsid w:val="0063211C"/>
    <w:rsid w:val="0063273F"/>
    <w:rsid w:val="006328A1"/>
    <w:rsid w:val="00633694"/>
    <w:rsid w:val="0063413D"/>
    <w:rsid w:val="00635AFA"/>
    <w:rsid w:val="00637B1B"/>
    <w:rsid w:val="00640082"/>
    <w:rsid w:val="006429D8"/>
    <w:rsid w:val="00642A58"/>
    <w:rsid w:val="00644F9F"/>
    <w:rsid w:val="006466EA"/>
    <w:rsid w:val="00646B50"/>
    <w:rsid w:val="00646DD4"/>
    <w:rsid w:val="006475CE"/>
    <w:rsid w:val="00650D67"/>
    <w:rsid w:val="00651D6E"/>
    <w:rsid w:val="006525E9"/>
    <w:rsid w:val="0065352B"/>
    <w:rsid w:val="006535F2"/>
    <w:rsid w:val="00654477"/>
    <w:rsid w:val="00656571"/>
    <w:rsid w:val="00657077"/>
    <w:rsid w:val="00660261"/>
    <w:rsid w:val="00660C82"/>
    <w:rsid w:val="00660CA0"/>
    <w:rsid w:val="0066490A"/>
    <w:rsid w:val="00666326"/>
    <w:rsid w:val="00673302"/>
    <w:rsid w:val="0067498B"/>
    <w:rsid w:val="006767E5"/>
    <w:rsid w:val="00677E45"/>
    <w:rsid w:val="006801DB"/>
    <w:rsid w:val="00681D4A"/>
    <w:rsid w:val="006865E1"/>
    <w:rsid w:val="00687C3B"/>
    <w:rsid w:val="00690BCB"/>
    <w:rsid w:val="00692A64"/>
    <w:rsid w:val="00693C2C"/>
    <w:rsid w:val="00693D0A"/>
    <w:rsid w:val="00694654"/>
    <w:rsid w:val="006949B2"/>
    <w:rsid w:val="00694B91"/>
    <w:rsid w:val="00695D55"/>
    <w:rsid w:val="006A1EEF"/>
    <w:rsid w:val="006A4EAB"/>
    <w:rsid w:val="006A5739"/>
    <w:rsid w:val="006A6394"/>
    <w:rsid w:val="006B1CFD"/>
    <w:rsid w:val="006B539F"/>
    <w:rsid w:val="006B6218"/>
    <w:rsid w:val="006C0D86"/>
    <w:rsid w:val="006C4271"/>
    <w:rsid w:val="006C450C"/>
    <w:rsid w:val="006C47D9"/>
    <w:rsid w:val="006C67D1"/>
    <w:rsid w:val="006D0611"/>
    <w:rsid w:val="006D4F4F"/>
    <w:rsid w:val="006D5C40"/>
    <w:rsid w:val="006D6B4B"/>
    <w:rsid w:val="006D7207"/>
    <w:rsid w:val="006E0F13"/>
    <w:rsid w:val="006E2516"/>
    <w:rsid w:val="006E3F5F"/>
    <w:rsid w:val="006E467E"/>
    <w:rsid w:val="006E5A4A"/>
    <w:rsid w:val="006F02B6"/>
    <w:rsid w:val="006F4581"/>
    <w:rsid w:val="006F482D"/>
    <w:rsid w:val="0070031F"/>
    <w:rsid w:val="00700844"/>
    <w:rsid w:val="00700DC0"/>
    <w:rsid w:val="00701F0B"/>
    <w:rsid w:val="00703412"/>
    <w:rsid w:val="00704DCE"/>
    <w:rsid w:val="00707ACC"/>
    <w:rsid w:val="00707F5C"/>
    <w:rsid w:val="00712E6A"/>
    <w:rsid w:val="00716754"/>
    <w:rsid w:val="007175CF"/>
    <w:rsid w:val="007177AC"/>
    <w:rsid w:val="007205F5"/>
    <w:rsid w:val="00722907"/>
    <w:rsid w:val="00724F37"/>
    <w:rsid w:val="00725526"/>
    <w:rsid w:val="00725D1B"/>
    <w:rsid w:val="00727B98"/>
    <w:rsid w:val="00732899"/>
    <w:rsid w:val="00732DAA"/>
    <w:rsid w:val="00736B6C"/>
    <w:rsid w:val="00740B79"/>
    <w:rsid w:val="007432DE"/>
    <w:rsid w:val="00744196"/>
    <w:rsid w:val="00744A4C"/>
    <w:rsid w:val="0074605B"/>
    <w:rsid w:val="007473E9"/>
    <w:rsid w:val="007572AD"/>
    <w:rsid w:val="00761531"/>
    <w:rsid w:val="00771A8D"/>
    <w:rsid w:val="00772B1C"/>
    <w:rsid w:val="00776DBF"/>
    <w:rsid w:val="00781459"/>
    <w:rsid w:val="007816B1"/>
    <w:rsid w:val="00781F78"/>
    <w:rsid w:val="00783B43"/>
    <w:rsid w:val="00785706"/>
    <w:rsid w:val="00787455"/>
    <w:rsid w:val="00792C08"/>
    <w:rsid w:val="007936F3"/>
    <w:rsid w:val="007938A0"/>
    <w:rsid w:val="00794343"/>
    <w:rsid w:val="00796D1A"/>
    <w:rsid w:val="007A17B5"/>
    <w:rsid w:val="007A5374"/>
    <w:rsid w:val="007A65C7"/>
    <w:rsid w:val="007B113B"/>
    <w:rsid w:val="007B36AE"/>
    <w:rsid w:val="007B3B0C"/>
    <w:rsid w:val="007C1466"/>
    <w:rsid w:val="007C2179"/>
    <w:rsid w:val="007C3566"/>
    <w:rsid w:val="007C78F4"/>
    <w:rsid w:val="007D0AD4"/>
    <w:rsid w:val="007D570D"/>
    <w:rsid w:val="007D5F58"/>
    <w:rsid w:val="007D6311"/>
    <w:rsid w:val="007D7533"/>
    <w:rsid w:val="007D77FC"/>
    <w:rsid w:val="007F175C"/>
    <w:rsid w:val="007F1C07"/>
    <w:rsid w:val="007F57DA"/>
    <w:rsid w:val="007F5EFC"/>
    <w:rsid w:val="007F7366"/>
    <w:rsid w:val="00800F47"/>
    <w:rsid w:val="00802536"/>
    <w:rsid w:val="00804720"/>
    <w:rsid w:val="00810627"/>
    <w:rsid w:val="00810B41"/>
    <w:rsid w:val="008111C4"/>
    <w:rsid w:val="00812AE7"/>
    <w:rsid w:val="00812FE6"/>
    <w:rsid w:val="008203B1"/>
    <w:rsid w:val="00821860"/>
    <w:rsid w:val="00821E60"/>
    <w:rsid w:val="0082604B"/>
    <w:rsid w:val="00831EDF"/>
    <w:rsid w:val="00832835"/>
    <w:rsid w:val="008344AE"/>
    <w:rsid w:val="008370F1"/>
    <w:rsid w:val="00837969"/>
    <w:rsid w:val="00837A79"/>
    <w:rsid w:val="00840570"/>
    <w:rsid w:val="00842A55"/>
    <w:rsid w:val="008448FC"/>
    <w:rsid w:val="00844CD3"/>
    <w:rsid w:val="00845735"/>
    <w:rsid w:val="00851BA5"/>
    <w:rsid w:val="008528BA"/>
    <w:rsid w:val="00854159"/>
    <w:rsid w:val="00854539"/>
    <w:rsid w:val="0085485B"/>
    <w:rsid w:val="00854B47"/>
    <w:rsid w:val="00854EBE"/>
    <w:rsid w:val="00855B6A"/>
    <w:rsid w:val="00860CD2"/>
    <w:rsid w:val="0086319A"/>
    <w:rsid w:val="00864967"/>
    <w:rsid w:val="00865486"/>
    <w:rsid w:val="008665FB"/>
    <w:rsid w:val="00866ACC"/>
    <w:rsid w:val="0087203E"/>
    <w:rsid w:val="00880CEC"/>
    <w:rsid w:val="00881422"/>
    <w:rsid w:val="008844D6"/>
    <w:rsid w:val="00886B0F"/>
    <w:rsid w:val="00887F95"/>
    <w:rsid w:val="00891267"/>
    <w:rsid w:val="0089155E"/>
    <w:rsid w:val="008917F5"/>
    <w:rsid w:val="00893326"/>
    <w:rsid w:val="00895023"/>
    <w:rsid w:val="008A1263"/>
    <w:rsid w:val="008A3816"/>
    <w:rsid w:val="008A3E56"/>
    <w:rsid w:val="008A796E"/>
    <w:rsid w:val="008B0218"/>
    <w:rsid w:val="008B3CF2"/>
    <w:rsid w:val="008B516C"/>
    <w:rsid w:val="008B5ACD"/>
    <w:rsid w:val="008C6743"/>
    <w:rsid w:val="008C690F"/>
    <w:rsid w:val="008C7499"/>
    <w:rsid w:val="008C752C"/>
    <w:rsid w:val="008D2851"/>
    <w:rsid w:val="008D3772"/>
    <w:rsid w:val="008D596F"/>
    <w:rsid w:val="008D7E8E"/>
    <w:rsid w:val="008E0FAE"/>
    <w:rsid w:val="008E32AB"/>
    <w:rsid w:val="008E49D1"/>
    <w:rsid w:val="008E5272"/>
    <w:rsid w:val="008E6746"/>
    <w:rsid w:val="008E6B37"/>
    <w:rsid w:val="00900FDF"/>
    <w:rsid w:val="0090164B"/>
    <w:rsid w:val="00902129"/>
    <w:rsid w:val="00903156"/>
    <w:rsid w:val="0090619B"/>
    <w:rsid w:val="00910BBF"/>
    <w:rsid w:val="00912B1B"/>
    <w:rsid w:val="00915324"/>
    <w:rsid w:val="00917892"/>
    <w:rsid w:val="00917B20"/>
    <w:rsid w:val="009252E1"/>
    <w:rsid w:val="00927DAA"/>
    <w:rsid w:val="009309C2"/>
    <w:rsid w:val="00930F46"/>
    <w:rsid w:val="00934E11"/>
    <w:rsid w:val="00935A36"/>
    <w:rsid w:val="009363D0"/>
    <w:rsid w:val="009458C8"/>
    <w:rsid w:val="00946F0B"/>
    <w:rsid w:val="00947285"/>
    <w:rsid w:val="00947CA4"/>
    <w:rsid w:val="00950453"/>
    <w:rsid w:val="00955436"/>
    <w:rsid w:val="00960059"/>
    <w:rsid w:val="0096231C"/>
    <w:rsid w:val="009640B9"/>
    <w:rsid w:val="0096435F"/>
    <w:rsid w:val="00967AC9"/>
    <w:rsid w:val="00967B59"/>
    <w:rsid w:val="00967D9E"/>
    <w:rsid w:val="00971C6D"/>
    <w:rsid w:val="009729B3"/>
    <w:rsid w:val="0097394B"/>
    <w:rsid w:val="00973986"/>
    <w:rsid w:val="0097726E"/>
    <w:rsid w:val="009777E1"/>
    <w:rsid w:val="00983600"/>
    <w:rsid w:val="00985161"/>
    <w:rsid w:val="00987C0E"/>
    <w:rsid w:val="0099182A"/>
    <w:rsid w:val="0099242A"/>
    <w:rsid w:val="00996A13"/>
    <w:rsid w:val="00997A30"/>
    <w:rsid w:val="009A1670"/>
    <w:rsid w:val="009A4B53"/>
    <w:rsid w:val="009A6708"/>
    <w:rsid w:val="009B09E4"/>
    <w:rsid w:val="009B12D4"/>
    <w:rsid w:val="009B6793"/>
    <w:rsid w:val="009C0640"/>
    <w:rsid w:val="009C523B"/>
    <w:rsid w:val="009D0584"/>
    <w:rsid w:val="009D0979"/>
    <w:rsid w:val="009D117F"/>
    <w:rsid w:val="009D43BD"/>
    <w:rsid w:val="009D6CAF"/>
    <w:rsid w:val="009D6E33"/>
    <w:rsid w:val="009D7332"/>
    <w:rsid w:val="009F16B3"/>
    <w:rsid w:val="009F4108"/>
    <w:rsid w:val="009F5252"/>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4402"/>
    <w:rsid w:val="00A3453F"/>
    <w:rsid w:val="00A3513C"/>
    <w:rsid w:val="00A35865"/>
    <w:rsid w:val="00A36AD9"/>
    <w:rsid w:val="00A3786D"/>
    <w:rsid w:val="00A41EDE"/>
    <w:rsid w:val="00A43FCF"/>
    <w:rsid w:val="00A4503E"/>
    <w:rsid w:val="00A50BD3"/>
    <w:rsid w:val="00A518AA"/>
    <w:rsid w:val="00A534C4"/>
    <w:rsid w:val="00A53DA0"/>
    <w:rsid w:val="00A554AB"/>
    <w:rsid w:val="00A57879"/>
    <w:rsid w:val="00A621B5"/>
    <w:rsid w:val="00A6268D"/>
    <w:rsid w:val="00A65521"/>
    <w:rsid w:val="00A666E3"/>
    <w:rsid w:val="00A7157A"/>
    <w:rsid w:val="00A71BE5"/>
    <w:rsid w:val="00A73184"/>
    <w:rsid w:val="00A761E2"/>
    <w:rsid w:val="00A824D2"/>
    <w:rsid w:val="00A91A28"/>
    <w:rsid w:val="00A94466"/>
    <w:rsid w:val="00A94BD9"/>
    <w:rsid w:val="00A955DE"/>
    <w:rsid w:val="00A97420"/>
    <w:rsid w:val="00AA15BE"/>
    <w:rsid w:val="00AA2581"/>
    <w:rsid w:val="00AA3789"/>
    <w:rsid w:val="00AB4A2E"/>
    <w:rsid w:val="00AB5B7B"/>
    <w:rsid w:val="00AB66C1"/>
    <w:rsid w:val="00AB6FFA"/>
    <w:rsid w:val="00AC114A"/>
    <w:rsid w:val="00AC4834"/>
    <w:rsid w:val="00AC4B9E"/>
    <w:rsid w:val="00AC6E43"/>
    <w:rsid w:val="00AC7162"/>
    <w:rsid w:val="00AD1EFD"/>
    <w:rsid w:val="00AD29D1"/>
    <w:rsid w:val="00AD70DE"/>
    <w:rsid w:val="00AD7FCE"/>
    <w:rsid w:val="00AE027E"/>
    <w:rsid w:val="00AE0EEC"/>
    <w:rsid w:val="00AE1A7D"/>
    <w:rsid w:val="00AE601D"/>
    <w:rsid w:val="00AF1804"/>
    <w:rsid w:val="00AF412C"/>
    <w:rsid w:val="00AF65E6"/>
    <w:rsid w:val="00B063A0"/>
    <w:rsid w:val="00B072FE"/>
    <w:rsid w:val="00B104FF"/>
    <w:rsid w:val="00B12EEA"/>
    <w:rsid w:val="00B145E4"/>
    <w:rsid w:val="00B169B0"/>
    <w:rsid w:val="00B208FF"/>
    <w:rsid w:val="00B21EB8"/>
    <w:rsid w:val="00B23B29"/>
    <w:rsid w:val="00B23B4F"/>
    <w:rsid w:val="00B24390"/>
    <w:rsid w:val="00B274E2"/>
    <w:rsid w:val="00B30AAA"/>
    <w:rsid w:val="00B43277"/>
    <w:rsid w:val="00B444DB"/>
    <w:rsid w:val="00B4753D"/>
    <w:rsid w:val="00B5099B"/>
    <w:rsid w:val="00B5134E"/>
    <w:rsid w:val="00B52295"/>
    <w:rsid w:val="00B52E0C"/>
    <w:rsid w:val="00B550FD"/>
    <w:rsid w:val="00B574A4"/>
    <w:rsid w:val="00B62425"/>
    <w:rsid w:val="00B652E4"/>
    <w:rsid w:val="00B67038"/>
    <w:rsid w:val="00B67792"/>
    <w:rsid w:val="00B74B2B"/>
    <w:rsid w:val="00B902B2"/>
    <w:rsid w:val="00B91538"/>
    <w:rsid w:val="00B92147"/>
    <w:rsid w:val="00B9365D"/>
    <w:rsid w:val="00B93D23"/>
    <w:rsid w:val="00B953E8"/>
    <w:rsid w:val="00B956E7"/>
    <w:rsid w:val="00B95787"/>
    <w:rsid w:val="00B96BCA"/>
    <w:rsid w:val="00B97056"/>
    <w:rsid w:val="00BA32A2"/>
    <w:rsid w:val="00BA59AE"/>
    <w:rsid w:val="00BA72D8"/>
    <w:rsid w:val="00BB139B"/>
    <w:rsid w:val="00BB15DA"/>
    <w:rsid w:val="00BC2861"/>
    <w:rsid w:val="00BC346D"/>
    <w:rsid w:val="00BC3E38"/>
    <w:rsid w:val="00BC671F"/>
    <w:rsid w:val="00BD23C8"/>
    <w:rsid w:val="00BD5D1B"/>
    <w:rsid w:val="00BD746D"/>
    <w:rsid w:val="00BD7BCE"/>
    <w:rsid w:val="00BE256E"/>
    <w:rsid w:val="00BE3892"/>
    <w:rsid w:val="00BE5179"/>
    <w:rsid w:val="00BF05AF"/>
    <w:rsid w:val="00BF1C09"/>
    <w:rsid w:val="00BF40D2"/>
    <w:rsid w:val="00BF473E"/>
    <w:rsid w:val="00BF4850"/>
    <w:rsid w:val="00BF510F"/>
    <w:rsid w:val="00C00B9C"/>
    <w:rsid w:val="00C0203B"/>
    <w:rsid w:val="00C12C8F"/>
    <w:rsid w:val="00C12F7F"/>
    <w:rsid w:val="00C25DE0"/>
    <w:rsid w:val="00C30D32"/>
    <w:rsid w:val="00C3120D"/>
    <w:rsid w:val="00C31494"/>
    <w:rsid w:val="00C31AF9"/>
    <w:rsid w:val="00C361CD"/>
    <w:rsid w:val="00C42B44"/>
    <w:rsid w:val="00C45997"/>
    <w:rsid w:val="00C4771F"/>
    <w:rsid w:val="00C47AD7"/>
    <w:rsid w:val="00C5041E"/>
    <w:rsid w:val="00C50BED"/>
    <w:rsid w:val="00C52962"/>
    <w:rsid w:val="00C53EDD"/>
    <w:rsid w:val="00C54A54"/>
    <w:rsid w:val="00C54A57"/>
    <w:rsid w:val="00C57CAB"/>
    <w:rsid w:val="00C6041C"/>
    <w:rsid w:val="00C64A6F"/>
    <w:rsid w:val="00C664B9"/>
    <w:rsid w:val="00C67874"/>
    <w:rsid w:val="00C727DF"/>
    <w:rsid w:val="00C74F18"/>
    <w:rsid w:val="00C7633D"/>
    <w:rsid w:val="00C8715E"/>
    <w:rsid w:val="00C8773D"/>
    <w:rsid w:val="00C91742"/>
    <w:rsid w:val="00C94CB8"/>
    <w:rsid w:val="00C96720"/>
    <w:rsid w:val="00C96B28"/>
    <w:rsid w:val="00C96D61"/>
    <w:rsid w:val="00CA55A9"/>
    <w:rsid w:val="00CA5F47"/>
    <w:rsid w:val="00CA66FC"/>
    <w:rsid w:val="00CA7162"/>
    <w:rsid w:val="00CA7A75"/>
    <w:rsid w:val="00CB08E6"/>
    <w:rsid w:val="00CB0E98"/>
    <w:rsid w:val="00CB16C5"/>
    <w:rsid w:val="00CB1F8E"/>
    <w:rsid w:val="00CB50E7"/>
    <w:rsid w:val="00CB60E6"/>
    <w:rsid w:val="00CB7C75"/>
    <w:rsid w:val="00CC0E37"/>
    <w:rsid w:val="00CC2184"/>
    <w:rsid w:val="00CC45C0"/>
    <w:rsid w:val="00CD0CC3"/>
    <w:rsid w:val="00CD32AC"/>
    <w:rsid w:val="00CE0146"/>
    <w:rsid w:val="00CE0E1B"/>
    <w:rsid w:val="00CE5CAE"/>
    <w:rsid w:val="00CE7742"/>
    <w:rsid w:val="00CE7C9B"/>
    <w:rsid w:val="00CF1037"/>
    <w:rsid w:val="00CF1A6A"/>
    <w:rsid w:val="00CF202A"/>
    <w:rsid w:val="00CF34DD"/>
    <w:rsid w:val="00CF3B03"/>
    <w:rsid w:val="00CF5589"/>
    <w:rsid w:val="00D14268"/>
    <w:rsid w:val="00D14902"/>
    <w:rsid w:val="00D242F3"/>
    <w:rsid w:val="00D24608"/>
    <w:rsid w:val="00D251FA"/>
    <w:rsid w:val="00D33216"/>
    <w:rsid w:val="00D426AD"/>
    <w:rsid w:val="00D4508E"/>
    <w:rsid w:val="00D47CC6"/>
    <w:rsid w:val="00D51251"/>
    <w:rsid w:val="00D55194"/>
    <w:rsid w:val="00D57EB6"/>
    <w:rsid w:val="00D614DC"/>
    <w:rsid w:val="00D6616F"/>
    <w:rsid w:val="00D6643F"/>
    <w:rsid w:val="00D7035E"/>
    <w:rsid w:val="00D724D7"/>
    <w:rsid w:val="00D72683"/>
    <w:rsid w:val="00D726E5"/>
    <w:rsid w:val="00D728EB"/>
    <w:rsid w:val="00D7302B"/>
    <w:rsid w:val="00D76B3F"/>
    <w:rsid w:val="00D7738B"/>
    <w:rsid w:val="00D82F13"/>
    <w:rsid w:val="00D85D4E"/>
    <w:rsid w:val="00D869BA"/>
    <w:rsid w:val="00D90782"/>
    <w:rsid w:val="00D912B9"/>
    <w:rsid w:val="00D918C4"/>
    <w:rsid w:val="00DA05D3"/>
    <w:rsid w:val="00DA0B92"/>
    <w:rsid w:val="00DA3A0D"/>
    <w:rsid w:val="00DA4176"/>
    <w:rsid w:val="00DA5165"/>
    <w:rsid w:val="00DA6917"/>
    <w:rsid w:val="00DB2522"/>
    <w:rsid w:val="00DB401D"/>
    <w:rsid w:val="00DB41FD"/>
    <w:rsid w:val="00DB4522"/>
    <w:rsid w:val="00DB45BB"/>
    <w:rsid w:val="00DC3ADE"/>
    <w:rsid w:val="00DC7452"/>
    <w:rsid w:val="00DC76BE"/>
    <w:rsid w:val="00DD2061"/>
    <w:rsid w:val="00DD2AAF"/>
    <w:rsid w:val="00DD58D4"/>
    <w:rsid w:val="00DD6B47"/>
    <w:rsid w:val="00DD7755"/>
    <w:rsid w:val="00DE35FF"/>
    <w:rsid w:val="00DE6256"/>
    <w:rsid w:val="00DE66BB"/>
    <w:rsid w:val="00DF20E1"/>
    <w:rsid w:val="00DF65F9"/>
    <w:rsid w:val="00DF66DE"/>
    <w:rsid w:val="00DF7528"/>
    <w:rsid w:val="00E004E7"/>
    <w:rsid w:val="00E028E8"/>
    <w:rsid w:val="00E07064"/>
    <w:rsid w:val="00E071EC"/>
    <w:rsid w:val="00E07E2C"/>
    <w:rsid w:val="00E10646"/>
    <w:rsid w:val="00E14CB5"/>
    <w:rsid w:val="00E15797"/>
    <w:rsid w:val="00E16551"/>
    <w:rsid w:val="00E176BA"/>
    <w:rsid w:val="00E20E45"/>
    <w:rsid w:val="00E2115C"/>
    <w:rsid w:val="00E22910"/>
    <w:rsid w:val="00E30006"/>
    <w:rsid w:val="00E321C4"/>
    <w:rsid w:val="00E32AE4"/>
    <w:rsid w:val="00E34CBC"/>
    <w:rsid w:val="00E35957"/>
    <w:rsid w:val="00E41ABB"/>
    <w:rsid w:val="00E42267"/>
    <w:rsid w:val="00E45049"/>
    <w:rsid w:val="00E51B52"/>
    <w:rsid w:val="00E556F3"/>
    <w:rsid w:val="00E612E8"/>
    <w:rsid w:val="00E6619E"/>
    <w:rsid w:val="00E7003E"/>
    <w:rsid w:val="00E707AA"/>
    <w:rsid w:val="00E713D1"/>
    <w:rsid w:val="00E71CB0"/>
    <w:rsid w:val="00E727EB"/>
    <w:rsid w:val="00E73752"/>
    <w:rsid w:val="00E74FC8"/>
    <w:rsid w:val="00E75F42"/>
    <w:rsid w:val="00E7630C"/>
    <w:rsid w:val="00E76F0D"/>
    <w:rsid w:val="00E77747"/>
    <w:rsid w:val="00E8271A"/>
    <w:rsid w:val="00E82D39"/>
    <w:rsid w:val="00E869D2"/>
    <w:rsid w:val="00E86B5B"/>
    <w:rsid w:val="00E87A7E"/>
    <w:rsid w:val="00E902AF"/>
    <w:rsid w:val="00E909B6"/>
    <w:rsid w:val="00E925B4"/>
    <w:rsid w:val="00E958DF"/>
    <w:rsid w:val="00E95E97"/>
    <w:rsid w:val="00EA1047"/>
    <w:rsid w:val="00EA21BB"/>
    <w:rsid w:val="00EA36A0"/>
    <w:rsid w:val="00EA7711"/>
    <w:rsid w:val="00EA7A12"/>
    <w:rsid w:val="00EB0720"/>
    <w:rsid w:val="00EB1EBC"/>
    <w:rsid w:val="00EB4D5E"/>
    <w:rsid w:val="00EB6165"/>
    <w:rsid w:val="00EC2D4C"/>
    <w:rsid w:val="00EC3BB2"/>
    <w:rsid w:val="00EC45EF"/>
    <w:rsid w:val="00EC5D86"/>
    <w:rsid w:val="00EC73F4"/>
    <w:rsid w:val="00ED0301"/>
    <w:rsid w:val="00ED1B9E"/>
    <w:rsid w:val="00ED2587"/>
    <w:rsid w:val="00ED40BB"/>
    <w:rsid w:val="00ED5CCC"/>
    <w:rsid w:val="00EE625B"/>
    <w:rsid w:val="00EE6AE3"/>
    <w:rsid w:val="00EF1428"/>
    <w:rsid w:val="00EF5E22"/>
    <w:rsid w:val="00EF5F8B"/>
    <w:rsid w:val="00F12134"/>
    <w:rsid w:val="00F14B4C"/>
    <w:rsid w:val="00F14DE8"/>
    <w:rsid w:val="00F15997"/>
    <w:rsid w:val="00F1650D"/>
    <w:rsid w:val="00F2104E"/>
    <w:rsid w:val="00F30A36"/>
    <w:rsid w:val="00F32A45"/>
    <w:rsid w:val="00F3321D"/>
    <w:rsid w:val="00F3377F"/>
    <w:rsid w:val="00F33FBD"/>
    <w:rsid w:val="00F34C6E"/>
    <w:rsid w:val="00F35569"/>
    <w:rsid w:val="00F35A6B"/>
    <w:rsid w:val="00F36990"/>
    <w:rsid w:val="00F41BC5"/>
    <w:rsid w:val="00F4328D"/>
    <w:rsid w:val="00F44350"/>
    <w:rsid w:val="00F47F03"/>
    <w:rsid w:val="00F54743"/>
    <w:rsid w:val="00F549AF"/>
    <w:rsid w:val="00F566FE"/>
    <w:rsid w:val="00F575EF"/>
    <w:rsid w:val="00F57802"/>
    <w:rsid w:val="00F6054F"/>
    <w:rsid w:val="00F60AF0"/>
    <w:rsid w:val="00F612CE"/>
    <w:rsid w:val="00F61372"/>
    <w:rsid w:val="00F62D08"/>
    <w:rsid w:val="00F67A0D"/>
    <w:rsid w:val="00F7107B"/>
    <w:rsid w:val="00F73E03"/>
    <w:rsid w:val="00F76098"/>
    <w:rsid w:val="00F764E7"/>
    <w:rsid w:val="00F81CBE"/>
    <w:rsid w:val="00F8376C"/>
    <w:rsid w:val="00F83CB6"/>
    <w:rsid w:val="00F85309"/>
    <w:rsid w:val="00F91D94"/>
    <w:rsid w:val="00F91EEC"/>
    <w:rsid w:val="00F92DB6"/>
    <w:rsid w:val="00F97E04"/>
    <w:rsid w:val="00FA01E6"/>
    <w:rsid w:val="00FA17AB"/>
    <w:rsid w:val="00FA1EA0"/>
    <w:rsid w:val="00FA210C"/>
    <w:rsid w:val="00FA50F0"/>
    <w:rsid w:val="00FA79E3"/>
    <w:rsid w:val="00FB44C2"/>
    <w:rsid w:val="00FB4642"/>
    <w:rsid w:val="00FB4B7D"/>
    <w:rsid w:val="00FB4F1E"/>
    <w:rsid w:val="00FB541F"/>
    <w:rsid w:val="00FC0DFE"/>
    <w:rsid w:val="00FC3800"/>
    <w:rsid w:val="00FC495D"/>
    <w:rsid w:val="00FC5981"/>
    <w:rsid w:val="00FC7CE8"/>
    <w:rsid w:val="00FD160C"/>
    <w:rsid w:val="00FD47C8"/>
    <w:rsid w:val="00FE2569"/>
    <w:rsid w:val="00FE2E33"/>
    <w:rsid w:val="00FE34B4"/>
    <w:rsid w:val="00FE7B1A"/>
    <w:rsid w:val="00FF268E"/>
    <w:rsid w:val="00FF6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CEA7"/>
  <w15:chartTrackingRefBased/>
  <w15:docId w15:val="{A36F8C04-7661-3448-A0D8-334CF60E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
    <w:link w:val="NzevChar"/>
    <w:rsid w:val="005D41C9"/>
    <w:pPr>
      <w:spacing w:before="120" w:after="120"/>
      <w:jc w:val="center"/>
    </w:pPr>
    <w:rPr>
      <w:b/>
      <w:caps/>
      <w:sz w:val="28"/>
      <w:lang w:val="x-none"/>
    </w:rPr>
  </w:style>
  <w:style w:type="paragraph" w:styleId="Podnadpis">
    <w:name w:val="Subtitle"/>
    <w:basedOn w:val="Nadpis"/>
    <w:next w:val="Zkladntext"/>
    <w:link w:val="Podnadpis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nadpisChar">
    <w:name w:val="Podnadpis Char"/>
    <w:link w:val="Podnadpis"/>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17"/>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BF3B359AFF444CBD66FB20BF00C7CA" ma:contentTypeVersion="4" ma:contentTypeDescription="Vytvoří nový dokument" ma:contentTypeScope="" ma:versionID="c574438cd1e92c5e7fd842374e8b8431">
  <xsd:schema xmlns:xsd="http://www.w3.org/2001/XMLSchema" xmlns:xs="http://www.w3.org/2001/XMLSchema" xmlns:p="http://schemas.microsoft.com/office/2006/metadata/properties" xmlns:ns2="1cfae266-795c-4b6d-b524-143f013e9eef" targetNamespace="http://schemas.microsoft.com/office/2006/metadata/properties" ma:root="true" ma:fieldsID="7215076434cc2a9c71193d9beeca61c6" ns2:_="">
    <xsd:import namespace="1cfae266-795c-4b6d-b524-143f013e9e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ae266-795c-4b6d-b524-143f013e9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4BA6-A0F5-4147-B37A-F64B5B6C9F15}">
  <ds:schemaRefs>
    <ds:schemaRef ds:uri="http://schemas.microsoft.com/sharepoint/v3/contenttype/forms"/>
  </ds:schemaRefs>
</ds:datastoreItem>
</file>

<file path=customXml/itemProps2.xml><?xml version="1.0" encoding="utf-8"?>
<ds:datastoreItem xmlns:ds="http://schemas.openxmlformats.org/officeDocument/2006/customXml" ds:itemID="{BF0EEAC3-2F25-454F-A05F-530551EFCC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fae266-795c-4b6d-b524-143f013e9eef"/>
    <ds:schemaRef ds:uri="http://www.w3.org/XML/1998/namespace"/>
    <ds:schemaRef ds:uri="http://purl.org/dc/dcmitype/"/>
  </ds:schemaRefs>
</ds:datastoreItem>
</file>

<file path=customXml/itemProps3.xml><?xml version="1.0" encoding="utf-8"?>
<ds:datastoreItem xmlns:ds="http://schemas.openxmlformats.org/officeDocument/2006/customXml" ds:itemID="{85792075-DB94-4854-9A8D-3496F9D8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ae266-795c-4b6d-b524-143f013e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D2015-4B95-4559-BB33-D8271F53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6213</Words>
  <Characters>36660</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42788</CharactersWithSpaces>
  <SharedDoc>false</SharedDoc>
  <HLinks>
    <vt:vector size="6" baseType="variant">
      <vt:variant>
        <vt:i4>6946828</vt:i4>
      </vt:variant>
      <vt:variant>
        <vt:i4>0</vt:i4>
      </vt:variant>
      <vt:variant>
        <vt:i4>0</vt:i4>
      </vt:variant>
      <vt:variant>
        <vt:i4>5</vt:i4>
      </vt:variant>
      <vt:variant>
        <vt:lpwstr>mailto:EO-NahradniPlneni@fnbrno.cz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Lámerová Barbora</cp:lastModifiedBy>
  <cp:revision>3</cp:revision>
  <cp:lastPrinted>2025-01-20T14:03:00Z</cp:lastPrinted>
  <dcterms:created xsi:type="dcterms:W3CDTF">2025-01-20T14:04:00Z</dcterms:created>
  <dcterms:modified xsi:type="dcterms:W3CDTF">2025-01-20T14:05:00Z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0x010100DABF3B359AFF444CBD66FB20BF00C7CA</vt:lpwstr>
  </property>
</Properties>
</file>