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940D" w14:textId="1F4E295B" w:rsidR="008C0820" w:rsidRPr="00CA0D1C" w:rsidRDefault="008C0820" w:rsidP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A0D1C">
        <w:rPr>
          <w:rFonts w:cstheme="minorHAnsi"/>
          <w:b w:val="0"/>
          <w:bCs w:val="0"/>
          <w:noProof/>
        </w:rPr>
        <w:drawing>
          <wp:anchor distT="0" distB="0" distL="114300" distR="114300" simplePos="0" relativeHeight="251658240" behindDoc="0" locked="0" layoutInCell="1" allowOverlap="1" wp14:anchorId="7C0BE0DF" wp14:editId="6EBEC31F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1851660" cy="640080"/>
            <wp:effectExtent l="0" t="0" r="0" b="0"/>
            <wp:wrapNone/>
            <wp:docPr id="1" name="Obrázek 3" descr="CENDIS, s.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ENDIS, s.p.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18516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0D1C">
        <w:rPr>
          <w:rFonts w:cstheme="minorHAnsi"/>
          <w:noProof/>
        </w:rPr>
        <w:drawing>
          <wp:anchor distT="0" distB="0" distL="114300" distR="114300" simplePos="0" relativeHeight="251658241" behindDoc="0" locked="0" layoutInCell="1" allowOverlap="1" wp14:anchorId="27505CB2" wp14:editId="5100E9D0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615440" cy="629626"/>
            <wp:effectExtent l="0" t="0" r="3810" b="0"/>
            <wp:wrapNone/>
            <wp:docPr id="2" name="Obrázek 4" descr="C:\Users\Václav Henzl\AppData\Local\Microsoft\Windows\INetCache\Content.MSO\714592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:\Users\Václav Henzl\AppData\Local\Microsoft\Windows\INetCache\Content.MSO\71459221.tmp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615440" cy="62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27B00A" w14:textId="77777777" w:rsidR="008C0820" w:rsidRPr="00CA0D1C" w:rsidRDefault="008C0820" w:rsidP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24E10CBD" w14:textId="77777777" w:rsidR="006C55F2" w:rsidRDefault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A0D1C">
        <w:rPr>
          <w:rFonts w:asciiTheme="minorHAnsi" w:hAnsiTheme="minorHAnsi" w:cstheme="minorHAnsi"/>
        </w:rPr>
        <w:br/>
      </w:r>
    </w:p>
    <w:p w14:paraId="6C60E8E9" w14:textId="77777777" w:rsidR="006C55F2" w:rsidRPr="00CA0D1C" w:rsidRDefault="006C55F2" w:rsidP="006C55F2">
      <w:pPr>
        <w:pStyle w:val="Nzev"/>
        <w:spacing w:before="0" w:after="0"/>
        <w:ind w:left="284" w:hanging="284"/>
        <w:rPr>
          <w:rFonts w:asciiTheme="minorHAnsi" w:hAnsiTheme="minorHAnsi" w:cstheme="minorBidi"/>
          <w:sz w:val="32"/>
          <w:szCs w:val="32"/>
        </w:rPr>
      </w:pPr>
      <w:r w:rsidRPr="09662F2C">
        <w:rPr>
          <w:rFonts w:asciiTheme="minorHAnsi" w:hAnsiTheme="minorHAnsi" w:cstheme="minorBidi"/>
          <w:sz w:val="32"/>
          <w:szCs w:val="32"/>
        </w:rPr>
        <w:t xml:space="preserve">PŘÍLOHA Č. </w:t>
      </w:r>
      <w:r w:rsidRPr="006C55F2">
        <w:rPr>
          <w:rFonts w:asciiTheme="minorHAnsi" w:hAnsiTheme="minorHAnsi" w:cstheme="minorBidi"/>
          <w:sz w:val="32"/>
          <w:szCs w:val="32"/>
        </w:rPr>
        <w:t>1</w:t>
      </w:r>
      <w:r w:rsidRPr="09662F2C">
        <w:rPr>
          <w:rFonts w:asciiTheme="minorHAnsi" w:hAnsiTheme="minorHAnsi" w:cstheme="minorBidi"/>
          <w:sz w:val="32"/>
          <w:szCs w:val="32"/>
        </w:rPr>
        <w:t xml:space="preserve"> Dodatku č. 1</w:t>
      </w:r>
    </w:p>
    <w:p w14:paraId="68F5BEEA" w14:textId="77777777" w:rsidR="006C55F2" w:rsidRDefault="006C55F2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6C9DEBFD" w14:textId="324DAD15" w:rsidR="008C0820" w:rsidRPr="00CA0D1C" w:rsidRDefault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A0D1C">
        <w:rPr>
          <w:rFonts w:asciiTheme="minorHAnsi" w:hAnsiTheme="minorHAnsi" w:cstheme="minorHAnsi"/>
          <w:sz w:val="24"/>
          <w:szCs w:val="24"/>
        </w:rPr>
        <w:t>SMLOUVY O NÁVRHU, VÝVOJI, IMPLEMENTACI A SPRÁVĚ INFORMAČNÍHO SYSTÉMU</w:t>
      </w:r>
    </w:p>
    <w:p w14:paraId="2444012C" w14:textId="34029142" w:rsidR="008C0820" w:rsidRPr="00CA0D1C" w:rsidRDefault="40DAF6EC" w:rsidP="09662F2C">
      <w:pPr>
        <w:pStyle w:val="Nzev"/>
        <w:spacing w:before="0" w:after="0"/>
        <w:ind w:left="284" w:hanging="284"/>
        <w:rPr>
          <w:rFonts w:asciiTheme="minorHAnsi" w:hAnsiTheme="minorHAnsi" w:cstheme="minorBidi"/>
          <w:sz w:val="32"/>
          <w:szCs w:val="32"/>
        </w:rPr>
      </w:pPr>
      <w:r w:rsidRPr="004246F8">
        <w:rPr>
          <w:rFonts w:asciiTheme="minorHAnsi" w:eastAsiaTheme="minorEastAsia" w:hAnsiTheme="minorHAnsi" w:cstheme="minorBidi"/>
          <w:sz w:val="24"/>
          <w:szCs w:val="24"/>
        </w:rPr>
        <w:t>PORTÁL SLUŽEB SFDI</w:t>
      </w:r>
      <w:r>
        <w:br/>
      </w:r>
      <w:r>
        <w:br/>
      </w:r>
    </w:p>
    <w:p w14:paraId="60061E4C" w14:textId="77777777" w:rsidR="008C0820" w:rsidRPr="00CA0D1C" w:rsidRDefault="008C0820" w:rsidP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32"/>
          <w:szCs w:val="24"/>
        </w:rPr>
      </w:pPr>
    </w:p>
    <w:p w14:paraId="44EAFD9C" w14:textId="77777777" w:rsidR="008C0820" w:rsidRPr="00CA0D1C" w:rsidRDefault="008C0820" w:rsidP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32"/>
          <w:szCs w:val="24"/>
        </w:rPr>
      </w:pPr>
    </w:p>
    <w:p w14:paraId="640C813D" w14:textId="77777777" w:rsidR="008C0820" w:rsidRPr="00CA0D1C" w:rsidRDefault="008C0820" w:rsidP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A0D1C">
        <w:rPr>
          <w:rFonts w:asciiTheme="minorHAnsi" w:hAnsiTheme="minorHAnsi" w:cstheme="minorHAnsi"/>
          <w:sz w:val="32"/>
          <w:szCs w:val="24"/>
        </w:rPr>
        <w:t>CENA</w:t>
      </w:r>
      <w:r w:rsidRPr="00CA0D1C">
        <w:rPr>
          <w:rFonts w:asciiTheme="minorHAnsi" w:hAnsiTheme="minorHAnsi" w:cstheme="minorHAnsi"/>
          <w:sz w:val="32"/>
          <w:szCs w:val="24"/>
        </w:rPr>
        <w:br/>
      </w:r>
    </w:p>
    <w:p w14:paraId="4B94D5A5" w14:textId="77777777" w:rsidR="008C0820" w:rsidRPr="00CA0D1C" w:rsidRDefault="008C0820" w:rsidP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A0D1C">
        <w:rPr>
          <w:rFonts w:asciiTheme="minorHAnsi" w:hAnsiTheme="minorHAnsi" w:cstheme="minorHAnsi"/>
          <w:sz w:val="24"/>
          <w:szCs w:val="24"/>
        </w:rPr>
        <w:br/>
      </w:r>
      <w:r w:rsidRPr="00CA0D1C">
        <w:rPr>
          <w:rFonts w:asciiTheme="minorHAnsi" w:hAnsiTheme="minorHAnsi" w:cstheme="minorHAnsi"/>
          <w:sz w:val="24"/>
          <w:szCs w:val="24"/>
        </w:rPr>
        <w:br/>
      </w:r>
      <w:r w:rsidRPr="00CA0D1C">
        <w:rPr>
          <w:rFonts w:asciiTheme="minorHAnsi" w:hAnsiTheme="minorHAnsi" w:cstheme="minorHAnsi"/>
          <w:sz w:val="24"/>
          <w:szCs w:val="24"/>
        </w:rPr>
        <w:br/>
      </w:r>
      <w:r w:rsidRPr="00CA0D1C">
        <w:rPr>
          <w:rFonts w:asciiTheme="minorHAnsi" w:hAnsiTheme="minorHAnsi" w:cstheme="minorHAnsi"/>
          <w:sz w:val="24"/>
          <w:szCs w:val="24"/>
        </w:rPr>
        <w:br/>
      </w:r>
      <w:r w:rsidRPr="00CA0D1C">
        <w:rPr>
          <w:rFonts w:asciiTheme="minorHAnsi" w:hAnsiTheme="minorHAnsi" w:cstheme="minorHAnsi"/>
          <w:sz w:val="24"/>
          <w:szCs w:val="24"/>
        </w:rPr>
        <w:br/>
      </w:r>
      <w:r w:rsidRPr="00CA0D1C">
        <w:rPr>
          <w:rFonts w:asciiTheme="minorHAnsi" w:hAnsiTheme="minorHAnsi" w:cstheme="minorHAnsi"/>
          <w:sz w:val="24"/>
          <w:szCs w:val="24"/>
        </w:rPr>
        <w:br/>
      </w:r>
    </w:p>
    <w:p w14:paraId="3DEEC669" w14:textId="77777777" w:rsidR="008C0820" w:rsidRPr="00CA0D1C" w:rsidRDefault="008C0820" w:rsidP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3656B9AB" w14:textId="77777777" w:rsidR="008C0820" w:rsidRPr="00CA0D1C" w:rsidRDefault="008C0820" w:rsidP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A0D1C">
        <w:rPr>
          <w:rFonts w:asciiTheme="minorHAnsi" w:hAnsiTheme="minorHAnsi" w:cstheme="minorHAnsi"/>
          <w:sz w:val="24"/>
          <w:szCs w:val="24"/>
        </w:rPr>
        <w:br/>
      </w:r>
      <w:r w:rsidRPr="00CA0D1C">
        <w:rPr>
          <w:rFonts w:asciiTheme="minorHAnsi" w:hAnsiTheme="minorHAnsi" w:cstheme="minorHAnsi"/>
          <w:noProof/>
        </w:rPr>
        <w:drawing>
          <wp:inline distT="0" distB="0" distL="0" distR="0" wp14:anchorId="35D1F9A8" wp14:editId="53637520">
            <wp:extent cx="2133600" cy="2143125"/>
            <wp:effectExtent l="0" t="0" r="0" b="9525"/>
            <wp:docPr id="3" name="Obrázek 5" descr="Image result for sla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Image result for sla icon"/>
                    <pic:cNvPicPr>
                      <a:picLocks noChangeAspect="1"/>
                    </pic:cNvPicPr>
                  </pic:nvPicPr>
                  <pic:blipFill>
                    <a:blip r:embed="rId8">
                      <a:grayscl/>
                    </a:blip>
                    <a:stretch/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D1C">
        <w:rPr>
          <w:rFonts w:asciiTheme="minorHAnsi" w:hAnsiTheme="minorHAnsi" w:cstheme="minorHAnsi"/>
          <w:sz w:val="24"/>
          <w:szCs w:val="24"/>
        </w:rPr>
        <w:br/>
      </w:r>
    </w:p>
    <w:p w14:paraId="45FB0818" w14:textId="77777777" w:rsidR="00A0593C" w:rsidRPr="00CA0D1C" w:rsidRDefault="00A0593C" w:rsidP="00A0593C">
      <w:pPr>
        <w:pStyle w:val="Podnadpis"/>
        <w:rPr>
          <w:rFonts w:asciiTheme="minorHAnsi" w:hAnsiTheme="minorHAnsi" w:cstheme="minorHAnsi"/>
        </w:rPr>
      </w:pPr>
      <w:r w:rsidRPr="00CA0D1C">
        <w:rPr>
          <w:rFonts w:asciiTheme="minorHAnsi" w:hAnsiTheme="minorHAnsi" w:cstheme="minorHAnsi"/>
        </w:rPr>
        <w:br w:type="page"/>
      </w:r>
    </w:p>
    <w:p w14:paraId="049F31CB" w14:textId="77777777" w:rsidR="00A0593C" w:rsidRPr="00CA0D1C" w:rsidRDefault="00A0593C" w:rsidP="00A0593C">
      <w:pPr>
        <w:pStyle w:val="Podnadpis"/>
        <w:rPr>
          <w:rFonts w:asciiTheme="minorHAnsi" w:hAnsiTheme="minorHAnsi" w:cstheme="minorHAnsi"/>
        </w:rPr>
      </w:pPr>
    </w:p>
    <w:p w14:paraId="4602FD23" w14:textId="616D7CB1" w:rsidR="006B254E" w:rsidRPr="00CA0D1C" w:rsidRDefault="006B254E" w:rsidP="09662F2C">
      <w:pPr>
        <w:jc w:val="both"/>
        <w:rPr>
          <w:b/>
          <w:bCs/>
        </w:rPr>
      </w:pPr>
      <w:r w:rsidRPr="09662F2C">
        <w:rPr>
          <w:b/>
          <w:bCs/>
        </w:rPr>
        <w:t>Tato Příloha č</w:t>
      </w:r>
      <w:r w:rsidRPr="006C55F2">
        <w:rPr>
          <w:b/>
          <w:bCs/>
        </w:rPr>
        <w:t xml:space="preserve">. </w:t>
      </w:r>
      <w:r w:rsidR="0DD98B96" w:rsidRPr="006C55F2">
        <w:rPr>
          <w:b/>
          <w:bCs/>
        </w:rPr>
        <w:t>1</w:t>
      </w:r>
      <w:r w:rsidRPr="09662F2C">
        <w:rPr>
          <w:b/>
          <w:bCs/>
        </w:rPr>
        <w:t xml:space="preserve"> </w:t>
      </w:r>
      <w:r w:rsidR="6FC21B92" w:rsidRPr="09662F2C">
        <w:rPr>
          <w:b/>
          <w:bCs/>
        </w:rPr>
        <w:t xml:space="preserve">Dodatku č. 1 </w:t>
      </w:r>
      <w:r w:rsidRPr="09662F2C">
        <w:rPr>
          <w:b/>
          <w:bCs/>
        </w:rPr>
        <w:t>upravuje rozpis jednotlivých plateb (včetně zálohových) dle článk</w:t>
      </w:r>
      <w:r w:rsidR="00CA0D1C" w:rsidRPr="09662F2C">
        <w:rPr>
          <w:b/>
          <w:bCs/>
        </w:rPr>
        <w:t>ů</w:t>
      </w:r>
      <w:r w:rsidRPr="09662F2C">
        <w:rPr>
          <w:b/>
          <w:bCs/>
        </w:rPr>
        <w:t xml:space="preserve"> 4.</w:t>
      </w:r>
      <w:r w:rsidR="006513F6">
        <w:rPr>
          <w:b/>
          <w:bCs/>
        </w:rPr>
        <w:t> </w:t>
      </w:r>
      <w:r w:rsidRPr="09662F2C">
        <w:rPr>
          <w:b/>
          <w:bCs/>
        </w:rPr>
        <w:t>a</w:t>
      </w:r>
      <w:r w:rsidR="006513F6">
        <w:rPr>
          <w:b/>
          <w:bCs/>
        </w:rPr>
        <w:t> </w:t>
      </w:r>
      <w:r w:rsidRPr="09662F2C">
        <w:rPr>
          <w:b/>
          <w:bCs/>
        </w:rPr>
        <w:t xml:space="preserve">6. Smlouvy. </w:t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3118"/>
        <w:gridCol w:w="2268"/>
        <w:gridCol w:w="2126"/>
      </w:tblGrid>
      <w:tr w:rsidR="003D2D9A" w:rsidRPr="00CA0D1C" w14:paraId="24459273" w14:textId="38707A52" w:rsidTr="6F73131C">
        <w:trPr>
          <w:trHeight w:val="763"/>
        </w:trPr>
        <w:tc>
          <w:tcPr>
            <w:tcW w:w="1630" w:type="dxa"/>
            <w:vMerge w:val="restart"/>
            <w:shd w:val="clear" w:color="auto" w:fill="auto"/>
            <w:noWrap/>
            <w:vAlign w:val="bottom"/>
            <w:hideMark/>
          </w:tcPr>
          <w:p w14:paraId="6E7BEAA2" w14:textId="7E29E7F7" w:rsidR="003D2D9A" w:rsidRPr="00CA0D1C" w:rsidRDefault="003D2D9A" w:rsidP="00345D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  <w:noWrap/>
            <w:vAlign w:val="center"/>
            <w:hideMark/>
          </w:tcPr>
          <w:p w14:paraId="29D6B04F" w14:textId="3FACAA3F" w:rsidR="003D2D9A" w:rsidRPr="00CA0D1C" w:rsidRDefault="003D2D9A" w:rsidP="00CA0D1C">
            <w:pPr>
              <w:pStyle w:val="Nzev"/>
              <w:spacing w:before="120" w:after="120"/>
              <w:ind w:left="67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CA0D1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Vývoj IS PORTÁL SLUŽEB SFDI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  <w:hideMark/>
          </w:tcPr>
          <w:p w14:paraId="0A6959E7" w14:textId="21F9C4F9" w:rsidR="003D2D9A" w:rsidRPr="00CA0D1C" w:rsidRDefault="003D2D9A" w:rsidP="00CA0D1C">
            <w:pPr>
              <w:pStyle w:val="Nzev"/>
              <w:ind w:left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CA0D1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Provoz IS PORTÁL SLUŽEB SFDI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E115FC0" w14:textId="7DE30F34" w:rsidR="003D2D9A" w:rsidRPr="00CA0D1C" w:rsidRDefault="003D2D9A" w:rsidP="00CA0D1C">
            <w:pPr>
              <w:pStyle w:val="Nzev"/>
              <w:ind w:left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CA0D1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Rozvoj IS PORTÁL SLUŽEB SFDI</w:t>
            </w:r>
          </w:p>
        </w:tc>
      </w:tr>
      <w:tr w:rsidR="00CE0873" w:rsidRPr="00CA0D1C" w14:paraId="0F64EF72" w14:textId="3D11D48A" w:rsidTr="6F73131C">
        <w:trPr>
          <w:trHeight w:val="255"/>
        </w:trPr>
        <w:tc>
          <w:tcPr>
            <w:tcW w:w="1630" w:type="dxa"/>
            <w:vMerge/>
            <w:vAlign w:val="center"/>
            <w:hideMark/>
          </w:tcPr>
          <w:p w14:paraId="53128261" w14:textId="77777777" w:rsidR="00CE0873" w:rsidRPr="00CA0D1C" w:rsidRDefault="00CE0873" w:rsidP="00345DD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13292976" w14:textId="5E0BFCD7" w:rsidR="00CE0873" w:rsidRPr="00CA0D1C" w:rsidRDefault="00CE0873" w:rsidP="00345D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color w:val="000000"/>
                <w:lang w:eastAsia="cs-CZ"/>
              </w:rPr>
              <w:t xml:space="preserve">Odst. 4.3.1.1. Smlouvy </w:t>
            </w:r>
          </w:p>
          <w:p w14:paraId="3C12592B" w14:textId="61262C17" w:rsidR="00CE0873" w:rsidRPr="00CA0D1C" w:rsidRDefault="00CE0873" w:rsidP="00345D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9645E65" w14:textId="28572E53" w:rsidR="00CE0873" w:rsidRPr="00CA0D1C" w:rsidRDefault="00CE0873" w:rsidP="00345D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color w:val="000000"/>
                <w:lang w:eastAsia="cs-CZ"/>
              </w:rPr>
              <w:t xml:space="preserve">Odst. 4.3.1.2. Smlouvy </w:t>
            </w:r>
          </w:p>
        </w:tc>
        <w:tc>
          <w:tcPr>
            <w:tcW w:w="2126" w:type="dxa"/>
          </w:tcPr>
          <w:p w14:paraId="70137664" w14:textId="46DF6AF7" w:rsidR="00CE0873" w:rsidRPr="00CA0D1C" w:rsidRDefault="00CE0873" w:rsidP="00345D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color w:val="000000"/>
                <w:lang w:eastAsia="cs-CZ"/>
              </w:rPr>
              <w:t>Odst. 4.3.1.3. Smlouvy</w:t>
            </w:r>
          </w:p>
        </w:tc>
      </w:tr>
      <w:tr w:rsidR="00CE0873" w:rsidRPr="00CA0D1C" w14:paraId="208D2964" w14:textId="338F1CEB" w:rsidTr="6F73131C">
        <w:trPr>
          <w:trHeight w:val="270"/>
        </w:trPr>
        <w:tc>
          <w:tcPr>
            <w:tcW w:w="163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928171" w14:textId="07A200C1" w:rsidR="00CE0873" w:rsidRPr="00CA0D1C" w:rsidRDefault="00CE0873" w:rsidP="00345D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color w:val="000000"/>
                <w:lang w:eastAsia="cs-CZ"/>
              </w:rPr>
              <w:t xml:space="preserve">Odst. </w:t>
            </w:r>
            <w:r>
              <w:rPr>
                <w:rFonts w:eastAsia="Times New Roman" w:cstheme="minorHAnsi"/>
                <w:color w:val="000000"/>
                <w:lang w:eastAsia="cs-CZ"/>
              </w:rPr>
              <w:t>6.1.1</w:t>
            </w:r>
            <w:r w:rsidRPr="00CA0D1C">
              <w:rPr>
                <w:rFonts w:eastAsia="Times New Roman" w:cstheme="minorHAnsi"/>
                <w:color w:val="000000"/>
                <w:lang w:eastAsia="cs-CZ"/>
              </w:rPr>
              <w:t xml:space="preserve"> Smlouvy – zálohově po </w:t>
            </w:r>
            <w:r w:rsidR="00756545">
              <w:rPr>
                <w:rFonts w:eastAsia="Times New Roman" w:cstheme="minorHAnsi"/>
                <w:color w:val="000000"/>
                <w:lang w:eastAsia="cs-CZ"/>
              </w:rPr>
              <w:t>zveřejnění</w:t>
            </w:r>
            <w:r w:rsidRPr="00CA0D1C">
              <w:rPr>
                <w:rFonts w:eastAsia="Times New Roman" w:cstheme="minorHAnsi"/>
                <w:color w:val="000000"/>
                <w:lang w:eastAsia="cs-CZ"/>
              </w:rPr>
              <w:t xml:space="preserve"> smlouvy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E4A9CD" w14:textId="58FA37FB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color w:val="000000"/>
                <w:lang w:eastAsia="cs-CZ"/>
              </w:rPr>
              <w:t>15 000</w:t>
            </w: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Pr="00CA0D1C">
              <w:rPr>
                <w:rFonts w:eastAsia="Times New Roman" w:cstheme="minorHAnsi"/>
                <w:color w:val="000000"/>
                <w:lang w:eastAsia="cs-CZ"/>
              </w:rPr>
              <w:t>000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Kč bez DPH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6584BE" w14:textId="19C6B5EB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145540E2" w14:textId="77777777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E0873" w:rsidRPr="00CA0D1C" w14:paraId="06AB4508" w14:textId="70C6F796" w:rsidTr="6F73131C">
        <w:trPr>
          <w:trHeight w:val="255"/>
        </w:trPr>
        <w:tc>
          <w:tcPr>
            <w:tcW w:w="163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CAD083" w14:textId="12427FF6" w:rsidR="00CE0873" w:rsidRPr="00CA0D1C" w:rsidRDefault="00CE0873" w:rsidP="00345D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color w:val="000000"/>
                <w:lang w:eastAsia="cs-CZ"/>
              </w:rPr>
              <w:t xml:space="preserve">Odst. </w:t>
            </w:r>
            <w:r>
              <w:rPr>
                <w:rFonts w:eastAsia="Times New Roman" w:cstheme="minorHAnsi"/>
                <w:color w:val="000000"/>
                <w:lang w:eastAsia="cs-CZ"/>
              </w:rPr>
              <w:t>6.1.2</w:t>
            </w:r>
            <w:r w:rsidRPr="00CA0D1C">
              <w:rPr>
                <w:rFonts w:eastAsia="Times New Roman" w:cstheme="minorHAnsi"/>
                <w:color w:val="000000"/>
                <w:lang w:eastAsia="cs-CZ"/>
              </w:rPr>
              <w:t xml:space="preserve"> Smlouvy – zálohově k 1.7.2024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624170" w14:textId="1C33C9CD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color w:val="000000"/>
                <w:lang w:eastAsia="cs-CZ"/>
              </w:rPr>
              <w:t>15 000</w:t>
            </w: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Pr="00CA0D1C">
              <w:rPr>
                <w:rFonts w:eastAsia="Times New Roman" w:cstheme="minorHAnsi"/>
                <w:color w:val="000000"/>
                <w:lang w:eastAsia="cs-CZ"/>
              </w:rPr>
              <w:t>000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Kč bez DPH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B8484D5" w14:textId="3B5D7893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1C153ADE" w14:textId="77777777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E0873" w:rsidRPr="00CA0D1C" w14:paraId="69D71004" w14:textId="71D1F637" w:rsidTr="6F73131C">
        <w:trPr>
          <w:trHeight w:val="255"/>
        </w:trPr>
        <w:tc>
          <w:tcPr>
            <w:tcW w:w="163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8A589" w14:textId="6504372E" w:rsidR="00CE0873" w:rsidRPr="00CA0D1C" w:rsidRDefault="0005745D" w:rsidP="00345D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Odst. 4.3.1.1. Smlouvy m</w:t>
            </w:r>
            <w:r w:rsidR="00AB1CC1">
              <w:rPr>
                <w:rFonts w:eastAsia="Times New Roman" w:cstheme="minorHAnsi"/>
                <w:color w:val="000000"/>
                <w:lang w:eastAsia="cs-CZ"/>
              </w:rPr>
              <w:t xml:space="preserve">ěsíčně </w:t>
            </w:r>
            <w:r w:rsidR="00756545">
              <w:rPr>
                <w:rFonts w:eastAsia="Times New Roman" w:cstheme="minorHAnsi"/>
                <w:color w:val="000000"/>
                <w:lang w:eastAsia="cs-CZ"/>
              </w:rPr>
              <w:t>dle skutečného plnění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FABC1E" w14:textId="77777777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color w:val="000000"/>
                <w:lang w:eastAsia="cs-CZ"/>
              </w:rPr>
              <w:t>1 044</w:t>
            </w: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Pr="00CA0D1C">
              <w:rPr>
                <w:rFonts w:eastAsia="Times New Roman" w:cstheme="minorHAnsi"/>
                <w:color w:val="000000"/>
                <w:lang w:eastAsia="cs-CZ"/>
              </w:rPr>
              <w:t>000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Kč bez DPH</w:t>
            </w:r>
          </w:p>
          <w:p w14:paraId="5E3886A4" w14:textId="6326A78F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ECEB114" w14:textId="1928606E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1EDF8F39" w14:textId="77777777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E0873" w:rsidRPr="00CA0D1C" w14:paraId="0C889466" w14:textId="3347A139" w:rsidTr="6F73131C">
        <w:trPr>
          <w:trHeight w:val="255"/>
        </w:trPr>
        <w:tc>
          <w:tcPr>
            <w:tcW w:w="163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CB4E14" w14:textId="55AAB2DD" w:rsidR="00CE0873" w:rsidRPr="00CA0D1C" w:rsidRDefault="2A5F1902" w:rsidP="09662F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6F73131C">
              <w:rPr>
                <w:rFonts w:eastAsia="Times New Roman"/>
                <w:color w:val="000000" w:themeColor="text1"/>
                <w:lang w:eastAsia="cs-CZ"/>
              </w:rPr>
              <w:t xml:space="preserve">Po akceptaci Vývoje </w:t>
            </w:r>
            <w:r w:rsidR="6F9DB3D3" w:rsidRPr="6F73131C">
              <w:rPr>
                <w:rFonts w:eastAsia="Times New Roman"/>
                <w:color w:val="000000" w:themeColor="text1"/>
                <w:lang w:eastAsia="cs-CZ"/>
              </w:rPr>
              <w:t>bez PROD prostředí</w:t>
            </w:r>
            <w:r w:rsidR="00DF49CC">
              <w:rPr>
                <w:rFonts w:eastAsia="Times New Roman"/>
                <w:color w:val="000000" w:themeColor="text1"/>
                <w:lang w:eastAsia="cs-CZ"/>
              </w:rPr>
              <w:t>*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375B102" w14:textId="49773DA3" w:rsidR="00CE0873" w:rsidRPr="00CA0D1C" w:rsidRDefault="00CE0873" w:rsidP="09662F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CB4121">
              <w:rPr>
                <w:rFonts w:eastAsia="Times New Roman"/>
                <w:color w:val="000000" w:themeColor="text1"/>
                <w:lang w:eastAsia="cs-CZ"/>
              </w:rPr>
              <w:t>1</w:t>
            </w:r>
            <w:r w:rsidR="00CB4121" w:rsidRPr="00CB4121">
              <w:rPr>
                <w:rFonts w:eastAsia="Times New Roman"/>
                <w:color w:val="000000" w:themeColor="text1"/>
                <w:lang w:eastAsia="cs-CZ"/>
              </w:rPr>
              <w:t>4</w:t>
            </w:r>
            <w:r w:rsidRPr="00CB4121">
              <w:rPr>
                <w:rFonts w:eastAsia="Times New Roman"/>
                <w:color w:val="000000" w:themeColor="text1"/>
                <w:lang w:eastAsia="cs-CZ"/>
              </w:rPr>
              <w:t> </w:t>
            </w:r>
            <w:r w:rsidR="00836385" w:rsidRPr="00CB4121">
              <w:rPr>
                <w:rFonts w:eastAsia="Times New Roman"/>
                <w:color w:val="000000" w:themeColor="text1"/>
                <w:lang w:eastAsia="cs-CZ"/>
              </w:rPr>
              <w:t>0</w:t>
            </w:r>
            <w:r w:rsidR="00CB4121" w:rsidRPr="00CB4121">
              <w:rPr>
                <w:rFonts w:eastAsia="Times New Roman"/>
                <w:color w:val="000000" w:themeColor="text1"/>
                <w:lang w:eastAsia="cs-CZ"/>
              </w:rPr>
              <w:t>22</w:t>
            </w:r>
            <w:r w:rsidR="00836385" w:rsidRPr="00CB4121">
              <w:rPr>
                <w:rFonts w:eastAsia="Times New Roman"/>
                <w:color w:val="000000" w:themeColor="text1"/>
                <w:lang w:eastAsia="cs-CZ"/>
              </w:rPr>
              <w:t> </w:t>
            </w:r>
            <w:r w:rsidRPr="00CB4121">
              <w:rPr>
                <w:rFonts w:eastAsia="Times New Roman"/>
                <w:color w:val="000000" w:themeColor="text1"/>
                <w:lang w:eastAsia="cs-CZ"/>
              </w:rPr>
              <w:t>000 Kč bez DPH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74F8A0" w14:textId="18DD2131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5E00DB23" w14:textId="77777777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9662F2C" w14:paraId="5BB315C1" w14:textId="77777777" w:rsidTr="6F73131C">
        <w:trPr>
          <w:trHeight w:val="300"/>
        </w:trPr>
        <w:tc>
          <w:tcPr>
            <w:tcW w:w="16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C444BB" w14:textId="1DB71E38" w:rsidR="3010401B" w:rsidRPr="004246F8" w:rsidRDefault="756AB1B6" w:rsidP="6F73131C">
            <w:pPr>
              <w:spacing w:line="240" w:lineRule="auto"/>
              <w:jc w:val="center"/>
              <w:rPr>
                <w:rFonts w:eastAsia="Times New Roman"/>
                <w:color w:val="000000" w:themeColor="text1"/>
                <w:highlight w:val="green"/>
                <w:lang w:eastAsia="cs-CZ"/>
              </w:rPr>
            </w:pPr>
            <w:r w:rsidRPr="00CB4121">
              <w:rPr>
                <w:rFonts w:eastAsia="Times New Roman"/>
                <w:color w:val="000000" w:themeColor="text1"/>
                <w:lang w:eastAsia="cs-CZ"/>
              </w:rPr>
              <w:t xml:space="preserve">Po </w:t>
            </w:r>
            <w:r w:rsidR="00EB7B4F" w:rsidRPr="00CB4121">
              <w:rPr>
                <w:rFonts w:eastAsia="Times New Roman"/>
                <w:color w:val="000000" w:themeColor="text1"/>
                <w:lang w:eastAsia="cs-CZ"/>
              </w:rPr>
              <w:t>akceptaci</w:t>
            </w:r>
            <w:r w:rsidR="00C74643" w:rsidRPr="00CB4121">
              <w:rPr>
                <w:rFonts w:eastAsia="Times New Roman"/>
                <w:color w:val="000000" w:themeColor="text1"/>
                <w:lang w:eastAsia="cs-CZ"/>
              </w:rPr>
              <w:t xml:space="preserve"> Vývoje v</w:t>
            </w:r>
            <w:r w:rsidRPr="00CB4121">
              <w:rPr>
                <w:rFonts w:eastAsia="Times New Roman"/>
                <w:color w:val="000000" w:themeColor="text1"/>
                <w:lang w:eastAsia="cs-CZ"/>
              </w:rPr>
              <w:t xml:space="preserve"> PROD prostředí</w:t>
            </w:r>
            <w:r w:rsidR="00DF49CC" w:rsidRPr="00CB4121">
              <w:rPr>
                <w:rFonts w:eastAsia="Times New Roman"/>
                <w:color w:val="000000" w:themeColor="text1"/>
                <w:lang w:eastAsia="cs-CZ"/>
              </w:rPr>
              <w:t>**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9B8623" w14:textId="3A753321" w:rsidR="5AFBBF6B" w:rsidRDefault="00CB4121" w:rsidP="09662F2C">
            <w:pPr>
              <w:spacing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CB4121">
              <w:rPr>
                <w:rFonts w:eastAsia="Times New Roman"/>
                <w:color w:val="000000" w:themeColor="text1"/>
                <w:lang w:eastAsia="cs-CZ"/>
              </w:rPr>
              <w:t>3</w:t>
            </w:r>
            <w:r w:rsidR="538DB1E8" w:rsidRPr="00CB4121">
              <w:rPr>
                <w:rFonts w:eastAsia="Times New Roman"/>
                <w:color w:val="000000" w:themeColor="text1"/>
                <w:lang w:eastAsia="cs-CZ"/>
              </w:rPr>
              <w:t xml:space="preserve"> </w:t>
            </w:r>
            <w:r w:rsidRPr="00CB4121">
              <w:rPr>
                <w:rFonts w:eastAsia="Times New Roman"/>
                <w:color w:val="000000" w:themeColor="text1"/>
                <w:lang w:eastAsia="cs-CZ"/>
              </w:rPr>
              <w:t>000</w:t>
            </w:r>
            <w:r w:rsidR="538DB1E8" w:rsidRPr="00CB4121">
              <w:rPr>
                <w:rFonts w:eastAsia="Times New Roman"/>
                <w:color w:val="000000" w:themeColor="text1"/>
                <w:lang w:eastAsia="cs-CZ"/>
              </w:rPr>
              <w:t xml:space="preserve"> 000 Kč bez DPH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7E0581" w14:textId="47BF5077" w:rsidR="09662F2C" w:rsidRDefault="09662F2C" w:rsidP="09662F2C">
            <w:pPr>
              <w:spacing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5890B14A" w14:textId="3BB6FFB2" w:rsidR="09662F2C" w:rsidRDefault="09662F2C" w:rsidP="09662F2C">
            <w:pPr>
              <w:spacing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</w:tr>
      <w:tr w:rsidR="00CE0873" w:rsidRPr="00CA0D1C" w14:paraId="14FAECC4" w14:textId="78CFA9EE" w:rsidTr="6F73131C">
        <w:trPr>
          <w:trHeight w:val="255"/>
        </w:trPr>
        <w:tc>
          <w:tcPr>
            <w:tcW w:w="16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27F335" w14:textId="2AA3B5A6" w:rsidR="00CE0873" w:rsidRPr="00CA0D1C" w:rsidRDefault="53DAF394" w:rsidP="34769D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6F73131C">
              <w:rPr>
                <w:rFonts w:eastAsia="Times New Roman"/>
                <w:color w:val="000000" w:themeColor="text1"/>
                <w:lang w:eastAsia="cs-CZ"/>
              </w:rPr>
              <w:t xml:space="preserve">leden </w:t>
            </w:r>
            <w:r w:rsidR="2A5F1902" w:rsidRPr="6F73131C">
              <w:rPr>
                <w:rFonts w:eastAsia="Times New Roman"/>
                <w:color w:val="000000" w:themeColor="text1"/>
                <w:lang w:eastAsia="cs-CZ"/>
              </w:rPr>
              <w:t>202</w:t>
            </w:r>
            <w:r w:rsidR="62E8CE2F" w:rsidRPr="6F73131C">
              <w:rPr>
                <w:rFonts w:eastAsia="Times New Roman"/>
                <w:color w:val="000000" w:themeColor="text1"/>
                <w:lang w:eastAsia="cs-CZ"/>
              </w:rPr>
              <w:t>6</w:t>
            </w:r>
            <w:r w:rsidR="2A5F1902" w:rsidRPr="6F73131C">
              <w:rPr>
                <w:rFonts w:eastAsia="Times New Roman"/>
                <w:color w:val="000000" w:themeColor="text1"/>
                <w:lang w:eastAsia="cs-CZ"/>
              </w:rPr>
              <w:t xml:space="preserve"> až </w:t>
            </w:r>
            <w:r w:rsidR="70DD91A0" w:rsidRPr="6F73131C">
              <w:rPr>
                <w:rFonts w:eastAsia="Times New Roman"/>
                <w:color w:val="000000" w:themeColor="text1"/>
                <w:lang w:eastAsia="cs-CZ"/>
              </w:rPr>
              <w:t xml:space="preserve">prosinec </w:t>
            </w:r>
            <w:r w:rsidR="2A5F1902" w:rsidRPr="6F73131C">
              <w:rPr>
                <w:rFonts w:eastAsia="Times New Roman"/>
                <w:color w:val="000000" w:themeColor="text1"/>
                <w:lang w:eastAsia="cs-CZ"/>
              </w:rPr>
              <w:t>202</w:t>
            </w:r>
            <w:r w:rsidR="6C3D3B81" w:rsidRPr="6F73131C">
              <w:rPr>
                <w:rFonts w:eastAsia="Times New Roman"/>
                <w:color w:val="000000" w:themeColor="text1"/>
                <w:lang w:eastAsia="cs-CZ"/>
              </w:rPr>
              <w:t>9</w:t>
            </w:r>
            <w:r w:rsidR="0076555B">
              <w:rPr>
                <w:rFonts w:eastAsia="Times New Roman"/>
                <w:color w:val="000000" w:themeColor="text1"/>
                <w:lang w:eastAsia="cs-CZ"/>
              </w:rPr>
              <w:t>***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5BCD6B" w14:textId="53BAE049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CCF62D" w14:textId="3EEF2757" w:rsidR="00CE0873" w:rsidRPr="00CA0D1C" w:rsidRDefault="00746EC6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898 </w:t>
            </w:r>
            <w:r w:rsidR="00CE0873" w:rsidRPr="00CA0D1C">
              <w:rPr>
                <w:rFonts w:eastAsia="Times New Roman" w:cstheme="minorHAnsi"/>
                <w:color w:val="000000"/>
                <w:lang w:eastAsia="cs-CZ"/>
              </w:rPr>
              <w:t>000</w:t>
            </w:r>
            <w:r w:rsidR="00CE0873">
              <w:rPr>
                <w:rFonts w:eastAsia="Times New Roman" w:cstheme="minorHAnsi"/>
                <w:color w:val="000000"/>
                <w:lang w:eastAsia="cs-CZ"/>
              </w:rPr>
              <w:t xml:space="preserve"> Kč</w:t>
            </w:r>
            <w:r w:rsidR="00CE0873">
              <w:rPr>
                <w:rFonts w:eastAsia="Times New Roman" w:cstheme="minorHAnsi"/>
                <w:color w:val="000000"/>
                <w:lang w:eastAsia="cs-CZ"/>
              </w:rPr>
              <w:br/>
              <w:t>bez DPH/kalendářní měsíc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51B70CF7" w14:textId="77777777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E0873" w:rsidRPr="00CA0D1C" w14:paraId="7AB1B6B8" w14:textId="77777777" w:rsidTr="6F73131C">
        <w:trPr>
          <w:trHeight w:val="255"/>
        </w:trPr>
        <w:tc>
          <w:tcPr>
            <w:tcW w:w="16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16BEDA" w14:textId="325350A3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</w:tcPr>
          <w:p w14:paraId="6883953D" w14:textId="5C832BB3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  <w:r w:rsidR="006E5377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  <w:r w:rsidRPr="00CA0D1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="00717D3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06</w:t>
            </w:r>
            <w:r w:rsidR="00C5630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  <w:r w:rsidR="00717D34" w:rsidRPr="00CA0D1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  <w:r w:rsidRPr="00CA0D1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000 Kč bez DPH</w:t>
            </w:r>
          </w:p>
          <w:p w14:paraId="3D9E3A17" w14:textId="0F92F53C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7A27677B" w14:textId="2F3050D0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43 </w:t>
            </w:r>
            <w:r w:rsidR="0004458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104</w:t>
            </w:r>
            <w:r w:rsidR="0004458F" w:rsidRPr="00CA0D1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  <w:r w:rsidRPr="00CA0D1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000 Kč</w:t>
            </w:r>
            <w:r w:rsidRPr="00CA0D1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bez DPH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54B9E5CC" w14:textId="6B4D6F97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8 000 000 Kč</w:t>
            </w:r>
            <w:r w:rsidRPr="00CA0D1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bez DPH</w:t>
            </w:r>
          </w:p>
        </w:tc>
      </w:tr>
    </w:tbl>
    <w:p w14:paraId="5980DDB2" w14:textId="76667409" w:rsidR="005F331B" w:rsidRDefault="00DF49CC" w:rsidP="00221587">
      <w:pPr>
        <w:spacing w:before="240" w:after="120"/>
        <w:rPr>
          <w:rFonts w:eastAsia="Calibri"/>
        </w:rPr>
      </w:pPr>
      <w:r>
        <w:rPr>
          <w:rFonts w:eastAsia="Calibri"/>
        </w:rPr>
        <w:t>*</w:t>
      </w:r>
      <w:r w:rsidR="004246F8">
        <w:rPr>
          <w:rFonts w:eastAsia="Calibri"/>
        </w:rPr>
        <w:t xml:space="preserve"> </w:t>
      </w:r>
      <w:r w:rsidR="00221587">
        <w:rPr>
          <w:rFonts w:eastAsia="Calibri"/>
        </w:rPr>
        <w:t xml:space="preserve">viz </w:t>
      </w:r>
      <w:r w:rsidR="00221587" w:rsidRPr="00221587">
        <w:rPr>
          <w:rFonts w:eastAsia="Calibri"/>
        </w:rPr>
        <w:t xml:space="preserve">bod č.26 [SFDI] UAT testování a akceptace (DEV, TEST) Harmonogramu </w:t>
      </w:r>
      <w:r w:rsidR="00D9033B">
        <w:rPr>
          <w:rFonts w:eastAsia="Calibri"/>
        </w:rPr>
        <w:t>Dodatku č. 1</w:t>
      </w:r>
      <w:r w:rsidR="00B77EA7">
        <w:rPr>
          <w:rFonts w:eastAsia="Calibri"/>
        </w:rPr>
        <w:t xml:space="preserve"> ke smlouvě o návrhu, vývoji, implementaci a správě informačního systému portál služeb SFDI</w:t>
      </w:r>
    </w:p>
    <w:p w14:paraId="46BBDDD8" w14:textId="72F22842" w:rsidR="005F331B" w:rsidRDefault="005F331B" w:rsidP="005F331B">
      <w:pPr>
        <w:spacing w:after="0"/>
        <w:rPr>
          <w:rFonts w:eastAsia="Calibri"/>
        </w:rPr>
      </w:pPr>
      <w:r>
        <w:rPr>
          <w:rFonts w:eastAsia="Calibri"/>
        </w:rPr>
        <w:t>**</w:t>
      </w:r>
      <w:r w:rsidR="004246F8">
        <w:rPr>
          <w:rFonts w:eastAsia="Calibri"/>
        </w:rPr>
        <w:t xml:space="preserve"> </w:t>
      </w:r>
      <w:r>
        <w:rPr>
          <w:rFonts w:eastAsia="Calibri"/>
        </w:rPr>
        <w:t xml:space="preserve">viz bod č.26 </w:t>
      </w:r>
      <w:r w:rsidRPr="005F331B">
        <w:rPr>
          <w:rFonts w:eastAsia="Calibri"/>
        </w:rPr>
        <w:t>[SFDI] UAT testování a akceptace (PROD)</w:t>
      </w:r>
      <w:r>
        <w:rPr>
          <w:rFonts w:eastAsia="Calibri"/>
        </w:rPr>
        <w:t xml:space="preserve"> </w:t>
      </w:r>
      <w:r w:rsidRPr="00221587">
        <w:rPr>
          <w:rFonts w:eastAsia="Calibri"/>
        </w:rPr>
        <w:t xml:space="preserve">Harmonogramu </w:t>
      </w:r>
      <w:r>
        <w:rPr>
          <w:rFonts w:eastAsia="Calibri"/>
        </w:rPr>
        <w:t>Dodatku č. 1 ke smlouvě o návrhu, vývoji, implementaci a správě informačního systému portál služeb SFDI</w:t>
      </w:r>
    </w:p>
    <w:p w14:paraId="7364D96C" w14:textId="77777777" w:rsidR="004246F8" w:rsidRDefault="004246F8" w:rsidP="005F331B">
      <w:pPr>
        <w:spacing w:after="0"/>
        <w:rPr>
          <w:rFonts w:eastAsia="Calibri"/>
        </w:rPr>
      </w:pPr>
    </w:p>
    <w:p w14:paraId="26FDAB42" w14:textId="3E5A36EA" w:rsidR="00841CEB" w:rsidRDefault="0076555B" w:rsidP="00841CEB">
      <w:pPr>
        <w:spacing w:after="0"/>
        <w:rPr>
          <w:rFonts w:eastAsia="Calibri"/>
        </w:rPr>
      </w:pPr>
      <w:r>
        <w:rPr>
          <w:rFonts w:eastAsia="Calibri"/>
        </w:rPr>
        <w:t xml:space="preserve">*** </w:t>
      </w:r>
      <w:r w:rsidR="00E16C41">
        <w:rPr>
          <w:rFonts w:eastAsia="Calibri"/>
        </w:rPr>
        <w:t>viz bod č. 31</w:t>
      </w:r>
      <w:r w:rsidR="00841CEB">
        <w:rPr>
          <w:rFonts w:eastAsia="Calibri"/>
        </w:rPr>
        <w:t xml:space="preserve"> </w:t>
      </w:r>
      <w:r w:rsidR="00841CEB" w:rsidRPr="3CF1DA0D">
        <w:t xml:space="preserve">Rutinní provoz (Zahájení </w:t>
      </w:r>
      <w:r w:rsidR="00841CEB" w:rsidRPr="3CF1DA0D">
        <w:rPr>
          <w:rFonts w:ascii="Calibri" w:eastAsia="Calibri" w:hAnsi="Calibri" w:cs="Calibri"/>
        </w:rPr>
        <w:t>Provoz IS PORTÁL SLUŽEB SFDI)</w:t>
      </w:r>
      <w:r w:rsidR="00E16C41">
        <w:rPr>
          <w:rFonts w:eastAsia="Calibri"/>
        </w:rPr>
        <w:t xml:space="preserve"> </w:t>
      </w:r>
      <w:r w:rsidR="00841CEB" w:rsidRPr="00221587">
        <w:rPr>
          <w:rFonts w:eastAsia="Calibri"/>
        </w:rPr>
        <w:t xml:space="preserve">Harmonogramu </w:t>
      </w:r>
      <w:r w:rsidR="00841CEB">
        <w:rPr>
          <w:rFonts w:eastAsia="Calibri"/>
        </w:rPr>
        <w:t>Dodatku č.</w:t>
      </w:r>
      <w:r w:rsidR="004246F8">
        <w:rPr>
          <w:rFonts w:eastAsia="Calibri"/>
        </w:rPr>
        <w:t> </w:t>
      </w:r>
      <w:r w:rsidR="00841CEB">
        <w:rPr>
          <w:rFonts w:eastAsia="Calibri"/>
        </w:rPr>
        <w:t>1 ke smlouvě o návrhu, vývoji, implementaci a správě informačního systému portál služeb SFDI</w:t>
      </w:r>
    </w:p>
    <w:p w14:paraId="1C01710E" w14:textId="6C9FBE18" w:rsidR="0076555B" w:rsidRDefault="0076555B" w:rsidP="005F331B">
      <w:pPr>
        <w:spacing w:after="0"/>
        <w:rPr>
          <w:rFonts w:eastAsia="Calibri"/>
        </w:rPr>
      </w:pPr>
    </w:p>
    <w:p w14:paraId="57EE588F" w14:textId="77777777" w:rsidR="00841CEB" w:rsidRDefault="00841CEB" w:rsidP="005F331B">
      <w:pPr>
        <w:spacing w:after="0"/>
        <w:rPr>
          <w:rFonts w:eastAsia="Calibri"/>
        </w:rPr>
      </w:pPr>
    </w:p>
    <w:p w14:paraId="07C3FD3B" w14:textId="77777777" w:rsidR="00841CEB" w:rsidRDefault="00841CEB" w:rsidP="005F331B">
      <w:pPr>
        <w:spacing w:after="0"/>
        <w:rPr>
          <w:rFonts w:eastAsia="Calibri"/>
        </w:rPr>
      </w:pPr>
    </w:p>
    <w:p w14:paraId="5E5A7E7F" w14:textId="303A7878" w:rsidR="00221587" w:rsidRPr="00221587" w:rsidRDefault="00221587" w:rsidP="005F331B">
      <w:pPr>
        <w:spacing w:after="0"/>
        <w:rPr>
          <w:rFonts w:eastAsia="Calibri"/>
        </w:rPr>
      </w:pPr>
    </w:p>
    <w:p w14:paraId="1C3A2321" w14:textId="50B3B982" w:rsidR="00DF49CC" w:rsidRDefault="00DF49CC" w:rsidP="00CA0D1C">
      <w:pPr>
        <w:spacing w:before="240" w:after="120"/>
        <w:rPr>
          <w:rFonts w:eastAsia="Calibri"/>
        </w:rPr>
      </w:pPr>
    </w:p>
    <w:p w14:paraId="3349956E" w14:textId="115F9DEC" w:rsidR="00C810B5" w:rsidRPr="00CA0D1C" w:rsidRDefault="36DA1D14" w:rsidP="00CA0D1C">
      <w:pPr>
        <w:spacing w:before="240" w:after="120"/>
      </w:pPr>
      <w:r w:rsidRPr="18D82216">
        <w:rPr>
          <w:rFonts w:eastAsia="Calibri"/>
        </w:rPr>
        <w:t xml:space="preserve">Sazby dle jednotlivých </w:t>
      </w:r>
      <w:r w:rsidR="00696FC7">
        <w:rPr>
          <w:rFonts w:eastAsia="Calibri"/>
        </w:rPr>
        <w:t>rolí</w:t>
      </w:r>
      <w:r w:rsidR="00696FC7" w:rsidRPr="18D82216">
        <w:rPr>
          <w:rFonts w:eastAsia="Calibri"/>
        </w:rPr>
        <w:t xml:space="preserve"> </w:t>
      </w:r>
      <w:r w:rsidRPr="18D82216">
        <w:rPr>
          <w:rFonts w:eastAsia="Calibri"/>
        </w:rPr>
        <w:t xml:space="preserve">za jeden </w:t>
      </w:r>
      <w:proofErr w:type="spellStart"/>
      <w:r w:rsidRPr="18D82216">
        <w:rPr>
          <w:rFonts w:eastAsia="Calibri"/>
        </w:rPr>
        <w:t>Manday</w:t>
      </w:r>
      <w:proofErr w:type="spellEnd"/>
    </w:p>
    <w:tbl>
      <w:tblPr>
        <w:tblStyle w:val="Tabulkaseznamu4zvraznn1"/>
        <w:tblW w:w="0" w:type="auto"/>
        <w:tblLayout w:type="fixed"/>
        <w:tblLook w:val="04A0" w:firstRow="1" w:lastRow="0" w:firstColumn="1" w:lastColumn="0" w:noHBand="0" w:noVBand="1"/>
      </w:tblPr>
      <w:tblGrid>
        <w:gridCol w:w="3377"/>
        <w:gridCol w:w="5803"/>
      </w:tblGrid>
      <w:tr w:rsidR="1813D8BE" w:rsidRPr="00CA0D1C" w14:paraId="4D9D8B04" w14:textId="77777777" w:rsidTr="00FC3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nil"/>
            </w:tcBorders>
            <w:tcMar>
              <w:left w:w="108" w:type="dxa"/>
              <w:right w:w="108" w:type="dxa"/>
            </w:tcMar>
          </w:tcPr>
          <w:p w14:paraId="379603F9" w14:textId="254505F7" w:rsidR="1813D8BE" w:rsidRPr="00CA0D1C" w:rsidRDefault="1813D8BE" w:rsidP="1813D8BE">
            <w:pPr>
              <w:rPr>
                <w:rFonts w:cstheme="minorHAnsi"/>
              </w:rPr>
            </w:pPr>
            <w:r w:rsidRPr="00CA0D1C">
              <w:rPr>
                <w:rFonts w:eastAsia="Calibri" w:cstheme="minorHAnsi"/>
              </w:rPr>
              <w:t>Role</w:t>
            </w:r>
          </w:p>
        </w:tc>
        <w:tc>
          <w:tcPr>
            <w:tcW w:w="5803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single" w:sz="8" w:space="0" w:color="4472C4" w:themeColor="accent1"/>
            </w:tcBorders>
            <w:tcMar>
              <w:left w:w="108" w:type="dxa"/>
              <w:right w:w="108" w:type="dxa"/>
            </w:tcMar>
          </w:tcPr>
          <w:p w14:paraId="536F8F4C" w14:textId="666D90FE" w:rsidR="1813D8BE" w:rsidRPr="00CA0D1C" w:rsidRDefault="1813D8BE" w:rsidP="1813D8B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0D1C">
              <w:rPr>
                <w:rFonts w:eastAsia="Calibri" w:cstheme="minorHAnsi"/>
              </w:rPr>
              <w:t xml:space="preserve">Sazba </w:t>
            </w:r>
            <w:r w:rsidRPr="00CA0D1C">
              <w:rPr>
                <w:rFonts w:cstheme="minorHAnsi"/>
              </w:rPr>
              <w:br/>
            </w:r>
            <w:r w:rsidRPr="00CA0D1C">
              <w:rPr>
                <w:rFonts w:eastAsia="Calibri" w:cstheme="minorHAnsi"/>
              </w:rPr>
              <w:t>[</w:t>
            </w:r>
            <w:proofErr w:type="spellStart"/>
            <w:r w:rsidRPr="00CA0D1C">
              <w:rPr>
                <w:rFonts w:eastAsia="Calibri" w:cstheme="minorHAnsi"/>
              </w:rPr>
              <w:t>M</w:t>
            </w:r>
            <w:r w:rsidR="006C06F1">
              <w:rPr>
                <w:rFonts w:eastAsia="Calibri" w:cstheme="minorHAnsi"/>
              </w:rPr>
              <w:t>anday</w:t>
            </w:r>
            <w:proofErr w:type="spellEnd"/>
            <w:r w:rsidRPr="00CA0D1C">
              <w:rPr>
                <w:rFonts w:eastAsia="Calibri" w:cstheme="minorHAnsi"/>
              </w:rPr>
              <w:t>/Kč]</w:t>
            </w:r>
          </w:p>
        </w:tc>
      </w:tr>
      <w:tr w:rsidR="1813D8BE" w:rsidRPr="00CA0D1C" w14:paraId="2E7317A9" w14:textId="77777777" w:rsidTr="00FC3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4472C4" w:themeColor="accent1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8B0F771" w14:textId="6DBF35D7" w:rsidR="1813D8BE" w:rsidRPr="00CA0D1C" w:rsidRDefault="1813D8BE" w:rsidP="09267565">
            <w:pPr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IT architekt</w:t>
            </w:r>
          </w:p>
        </w:tc>
        <w:tc>
          <w:tcPr>
            <w:tcW w:w="5803" w:type="dxa"/>
            <w:tcBorders>
              <w:top w:val="single" w:sz="8" w:space="0" w:color="4472C4" w:themeColor="accent1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19AA2EB" w14:textId="6D90CAE7" w:rsidR="1813D8BE" w:rsidRPr="00CA0D1C" w:rsidRDefault="1813D8BE" w:rsidP="1813D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D82216">
              <w:rPr>
                <w:rFonts w:eastAsia="Calibri"/>
                <w:color w:val="000000" w:themeColor="text1"/>
              </w:rPr>
              <w:t>1</w:t>
            </w:r>
            <w:r w:rsidR="7E733D1A" w:rsidRPr="18D82216">
              <w:rPr>
                <w:rFonts w:eastAsia="Calibri"/>
                <w:color w:val="000000" w:themeColor="text1"/>
              </w:rPr>
              <w:t>4</w:t>
            </w:r>
            <w:r w:rsidRPr="18D82216">
              <w:rPr>
                <w:rFonts w:eastAsia="Calibri"/>
                <w:color w:val="000000" w:themeColor="text1"/>
              </w:rPr>
              <w:t xml:space="preserve"> </w:t>
            </w:r>
            <w:r w:rsidR="06A32F41" w:rsidRPr="18D82216">
              <w:rPr>
                <w:rFonts w:eastAsia="Calibri"/>
                <w:color w:val="000000" w:themeColor="text1"/>
              </w:rPr>
              <w:t>5</w:t>
            </w:r>
            <w:r w:rsidRPr="18D82216">
              <w:rPr>
                <w:rFonts w:eastAsia="Calibri"/>
                <w:color w:val="000000" w:themeColor="text1"/>
              </w:rPr>
              <w:t>00,00 Kč</w:t>
            </w:r>
          </w:p>
        </w:tc>
      </w:tr>
      <w:tr w:rsidR="1813D8BE" w:rsidRPr="00CA0D1C" w14:paraId="0A6FAAD3" w14:textId="77777777" w:rsidTr="00FC313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DEECA4B" w14:textId="54FFEDE8" w:rsidR="1813D8BE" w:rsidRPr="00CA0D1C" w:rsidRDefault="1813D8BE" w:rsidP="09267565">
            <w:pPr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IT analytik</w:t>
            </w:r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1C4AF1F5" w14:textId="6C10AC05" w:rsidR="1813D8BE" w:rsidRPr="00CA0D1C" w:rsidRDefault="1813D8BE" w:rsidP="1813D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8D82216">
              <w:rPr>
                <w:rFonts w:eastAsia="Calibri"/>
              </w:rPr>
              <w:t xml:space="preserve">12 </w:t>
            </w:r>
            <w:r w:rsidR="3A6BE815" w:rsidRPr="18D82216">
              <w:rPr>
                <w:rFonts w:eastAsia="Calibri"/>
              </w:rPr>
              <w:t>0</w:t>
            </w:r>
            <w:r w:rsidRPr="18D82216">
              <w:rPr>
                <w:rFonts w:eastAsia="Calibri"/>
              </w:rPr>
              <w:t>00,00 Kč</w:t>
            </w:r>
          </w:p>
        </w:tc>
      </w:tr>
      <w:tr w:rsidR="1813D8BE" w:rsidRPr="00CA0D1C" w14:paraId="4FB0F1D7" w14:textId="77777777" w:rsidTr="00FC3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4A4D0EB" w14:textId="46801310" w:rsidR="1813D8BE" w:rsidRPr="00CA0D1C" w:rsidRDefault="1813D8BE" w:rsidP="09267565">
            <w:pPr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UX/UI designer</w:t>
            </w:r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26655003" w14:textId="3859FC4A" w:rsidR="1813D8BE" w:rsidRPr="00CA0D1C" w:rsidRDefault="1813D8BE" w:rsidP="1813D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13 000,00 Kč</w:t>
            </w:r>
          </w:p>
        </w:tc>
      </w:tr>
      <w:tr w:rsidR="1813D8BE" w:rsidRPr="00CA0D1C" w14:paraId="340BE0E4" w14:textId="77777777" w:rsidTr="00FC313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0864A6E" w14:textId="782D1836" w:rsidR="1813D8BE" w:rsidRPr="00CA0D1C" w:rsidRDefault="1813D8BE" w:rsidP="09267565">
            <w:pPr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FE developer</w:t>
            </w:r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8488E48" w14:textId="1362513A" w:rsidR="1813D8BE" w:rsidRPr="00CA0D1C" w:rsidRDefault="1813D8BE" w:rsidP="1813D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0D1C">
              <w:rPr>
                <w:rFonts w:eastAsia="Calibri" w:cstheme="minorHAnsi"/>
              </w:rPr>
              <w:t>14 000,00 Kč</w:t>
            </w:r>
          </w:p>
        </w:tc>
      </w:tr>
      <w:tr w:rsidR="1813D8BE" w:rsidRPr="00CA0D1C" w14:paraId="56F32E5A" w14:textId="77777777" w:rsidTr="00FC3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15E834D" w14:textId="6374A58B" w:rsidR="1813D8BE" w:rsidRPr="00CA0D1C" w:rsidRDefault="1813D8BE" w:rsidP="09267565">
            <w:pPr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BE developer</w:t>
            </w:r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4E9637B" w14:textId="3B72DE02" w:rsidR="1813D8BE" w:rsidRPr="00CA0D1C" w:rsidRDefault="1813D8BE" w:rsidP="1813D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14 000,00 Kč</w:t>
            </w:r>
          </w:p>
        </w:tc>
      </w:tr>
      <w:tr w:rsidR="1813D8BE" w:rsidRPr="00CA0D1C" w14:paraId="22C55581" w14:textId="77777777" w:rsidTr="00FC313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5390251" w14:textId="46FACFA8" w:rsidR="1813D8BE" w:rsidRPr="00CA0D1C" w:rsidRDefault="1813D8BE" w:rsidP="09267565">
            <w:pPr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QA tester</w:t>
            </w:r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CBC4C31" w14:textId="47835563" w:rsidR="1813D8BE" w:rsidRPr="00CA0D1C" w:rsidRDefault="1813D8BE" w:rsidP="1813D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8D82216">
              <w:rPr>
                <w:rFonts w:eastAsia="Calibri"/>
              </w:rPr>
              <w:t>1</w:t>
            </w:r>
            <w:r w:rsidR="2EF390B3" w:rsidRPr="18D82216">
              <w:rPr>
                <w:rFonts w:eastAsia="Calibri"/>
              </w:rPr>
              <w:t>0</w:t>
            </w:r>
            <w:r w:rsidRPr="18D82216">
              <w:rPr>
                <w:rFonts w:eastAsia="Calibri"/>
              </w:rPr>
              <w:t xml:space="preserve"> </w:t>
            </w:r>
            <w:r w:rsidR="1C563ADA" w:rsidRPr="18D82216">
              <w:rPr>
                <w:rFonts w:eastAsia="Calibri"/>
              </w:rPr>
              <w:t>5</w:t>
            </w:r>
            <w:r w:rsidRPr="18D82216">
              <w:rPr>
                <w:rFonts w:eastAsia="Calibri"/>
              </w:rPr>
              <w:t>00,00 Kč</w:t>
            </w:r>
          </w:p>
        </w:tc>
      </w:tr>
      <w:tr w:rsidR="1813D8BE" w:rsidRPr="00CA0D1C" w14:paraId="10EAB1CA" w14:textId="77777777" w:rsidTr="00FC3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85EDA03" w14:textId="5AC5876E" w:rsidR="1813D8BE" w:rsidRPr="00CA0D1C" w:rsidRDefault="1813D8BE" w:rsidP="09267565">
            <w:pPr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SCRUM master</w:t>
            </w:r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82D6DF9" w14:textId="515201A6" w:rsidR="1813D8BE" w:rsidRPr="00CA0D1C" w:rsidRDefault="1813D8BE" w:rsidP="1813D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D82216">
              <w:rPr>
                <w:rFonts w:eastAsia="Calibri"/>
                <w:color w:val="000000" w:themeColor="text1"/>
              </w:rPr>
              <w:t>1</w:t>
            </w:r>
            <w:r w:rsidR="6893F90D" w:rsidRPr="18D82216">
              <w:rPr>
                <w:rFonts w:eastAsia="Calibri"/>
                <w:color w:val="000000" w:themeColor="text1"/>
              </w:rPr>
              <w:t>2</w:t>
            </w:r>
            <w:r w:rsidRPr="18D82216">
              <w:rPr>
                <w:rFonts w:eastAsia="Calibri"/>
                <w:color w:val="000000" w:themeColor="text1"/>
              </w:rPr>
              <w:t xml:space="preserve"> 000,00 Kč</w:t>
            </w:r>
          </w:p>
        </w:tc>
      </w:tr>
      <w:tr w:rsidR="1813D8BE" w:rsidRPr="00CA0D1C" w14:paraId="6B40A7B3" w14:textId="77777777" w:rsidTr="00FC313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9CE11B3" w14:textId="22467474" w:rsidR="1813D8BE" w:rsidRPr="00CA0D1C" w:rsidRDefault="1813D8BE" w:rsidP="09267565">
            <w:pPr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TechLead</w:t>
            </w:r>
            <w:proofErr w:type="spellEnd"/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3A9E18C1" w14:textId="56DAF018" w:rsidR="1813D8BE" w:rsidRPr="00CA0D1C" w:rsidRDefault="1813D8BE" w:rsidP="1813D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0D1C">
              <w:rPr>
                <w:rFonts w:eastAsia="Calibri" w:cstheme="minorHAnsi"/>
              </w:rPr>
              <w:t>13 000,00 Kč</w:t>
            </w:r>
          </w:p>
        </w:tc>
      </w:tr>
      <w:tr w:rsidR="1813D8BE" w:rsidRPr="00CA0D1C" w14:paraId="3A8FD882" w14:textId="77777777" w:rsidTr="00FC3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E979023" w14:textId="0B5EC5F0" w:rsidR="1813D8BE" w:rsidRPr="00CA0D1C" w:rsidRDefault="1813D8BE" w:rsidP="09267565">
            <w:pPr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Project Manager</w:t>
            </w:r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7FFD3EEE" w14:textId="55F3A71B" w:rsidR="1813D8BE" w:rsidRPr="00CA0D1C" w:rsidRDefault="1813D8BE" w:rsidP="1813D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13 000,00 Kč</w:t>
            </w:r>
          </w:p>
        </w:tc>
      </w:tr>
      <w:tr w:rsidR="1813D8BE" w:rsidRPr="00CA0D1C" w14:paraId="6994D370" w14:textId="77777777" w:rsidTr="00FC313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7B726DB" w14:textId="054756AC" w:rsidR="1813D8BE" w:rsidRPr="00CA0D1C" w:rsidRDefault="1813D8BE" w:rsidP="09267565">
            <w:pPr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Manažer KYBEZ</w:t>
            </w:r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51FD52B9" w14:textId="42F88CAD" w:rsidR="1813D8BE" w:rsidRPr="00CA0D1C" w:rsidRDefault="1813D8BE" w:rsidP="1813D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0D1C">
              <w:rPr>
                <w:rFonts w:eastAsia="Calibri" w:cstheme="minorHAnsi"/>
              </w:rPr>
              <w:t>13 000,00 Kč</w:t>
            </w:r>
          </w:p>
        </w:tc>
      </w:tr>
      <w:tr w:rsidR="1813D8BE" w:rsidRPr="00CA0D1C" w14:paraId="386896D7" w14:textId="77777777" w:rsidTr="00FC3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8C468B0" w14:textId="1373A853" w:rsidR="1813D8BE" w:rsidRPr="00CA0D1C" w:rsidRDefault="1813D8BE" w:rsidP="09267565">
            <w:pPr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Analytik KYBEZ</w:t>
            </w:r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C1CD1C5" w14:textId="63FEB704" w:rsidR="1813D8BE" w:rsidRPr="00CA0D1C" w:rsidRDefault="1813D8BE" w:rsidP="1813D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D82216">
              <w:rPr>
                <w:rFonts w:eastAsia="Calibri"/>
                <w:color w:val="000000" w:themeColor="text1"/>
              </w:rPr>
              <w:t>1</w:t>
            </w:r>
            <w:r w:rsidR="465526FB" w:rsidRPr="18D82216">
              <w:rPr>
                <w:rFonts w:eastAsia="Calibri"/>
                <w:color w:val="000000" w:themeColor="text1"/>
              </w:rPr>
              <w:t>2</w:t>
            </w:r>
            <w:r w:rsidRPr="18D82216">
              <w:rPr>
                <w:rFonts w:eastAsia="Calibri"/>
                <w:color w:val="000000" w:themeColor="text1"/>
              </w:rPr>
              <w:t xml:space="preserve"> 000,00 Kč</w:t>
            </w:r>
          </w:p>
        </w:tc>
      </w:tr>
      <w:tr w:rsidR="1813D8BE" w:rsidRPr="00CA0D1C" w14:paraId="55535A09" w14:textId="77777777" w:rsidTr="00FC313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AD9603F" w14:textId="5FE97089" w:rsidR="1813D8BE" w:rsidRPr="00CA0D1C" w:rsidRDefault="1813D8BE" w:rsidP="09267565">
            <w:pPr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Systémový administrátor</w:t>
            </w:r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21472F1E" w14:textId="63509C2E" w:rsidR="1813D8BE" w:rsidRPr="00CA0D1C" w:rsidRDefault="1813D8BE" w:rsidP="1813D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0D1C">
              <w:rPr>
                <w:rFonts w:eastAsia="Calibri" w:cstheme="minorHAnsi"/>
              </w:rPr>
              <w:t>13 000,00 Kč</w:t>
            </w:r>
          </w:p>
        </w:tc>
      </w:tr>
      <w:tr w:rsidR="1813D8BE" w:rsidRPr="00CA0D1C" w14:paraId="725FA73E" w14:textId="77777777" w:rsidTr="00FC3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shd w:val="clear" w:color="auto" w:fill="4472C4" w:themeFill="accent1"/>
            <w:tcMar>
              <w:left w:w="108" w:type="dxa"/>
              <w:right w:w="108" w:type="dxa"/>
            </w:tcMar>
          </w:tcPr>
          <w:p w14:paraId="0B5A98F8" w14:textId="15334E96" w:rsidR="1813D8BE" w:rsidRPr="00CA0D1C" w:rsidRDefault="1813D8BE" w:rsidP="1813D8BE">
            <w:pPr>
              <w:rPr>
                <w:rFonts w:cstheme="minorHAnsi"/>
              </w:rPr>
            </w:pPr>
            <w:r w:rsidRPr="00CA0D1C">
              <w:rPr>
                <w:rFonts w:eastAsia="Calibri" w:cstheme="minorHAnsi"/>
                <w:color w:val="FFFFFF" w:themeColor="background1"/>
              </w:rPr>
              <w:t xml:space="preserve"> </w:t>
            </w:r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shd w:val="clear" w:color="auto" w:fill="4472C4" w:themeFill="accent1"/>
            <w:tcMar>
              <w:left w:w="108" w:type="dxa"/>
              <w:right w:w="108" w:type="dxa"/>
            </w:tcMar>
          </w:tcPr>
          <w:p w14:paraId="618D1B17" w14:textId="524BAE22" w:rsidR="1813D8BE" w:rsidRPr="00CA0D1C" w:rsidRDefault="1813D8BE" w:rsidP="1813D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A0D1C">
              <w:rPr>
                <w:rFonts w:eastAsia="Calibri" w:cstheme="minorHAnsi"/>
                <w:b/>
                <w:bCs/>
                <w:color w:val="FFFFFF" w:themeColor="background1"/>
              </w:rPr>
              <w:t xml:space="preserve"> </w:t>
            </w:r>
          </w:p>
        </w:tc>
      </w:tr>
    </w:tbl>
    <w:p w14:paraId="00E1958C" w14:textId="77777777" w:rsidR="0004347F" w:rsidRPr="00CA0D1C" w:rsidRDefault="0004347F" w:rsidP="09267565">
      <w:pPr>
        <w:rPr>
          <w:rFonts w:eastAsia="Calibri" w:cstheme="minorHAnsi"/>
        </w:rPr>
      </w:pPr>
    </w:p>
    <w:p w14:paraId="23A7E257" w14:textId="5C860BAB" w:rsidR="00C810B5" w:rsidRPr="00CA0D1C" w:rsidRDefault="006C06F1" w:rsidP="09267565">
      <w:pPr>
        <w:rPr>
          <w:rFonts w:eastAsia="Calibri" w:cstheme="minorHAnsi"/>
        </w:rPr>
      </w:pPr>
      <w:r>
        <w:rPr>
          <w:rFonts w:eastAsia="Calibri" w:cstheme="minorHAnsi"/>
        </w:rPr>
        <w:t xml:space="preserve">Ceny za </w:t>
      </w:r>
      <w:r w:rsidR="594D000C" w:rsidRPr="00CA0D1C">
        <w:rPr>
          <w:rFonts w:eastAsia="Calibri" w:cstheme="minorHAnsi"/>
        </w:rPr>
        <w:t>Provoz</w:t>
      </w:r>
      <w:r>
        <w:rPr>
          <w:rFonts w:eastAsia="Calibri" w:cstheme="minorHAnsi"/>
        </w:rPr>
        <w:t xml:space="preserve"> </w:t>
      </w:r>
      <w:r w:rsidRPr="00CA0D1C">
        <w:rPr>
          <w:rFonts w:eastAsiaTheme="minorEastAsia" w:cstheme="minorHAnsi"/>
          <w:color w:val="000000" w:themeColor="text1"/>
        </w:rPr>
        <w:t>IS PORTÁL SLUŽEB SFDI</w:t>
      </w:r>
      <w:r w:rsidR="594D000C" w:rsidRPr="00CA0D1C">
        <w:rPr>
          <w:rFonts w:eastAsia="Calibri" w:cstheme="minorHAnsi"/>
        </w:rPr>
        <w:t xml:space="preserve"> – Infrastruktura MS Azure </w:t>
      </w:r>
    </w:p>
    <w:tbl>
      <w:tblPr>
        <w:tblStyle w:val="Tabulkaseznamu4zvraznn1"/>
        <w:tblW w:w="0" w:type="auto"/>
        <w:tblLayout w:type="fixed"/>
        <w:tblLook w:val="04A0" w:firstRow="1" w:lastRow="0" w:firstColumn="1" w:lastColumn="0" w:noHBand="0" w:noVBand="1"/>
      </w:tblPr>
      <w:tblGrid>
        <w:gridCol w:w="1245"/>
        <w:gridCol w:w="6555"/>
        <w:gridCol w:w="1260"/>
      </w:tblGrid>
      <w:tr w:rsidR="09267565" w:rsidRPr="00CA0D1C" w14:paraId="4DD19AD9" w14:textId="77777777" w:rsidTr="09267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05007C2" w14:textId="253220EF" w:rsidR="09267565" w:rsidRPr="00CA0D1C" w:rsidRDefault="09267565">
            <w:pPr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Prostředí</w:t>
            </w:r>
          </w:p>
        </w:tc>
        <w:tc>
          <w:tcPr>
            <w:tcW w:w="6555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nil"/>
            </w:tcBorders>
            <w:tcMar>
              <w:left w:w="108" w:type="dxa"/>
              <w:right w:w="108" w:type="dxa"/>
            </w:tcMar>
          </w:tcPr>
          <w:p w14:paraId="36B49DA2" w14:textId="7609E0EE" w:rsidR="09267565" w:rsidRPr="00CA0D1C" w:rsidRDefault="092675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single" w:sz="8" w:space="0" w:color="4472C4" w:themeColor="accent1"/>
            </w:tcBorders>
            <w:tcMar>
              <w:left w:w="108" w:type="dxa"/>
              <w:right w:w="108" w:type="dxa"/>
            </w:tcMar>
          </w:tcPr>
          <w:p w14:paraId="308B7AAD" w14:textId="5D13E773" w:rsidR="09267565" w:rsidRPr="00CA0D1C" w:rsidRDefault="09267565" w:rsidP="00CB021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</w:rPr>
              <w:t xml:space="preserve">Cena </w:t>
            </w:r>
            <w:r w:rsidRPr="00CA0D1C">
              <w:rPr>
                <w:rFonts w:cstheme="minorHAnsi"/>
              </w:rPr>
              <w:br/>
            </w:r>
            <w:r w:rsidRPr="00CA0D1C">
              <w:rPr>
                <w:rFonts w:eastAsia="Calibri" w:cstheme="minorHAnsi"/>
              </w:rPr>
              <w:t>[EUR] měsíc</w:t>
            </w:r>
          </w:p>
        </w:tc>
      </w:tr>
      <w:tr w:rsidR="09267565" w:rsidRPr="00CA0D1C" w14:paraId="4F77F666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4472C4" w:themeColor="accent1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BAC1BD7" w14:textId="25AE1963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Shared</w:t>
            </w:r>
            <w:proofErr w:type="spellEnd"/>
          </w:p>
        </w:tc>
        <w:tc>
          <w:tcPr>
            <w:tcW w:w="6555" w:type="dxa"/>
            <w:tcBorders>
              <w:top w:val="single" w:sz="8" w:space="0" w:color="4472C4" w:themeColor="accent1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50A2B6A" w14:textId="20B7C662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 xml:space="preserve">Azure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DevOps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uživatelé</w:t>
            </w:r>
          </w:p>
        </w:tc>
        <w:tc>
          <w:tcPr>
            <w:tcW w:w="1260" w:type="dxa"/>
            <w:tcBorders>
              <w:top w:val="single" w:sz="8" w:space="0" w:color="4472C4" w:themeColor="accent1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2A91AA49" w14:textId="5CEDCC51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€ 30,60</w:t>
            </w:r>
          </w:p>
        </w:tc>
      </w:tr>
      <w:tr w:rsidR="09267565" w:rsidRPr="00CA0D1C" w14:paraId="41B10386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F6A1084" w14:textId="743E526D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proofErr w:type="spellStart"/>
            <w:r w:rsidRPr="00CA0D1C">
              <w:rPr>
                <w:rFonts w:eastAsia="Calibri" w:cstheme="minorHAnsi"/>
                <w:b w:val="0"/>
                <w:bCs w:val="0"/>
              </w:rPr>
              <w:t>Shared</w:t>
            </w:r>
            <w:proofErr w:type="spellEnd"/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7AB6C07" w14:textId="5FFED33B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 xml:space="preserve">Azure </w:t>
            </w:r>
            <w:proofErr w:type="spellStart"/>
            <w:r w:rsidRPr="00CA0D1C">
              <w:rPr>
                <w:rFonts w:eastAsia="Calibri" w:cstheme="minorHAnsi"/>
              </w:rPr>
              <w:t>DevOps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pipelines</w:t>
            </w:r>
            <w:proofErr w:type="spellEnd"/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7D12A590" w14:textId="12F8A91B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€ 101,19</w:t>
            </w:r>
          </w:p>
        </w:tc>
      </w:tr>
      <w:tr w:rsidR="09267565" w:rsidRPr="00CA0D1C" w14:paraId="76180CF1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039FC569" w14:textId="05227861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Shared</w:t>
            </w:r>
            <w:proofErr w:type="spellEnd"/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7BDE753" w14:textId="0F656BF0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Visual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Studio Professional uživatelé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00C447F" w14:textId="24C7ED0D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€ 114,06</w:t>
            </w:r>
          </w:p>
        </w:tc>
      </w:tr>
      <w:tr w:rsidR="09267565" w:rsidRPr="00CA0D1C" w14:paraId="79BB4A9C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D850EB3" w14:textId="3D6D0251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proofErr w:type="spellStart"/>
            <w:r w:rsidRPr="00CA0D1C">
              <w:rPr>
                <w:rFonts w:eastAsia="Calibri" w:cstheme="minorHAnsi"/>
                <w:b w:val="0"/>
                <w:bCs w:val="0"/>
              </w:rPr>
              <w:t>Shared</w:t>
            </w:r>
            <w:proofErr w:type="spellEnd"/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86FC740" w14:textId="3F5D7DE5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Key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Vault</w:t>
            </w:r>
            <w:proofErr w:type="spellEnd"/>
            <w:r w:rsidRPr="00CA0D1C">
              <w:rPr>
                <w:rFonts w:eastAsia="Calibri" w:cstheme="minorHAnsi"/>
              </w:rPr>
              <w:t xml:space="preserve"> kilo-operace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616288F7" w14:textId="300BAD0F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€ 0,03</w:t>
            </w:r>
          </w:p>
        </w:tc>
      </w:tr>
      <w:tr w:rsidR="09267565" w:rsidRPr="00CA0D1C" w14:paraId="1C5C0028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323157A5" w14:textId="1442C71A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Shared</w:t>
            </w:r>
            <w:proofErr w:type="spellEnd"/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3108C79" w14:textId="314A7550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Key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Vault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kilo-operace pokročilé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62A90623" w14:textId="329F653C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€ 1,30</w:t>
            </w:r>
          </w:p>
        </w:tc>
      </w:tr>
      <w:tr w:rsidR="09267565" w:rsidRPr="00CA0D1C" w14:paraId="7D8A1430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AB60AC1" w14:textId="3B51D003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proofErr w:type="spellStart"/>
            <w:r w:rsidRPr="00CA0D1C">
              <w:rPr>
                <w:rFonts w:eastAsia="Calibri" w:cstheme="minorHAnsi"/>
                <w:b w:val="0"/>
                <w:bCs w:val="0"/>
              </w:rPr>
              <w:t>Shared</w:t>
            </w:r>
            <w:proofErr w:type="spellEnd"/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3D903FBB" w14:textId="69597AC6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KeyVault</w:t>
            </w:r>
            <w:proofErr w:type="spellEnd"/>
            <w:r w:rsidRPr="00CA0D1C">
              <w:rPr>
                <w:rFonts w:eastAsia="Calibri" w:cstheme="minorHAnsi"/>
              </w:rPr>
              <w:t xml:space="preserve"> pokročilé klíče v HSM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6B7A1528" w14:textId="5135B5B6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€ 18,92</w:t>
            </w:r>
          </w:p>
        </w:tc>
      </w:tr>
      <w:tr w:rsidR="09267565" w:rsidRPr="00CA0D1C" w14:paraId="44E5334A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A30EFEC" w14:textId="3EE0D6A6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Shared</w:t>
            </w:r>
            <w:proofErr w:type="spellEnd"/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8990697" w14:textId="74AAC8C4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Azure DNS - zóny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E754832" w14:textId="599CB881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€ 0,76</w:t>
            </w:r>
          </w:p>
        </w:tc>
      </w:tr>
      <w:tr w:rsidR="09267565" w:rsidRPr="00CA0D1C" w14:paraId="0B837166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3EC7CBD9" w14:textId="017F4CC7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proofErr w:type="spellStart"/>
            <w:r w:rsidRPr="00CA0D1C">
              <w:rPr>
                <w:rFonts w:eastAsia="Calibri" w:cstheme="minorHAnsi"/>
                <w:b w:val="0"/>
                <w:bCs w:val="0"/>
              </w:rPr>
              <w:t>Shared</w:t>
            </w:r>
            <w:proofErr w:type="spellEnd"/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2039F79" w14:textId="52CB9B0D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 xml:space="preserve">Azure DNS - zóny (i </w:t>
            </w:r>
            <w:proofErr w:type="spellStart"/>
            <w:r w:rsidRPr="00CA0D1C">
              <w:rPr>
                <w:rFonts w:eastAsia="Calibri" w:cstheme="minorHAnsi"/>
              </w:rPr>
              <w:t>private</w:t>
            </w:r>
            <w:proofErr w:type="spellEnd"/>
            <w:r w:rsidRPr="00CA0D1C">
              <w:rPr>
                <w:rFonts w:eastAsia="Calibri" w:cstheme="minorHAnsi"/>
              </w:rPr>
              <w:t xml:space="preserve"> linky)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95F4877" w14:textId="70DA175D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€ 0,76</w:t>
            </w:r>
          </w:p>
        </w:tc>
      </w:tr>
      <w:tr w:rsidR="09267565" w:rsidRPr="00CA0D1C" w14:paraId="53E1B139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0ACECF53" w14:textId="285F724F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Shared</w:t>
            </w:r>
            <w:proofErr w:type="spellEnd"/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2A3A0A0" w14:textId="4DA2E9E2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Azure DNS - dotazy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5395AC31" w14:textId="296186CF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€ 1,11</w:t>
            </w:r>
          </w:p>
        </w:tc>
      </w:tr>
      <w:tr w:rsidR="09267565" w:rsidRPr="00CA0D1C" w14:paraId="5322DA16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0C843A2" w14:textId="4DB3A3A1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proofErr w:type="spellStart"/>
            <w:r w:rsidRPr="00CA0D1C">
              <w:rPr>
                <w:rFonts w:eastAsia="Calibri" w:cstheme="minorHAnsi"/>
                <w:b w:val="0"/>
                <w:bCs w:val="0"/>
              </w:rPr>
              <w:t>Shared</w:t>
            </w:r>
            <w:proofErr w:type="spellEnd"/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83395ED" w14:textId="6F44BF05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Azure DNS - dotazy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5F0B8E7A" w14:textId="7F3A9816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€ 1,11</w:t>
            </w:r>
          </w:p>
        </w:tc>
      </w:tr>
      <w:tr w:rsidR="09267565" w:rsidRPr="00CA0D1C" w14:paraId="36D4C46C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F679C91" w14:textId="4F2F4B20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Shared</w:t>
            </w:r>
            <w:proofErr w:type="spellEnd"/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C553464" w14:textId="361C44A2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 xml:space="preserve">Azure Front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Door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- 1 TB in, 0,5 TB out, 9x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routing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, 5xWAF, 3x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custom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2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mio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processed</w:t>
            </w:r>
            <w:proofErr w:type="spellEnd"/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3F56FA6B" w14:textId="02F2E15B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€ 350,24</w:t>
            </w:r>
          </w:p>
        </w:tc>
      </w:tr>
      <w:tr w:rsidR="09267565" w:rsidRPr="00CA0D1C" w14:paraId="48380E5C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0A4FD1AD" w14:textId="5E03BE42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proofErr w:type="spellStart"/>
            <w:r w:rsidRPr="00CA0D1C">
              <w:rPr>
                <w:rFonts w:eastAsia="Calibri" w:cstheme="minorHAnsi"/>
                <w:b w:val="0"/>
                <w:bCs w:val="0"/>
              </w:rPr>
              <w:t>Shared</w:t>
            </w:r>
            <w:proofErr w:type="spellEnd"/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8E30E6B" w14:textId="40ED55CA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App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Gateway</w:t>
            </w:r>
            <w:proofErr w:type="spellEnd"/>
            <w:r w:rsidRPr="00CA0D1C">
              <w:rPr>
                <w:rFonts w:eastAsia="Calibri" w:cstheme="minorHAnsi"/>
              </w:rPr>
              <w:t xml:space="preserve"> - data (</w:t>
            </w:r>
            <w:proofErr w:type="spellStart"/>
            <w:r w:rsidRPr="00CA0D1C">
              <w:rPr>
                <w:rFonts w:eastAsia="Calibri" w:cstheme="minorHAnsi"/>
              </w:rPr>
              <w:t>compute</w:t>
            </w:r>
            <w:proofErr w:type="spellEnd"/>
            <w:r w:rsidRPr="00CA0D1C">
              <w:rPr>
                <w:rFonts w:eastAsia="Calibri" w:cstheme="minorHAnsi"/>
              </w:rPr>
              <w:t xml:space="preserve"> unit: 50,  1x </w:t>
            </w:r>
            <w:proofErr w:type="spellStart"/>
            <w:r w:rsidRPr="00CA0D1C">
              <w:rPr>
                <w:rFonts w:eastAsia="Calibri" w:cstheme="minorHAnsi"/>
              </w:rPr>
              <w:t>devtest</w:t>
            </w:r>
            <w:proofErr w:type="spellEnd"/>
            <w:r w:rsidRPr="00CA0D1C">
              <w:rPr>
                <w:rFonts w:eastAsia="Calibri" w:cstheme="minorHAnsi"/>
              </w:rPr>
              <w:t xml:space="preserve">, 2x </w:t>
            </w:r>
            <w:proofErr w:type="spellStart"/>
            <w:r w:rsidRPr="00CA0D1C">
              <w:rPr>
                <w:rFonts w:eastAsia="Calibri" w:cstheme="minorHAnsi"/>
              </w:rPr>
              <w:t>prod</w:t>
            </w:r>
            <w:proofErr w:type="spellEnd"/>
            <w:r w:rsidRPr="00CA0D1C">
              <w:rPr>
                <w:rFonts w:eastAsia="Calibri" w:cstheme="minorHAnsi"/>
              </w:rPr>
              <w:t>, 500 GB dat)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10AF5665" w14:textId="5E259BF7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€ 313,56</w:t>
            </w:r>
          </w:p>
        </w:tc>
      </w:tr>
      <w:tr w:rsidR="09267565" w:rsidRPr="00CA0D1C" w14:paraId="3AE60D88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4194F85" w14:textId="64EAFEF4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Shared</w:t>
            </w:r>
            <w:proofErr w:type="spellEnd"/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FA4A2C9" w14:textId="1C6224AD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App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Gateway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-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deploy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(1xdevtest a 1xprod)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52F3366F" w14:textId="24CE0FD1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€ 327,36</w:t>
            </w:r>
          </w:p>
        </w:tc>
      </w:tr>
      <w:tr w:rsidR="09267565" w:rsidRPr="00CA0D1C" w14:paraId="30C52D84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FA1C687" w14:textId="290F4C5B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proofErr w:type="spellStart"/>
            <w:r w:rsidRPr="00CA0D1C">
              <w:rPr>
                <w:rFonts w:eastAsia="Calibri" w:cstheme="minorHAnsi"/>
                <w:b w:val="0"/>
                <w:bCs w:val="0"/>
              </w:rPr>
              <w:t>Shared</w:t>
            </w:r>
            <w:proofErr w:type="spellEnd"/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F31DEF4" w14:textId="60CEC612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Azure Firewall - instance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752F966E" w14:textId="450BF1DE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€ 781,20</w:t>
            </w:r>
          </w:p>
        </w:tc>
      </w:tr>
      <w:tr w:rsidR="09267565" w:rsidRPr="00CA0D1C" w14:paraId="1C474B2D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87E6AC9" w14:textId="18950DC3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Shared</w:t>
            </w:r>
            <w:proofErr w:type="spellEnd"/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EB96A36" w14:textId="3F99C059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Azure Firewall - data GB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8800652" w14:textId="590026C3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€ 38,05</w:t>
            </w:r>
          </w:p>
        </w:tc>
      </w:tr>
      <w:tr w:rsidR="09267565" w:rsidRPr="00CA0D1C" w14:paraId="36667B36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9F69B65" w14:textId="1233F569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proofErr w:type="spellStart"/>
            <w:r w:rsidRPr="00CA0D1C">
              <w:rPr>
                <w:rFonts w:eastAsia="Calibri" w:cstheme="minorHAnsi"/>
                <w:b w:val="0"/>
                <w:bCs w:val="0"/>
              </w:rPr>
              <w:t>Shared</w:t>
            </w:r>
            <w:proofErr w:type="spellEnd"/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17024DB" w14:textId="63D66B14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Storage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account</w:t>
            </w:r>
            <w:proofErr w:type="spellEnd"/>
            <w:r w:rsidRPr="00CA0D1C">
              <w:rPr>
                <w:rFonts w:eastAsia="Calibri" w:cstheme="minorHAnsi"/>
              </w:rPr>
              <w:t xml:space="preserve"> - </w:t>
            </w:r>
            <w:proofErr w:type="spellStart"/>
            <w:r w:rsidRPr="00CA0D1C">
              <w:rPr>
                <w:rFonts w:eastAsia="Calibri" w:cstheme="minorHAnsi"/>
              </w:rPr>
              <w:t>certy</w:t>
            </w:r>
            <w:proofErr w:type="spellEnd"/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C6158BC" w14:textId="13186688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€ 1,00</w:t>
            </w:r>
          </w:p>
        </w:tc>
      </w:tr>
      <w:tr w:rsidR="09267565" w:rsidRPr="00CA0D1C" w14:paraId="69296E86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03F76259" w14:textId="0990513A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lastRenderedPageBreak/>
              <w:t>Shared</w:t>
            </w:r>
            <w:proofErr w:type="spellEnd"/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90B3674" w14:textId="5D445105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Storage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account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- logování, COOL, LRS, 3 TB, 10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mio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write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, 5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mio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list/data, 1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mio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read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, 1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mio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other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, 100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Gi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retreival</w:t>
            </w:r>
            <w:proofErr w:type="spellEnd"/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7E806E84" w14:textId="68E9BEC4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€ 152,36</w:t>
            </w:r>
          </w:p>
        </w:tc>
      </w:tr>
      <w:tr w:rsidR="09267565" w:rsidRPr="00CA0D1C" w14:paraId="5D505404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567CBFC" w14:textId="3CDB1E52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proofErr w:type="spellStart"/>
            <w:r w:rsidRPr="00CA0D1C">
              <w:rPr>
                <w:rFonts w:eastAsia="Calibri" w:cstheme="minorHAnsi"/>
                <w:b w:val="0"/>
                <w:bCs w:val="0"/>
              </w:rPr>
              <w:t>Shared</w:t>
            </w:r>
            <w:proofErr w:type="spellEnd"/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F31EE1D" w14:textId="4D582AC4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Virtual</w:t>
            </w:r>
            <w:proofErr w:type="spellEnd"/>
            <w:r w:rsidRPr="00CA0D1C">
              <w:rPr>
                <w:rFonts w:eastAsia="Calibri" w:cstheme="minorHAnsi"/>
              </w:rPr>
              <w:t xml:space="preserve"> Network Veřejná IP (Firewall, 2xAppGw)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9A0BD48" w14:textId="5A33215F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€ 10,62</w:t>
            </w:r>
          </w:p>
        </w:tc>
      </w:tr>
      <w:tr w:rsidR="09267565" w:rsidRPr="00CA0D1C" w14:paraId="599BA5DC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014862A" w14:textId="0028BF95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Shared</w:t>
            </w:r>
            <w:proofErr w:type="spellEnd"/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38E56AC1" w14:textId="076268FE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Virtual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Network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Peering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- data 2 TB in, 2 TB out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CD4EFC8" w14:textId="3ADF1E23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€ 33,60</w:t>
            </w:r>
          </w:p>
        </w:tc>
      </w:tr>
      <w:tr w:rsidR="09267565" w:rsidRPr="00CA0D1C" w14:paraId="3FD7E776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065DB56B" w14:textId="1F31C438" w:rsidR="09267565" w:rsidRPr="00CA0D1C" w:rsidRDefault="09267565">
            <w:pPr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Shared</w:t>
            </w:r>
            <w:proofErr w:type="spellEnd"/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689A0F4" w14:textId="561C4BB1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Container</w:t>
            </w:r>
            <w:proofErr w:type="spellEnd"/>
            <w:r w:rsidRPr="00CA0D1C">
              <w:rPr>
                <w:rFonts w:eastAsia="Calibri" w:cstheme="minorHAnsi"/>
              </w:rPr>
              <w:t xml:space="preserve"> Registry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7CA2DDB5" w14:textId="7D1155EB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€ 49,15</w:t>
            </w:r>
          </w:p>
        </w:tc>
      </w:tr>
      <w:tr w:rsidR="09267565" w:rsidRPr="00CA0D1C" w14:paraId="010D1DCF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0CAD0CA3" w14:textId="722D68F8" w:rsidR="09267565" w:rsidRPr="00CA0D1C" w:rsidRDefault="09267565">
            <w:pPr>
              <w:rPr>
                <w:rFonts w:eastAsia="Calibri" w:cstheme="minorHAnsi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Shared</w:t>
            </w:r>
            <w:proofErr w:type="spellEnd"/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6FBEA9F" w14:textId="15AEE98A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 xml:space="preserve">Log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Analytics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- data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ingest</w:t>
            </w:r>
            <w:proofErr w:type="spellEnd"/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057756F" w14:textId="156AE5CB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€ 198,80</w:t>
            </w:r>
          </w:p>
        </w:tc>
      </w:tr>
      <w:tr w:rsidR="09267565" w:rsidRPr="00CA0D1C" w14:paraId="71EBEB9E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6980ED8" w14:textId="0F04E512" w:rsidR="09267565" w:rsidRPr="00CA0D1C" w:rsidRDefault="09267565">
            <w:pPr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Shared</w:t>
            </w:r>
            <w:proofErr w:type="spellEnd"/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C9A9840" w14:textId="30B84086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 xml:space="preserve">Log </w:t>
            </w:r>
            <w:proofErr w:type="spellStart"/>
            <w:r w:rsidRPr="00CA0D1C">
              <w:rPr>
                <w:rFonts w:eastAsia="Calibri" w:cstheme="minorHAnsi"/>
              </w:rPr>
              <w:t>Analytics</w:t>
            </w:r>
            <w:proofErr w:type="spellEnd"/>
            <w:r w:rsidRPr="00CA0D1C">
              <w:rPr>
                <w:rFonts w:eastAsia="Calibri" w:cstheme="minorHAnsi"/>
              </w:rPr>
              <w:t xml:space="preserve"> - data </w:t>
            </w:r>
            <w:proofErr w:type="spellStart"/>
            <w:r w:rsidRPr="00CA0D1C">
              <w:rPr>
                <w:rFonts w:eastAsia="Calibri" w:cstheme="minorHAnsi"/>
              </w:rPr>
              <w:t>retention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637EB2BC" w14:textId="7547DA9B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€ 5,45</w:t>
            </w:r>
          </w:p>
        </w:tc>
      </w:tr>
      <w:tr w:rsidR="09267565" w:rsidRPr="00CA0D1C" w14:paraId="29F79EB2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5995AA1" w14:textId="2E48E63B" w:rsidR="09267565" w:rsidRPr="00CA0D1C" w:rsidRDefault="09267565">
            <w:pPr>
              <w:rPr>
                <w:rFonts w:eastAsia="Calibri" w:cstheme="minorHAnsi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Shared</w:t>
            </w:r>
            <w:proofErr w:type="spellEnd"/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231C199" w14:textId="6F626CDF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Azure monitoring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27968635" w14:textId="5FA9FFFC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€ 19,05</w:t>
            </w:r>
          </w:p>
        </w:tc>
      </w:tr>
      <w:tr w:rsidR="09267565" w:rsidRPr="00CA0D1C" w14:paraId="46143E3C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3735E4A" w14:textId="236AC47F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04E8FCB4" w14:textId="52797DB8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Storage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account</w:t>
            </w:r>
            <w:proofErr w:type="spellEnd"/>
            <w:r w:rsidRPr="00CA0D1C">
              <w:rPr>
                <w:rFonts w:eastAsia="Calibri" w:cstheme="minorHAnsi"/>
              </w:rPr>
              <w:t xml:space="preserve"> - data, COOL, LRS, 1,5 TB, 1 </w:t>
            </w:r>
            <w:proofErr w:type="spellStart"/>
            <w:r w:rsidRPr="00CA0D1C">
              <w:rPr>
                <w:rFonts w:eastAsia="Calibri" w:cstheme="minorHAnsi"/>
              </w:rPr>
              <w:t>mio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write</w:t>
            </w:r>
            <w:proofErr w:type="spellEnd"/>
            <w:r w:rsidRPr="00CA0D1C">
              <w:rPr>
                <w:rFonts w:eastAsia="Calibri" w:cstheme="minorHAnsi"/>
              </w:rPr>
              <w:t xml:space="preserve">, 0,5 </w:t>
            </w:r>
            <w:proofErr w:type="spellStart"/>
            <w:r w:rsidRPr="00CA0D1C">
              <w:rPr>
                <w:rFonts w:eastAsia="Calibri" w:cstheme="minorHAnsi"/>
              </w:rPr>
              <w:t>mio</w:t>
            </w:r>
            <w:proofErr w:type="spellEnd"/>
            <w:r w:rsidRPr="00CA0D1C">
              <w:rPr>
                <w:rFonts w:eastAsia="Calibri" w:cstheme="minorHAnsi"/>
              </w:rPr>
              <w:t xml:space="preserve"> list/data, 0,1 </w:t>
            </w:r>
            <w:proofErr w:type="spellStart"/>
            <w:r w:rsidRPr="00CA0D1C">
              <w:rPr>
                <w:rFonts w:eastAsia="Calibri" w:cstheme="minorHAnsi"/>
              </w:rPr>
              <w:t>mio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read</w:t>
            </w:r>
            <w:proofErr w:type="spellEnd"/>
            <w:r w:rsidRPr="00CA0D1C">
              <w:rPr>
                <w:rFonts w:eastAsia="Calibri" w:cstheme="minorHAnsi"/>
              </w:rPr>
              <w:t xml:space="preserve">, 0,1 </w:t>
            </w:r>
            <w:proofErr w:type="spellStart"/>
            <w:r w:rsidRPr="00CA0D1C">
              <w:rPr>
                <w:rFonts w:eastAsia="Calibri" w:cstheme="minorHAnsi"/>
              </w:rPr>
              <w:t>mio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other</w:t>
            </w:r>
            <w:proofErr w:type="spellEnd"/>
            <w:r w:rsidRPr="00CA0D1C">
              <w:rPr>
                <w:rFonts w:eastAsia="Calibri" w:cstheme="minorHAnsi"/>
              </w:rPr>
              <w:t xml:space="preserve">, 100 </w:t>
            </w:r>
            <w:proofErr w:type="spellStart"/>
            <w:r w:rsidRPr="00CA0D1C">
              <w:rPr>
                <w:rFonts w:eastAsia="Calibri" w:cstheme="minorHAnsi"/>
              </w:rPr>
              <w:t>Gi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retreival</w:t>
            </w:r>
            <w:proofErr w:type="spellEnd"/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2CB39687" w14:textId="25DFB641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€ 56,66</w:t>
            </w:r>
          </w:p>
        </w:tc>
      </w:tr>
      <w:tr w:rsidR="09267565" w:rsidRPr="00CA0D1C" w14:paraId="38695CAF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8180A2D" w14:textId="26FF4F7B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B873E01" w14:textId="734C24B3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Storage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account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- nahrávání příloh, HOT 150 GB, operace stejné jako data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546762A4" w14:textId="029A9810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€ 18,10</w:t>
            </w:r>
          </w:p>
        </w:tc>
      </w:tr>
      <w:tr w:rsidR="09267565" w:rsidRPr="00CA0D1C" w14:paraId="79DB320F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22A2615" w14:textId="048B4A44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C9D4516" w14:textId="1FB4A90D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Storage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account</w:t>
            </w:r>
            <w:proofErr w:type="spellEnd"/>
            <w:r w:rsidRPr="00CA0D1C">
              <w:rPr>
                <w:rFonts w:eastAsia="Calibri" w:cstheme="minorHAnsi"/>
              </w:rPr>
              <w:t xml:space="preserve"> - nahrávání příloh, </w:t>
            </w:r>
            <w:proofErr w:type="spellStart"/>
            <w:r w:rsidRPr="00CA0D1C">
              <w:rPr>
                <w:rFonts w:eastAsia="Calibri" w:cstheme="minorHAnsi"/>
              </w:rPr>
              <w:t>Mirosoft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defender</w:t>
            </w:r>
            <w:proofErr w:type="spellEnd"/>
            <w:r w:rsidRPr="00CA0D1C">
              <w:rPr>
                <w:rFonts w:eastAsia="Calibri" w:cstheme="minorHAnsi"/>
              </w:rPr>
              <w:t xml:space="preserve">,  no </w:t>
            </w:r>
            <w:proofErr w:type="spellStart"/>
            <w:r w:rsidRPr="00CA0D1C">
              <w:rPr>
                <w:rFonts w:eastAsia="Calibri" w:cstheme="minorHAnsi"/>
              </w:rPr>
              <w:t>overage</w:t>
            </w:r>
            <w:proofErr w:type="spellEnd"/>
            <w:r w:rsidRPr="00CA0D1C">
              <w:rPr>
                <w:rFonts w:eastAsia="Calibri" w:cstheme="minorHAnsi"/>
              </w:rPr>
              <w:t xml:space="preserve">, 10/25 GB </w:t>
            </w:r>
            <w:proofErr w:type="spellStart"/>
            <w:r w:rsidRPr="00CA0D1C">
              <w:rPr>
                <w:rFonts w:eastAsia="Calibri" w:cstheme="minorHAnsi"/>
              </w:rPr>
              <w:t>scanned</w:t>
            </w:r>
            <w:proofErr w:type="spellEnd"/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25661CC9" w14:textId="48F283D8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€ 18,90</w:t>
            </w:r>
          </w:p>
        </w:tc>
      </w:tr>
      <w:tr w:rsidR="09267565" w:rsidRPr="00CA0D1C" w14:paraId="051E158A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04EE3F0" w14:textId="6E0E8B4B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C83334F" w14:textId="21D5DD77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 xml:space="preserve">SQL Database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Elastic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100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eDTU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>, 100 GB max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69FB5E1A" w14:textId="4CD85ECE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€ 186,00</w:t>
            </w:r>
          </w:p>
        </w:tc>
      </w:tr>
      <w:tr w:rsidR="09267565" w:rsidRPr="00CA0D1C" w14:paraId="4C0A7662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2BC80FD" w14:textId="3770E6B6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69EA81C" w14:textId="60A43660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 xml:space="preserve">SQL Database </w:t>
            </w:r>
            <w:proofErr w:type="spellStart"/>
            <w:r w:rsidRPr="00CA0D1C">
              <w:rPr>
                <w:rFonts w:eastAsia="Calibri" w:cstheme="minorHAnsi"/>
              </w:rPr>
              <w:t>Elastic</w:t>
            </w:r>
            <w:proofErr w:type="spellEnd"/>
            <w:r w:rsidRPr="00CA0D1C">
              <w:rPr>
                <w:rFonts w:eastAsia="Calibri" w:cstheme="minorHAnsi"/>
              </w:rPr>
              <w:t xml:space="preserve">, 50 GB </w:t>
            </w:r>
            <w:proofErr w:type="spellStart"/>
            <w:r w:rsidRPr="00CA0D1C">
              <w:rPr>
                <w:rFonts w:eastAsia="Calibri" w:cstheme="minorHAnsi"/>
              </w:rPr>
              <w:t>over</w:t>
            </w:r>
            <w:proofErr w:type="spellEnd"/>
            <w:r w:rsidRPr="00CA0D1C">
              <w:rPr>
                <w:rFonts w:eastAsia="Calibri" w:cstheme="minorHAnsi"/>
              </w:rPr>
              <w:t>-limit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729D1630" w14:textId="3C79A331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€ 9,50</w:t>
            </w:r>
          </w:p>
        </w:tc>
      </w:tr>
      <w:tr w:rsidR="09267565" w:rsidRPr="00CA0D1C" w14:paraId="1E1F41AE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952443E" w14:textId="3C234FD1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C52D687" w14:textId="617293DC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SQL Database Úložiště point-in-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time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restore</w:t>
            </w:r>
            <w:proofErr w:type="spellEnd"/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CCCF7C1" w14:textId="14E7310D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€ 33,75</w:t>
            </w:r>
          </w:p>
        </w:tc>
      </w:tr>
      <w:tr w:rsidR="09267565" w:rsidRPr="00CA0D1C" w14:paraId="54606F0D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F88DE37" w14:textId="7974B0AF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385DFFDA" w14:textId="3150F246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 xml:space="preserve">SQL Database Úložiště zálohování LTRA 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6BA57BF1" w14:textId="46C193C7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€ 37,12</w:t>
            </w:r>
          </w:p>
        </w:tc>
      </w:tr>
      <w:tr w:rsidR="09267565" w:rsidRPr="00CA0D1C" w14:paraId="7A6AF360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3B02F08F" w14:textId="1B9FDFDB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A6674E4" w14:textId="1AEDE5B3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Virtual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Network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Peering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- data 1 TB in, 1 TB out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2094E0A" w14:textId="5E6A3980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€ 16,80</w:t>
            </w:r>
          </w:p>
        </w:tc>
      </w:tr>
      <w:tr w:rsidR="09267565" w:rsidRPr="00CA0D1C" w14:paraId="5355A1FB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0FD6D92" w14:textId="61300AE1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02698C3F" w14:textId="2868BADE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Virtual</w:t>
            </w:r>
            <w:proofErr w:type="spellEnd"/>
            <w:r w:rsidRPr="00CA0D1C">
              <w:rPr>
                <w:rFonts w:eastAsia="Calibri" w:cstheme="minorHAnsi"/>
              </w:rPr>
              <w:t xml:space="preserve"> Network </w:t>
            </w:r>
            <w:proofErr w:type="spellStart"/>
            <w:r w:rsidRPr="00CA0D1C">
              <w:rPr>
                <w:rFonts w:eastAsia="Calibri" w:cstheme="minorHAnsi"/>
              </w:rPr>
              <w:t>Private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endpoint</w:t>
            </w:r>
            <w:proofErr w:type="spellEnd"/>
            <w:r w:rsidRPr="00CA0D1C">
              <w:rPr>
                <w:rFonts w:eastAsia="Calibri" w:cstheme="minorHAnsi"/>
              </w:rPr>
              <w:t xml:space="preserve"> (</w:t>
            </w:r>
            <w:proofErr w:type="spellStart"/>
            <w:r w:rsidRPr="00CA0D1C">
              <w:rPr>
                <w:rFonts w:eastAsia="Calibri" w:cstheme="minorHAnsi"/>
              </w:rPr>
              <w:t>sql</w:t>
            </w:r>
            <w:proofErr w:type="spellEnd"/>
            <w:r w:rsidRPr="00CA0D1C">
              <w:rPr>
                <w:rFonts w:eastAsia="Calibri" w:cstheme="minorHAnsi"/>
              </w:rPr>
              <w:t>)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78A1BC3" w14:textId="05CC8714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€ 6,29</w:t>
            </w:r>
          </w:p>
        </w:tc>
      </w:tr>
      <w:tr w:rsidR="09267565" w:rsidRPr="00CA0D1C" w14:paraId="30E88434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17E40CB" w14:textId="276F89E1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CD2738F" w14:textId="409BA118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Key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Vault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kilo-operace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503F11A5" w14:textId="2370817B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€ 0,03</w:t>
            </w:r>
          </w:p>
        </w:tc>
      </w:tr>
      <w:tr w:rsidR="09267565" w:rsidRPr="00CA0D1C" w14:paraId="0E9EAADB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DA58FC7" w14:textId="6F3EC906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2E515FC" w14:textId="5C11A35F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Key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Vault</w:t>
            </w:r>
            <w:proofErr w:type="spellEnd"/>
            <w:r w:rsidRPr="00CA0D1C">
              <w:rPr>
                <w:rFonts w:eastAsia="Calibri" w:cstheme="minorHAnsi"/>
              </w:rPr>
              <w:t xml:space="preserve"> kilo-operace pokročilé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3E5CD469" w14:textId="45C4E0F7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€ 1,30</w:t>
            </w:r>
          </w:p>
        </w:tc>
      </w:tr>
      <w:tr w:rsidR="09267565" w:rsidRPr="00CA0D1C" w14:paraId="205B8C3D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1DA9473" w14:textId="52006502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7D51421" w14:textId="0E9355E7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KeyVault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pokročilé klíče v HSM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AF41EAB" w14:textId="22506F7C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€ 9,46</w:t>
            </w:r>
          </w:p>
        </w:tc>
      </w:tr>
      <w:tr w:rsidR="09267565" w:rsidRPr="00CA0D1C" w14:paraId="2F78C004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0478BF8A" w14:textId="7B70ADF8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79F41DE" w14:textId="57BBBD7C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 xml:space="preserve">Log </w:t>
            </w:r>
            <w:proofErr w:type="spellStart"/>
            <w:r w:rsidRPr="00CA0D1C">
              <w:rPr>
                <w:rFonts w:eastAsia="Calibri" w:cstheme="minorHAnsi"/>
              </w:rPr>
              <w:t>Analytics</w:t>
            </w:r>
            <w:proofErr w:type="spellEnd"/>
            <w:r w:rsidRPr="00CA0D1C">
              <w:rPr>
                <w:rFonts w:eastAsia="Calibri" w:cstheme="minorHAnsi"/>
              </w:rPr>
              <w:t xml:space="preserve"> - data </w:t>
            </w:r>
            <w:proofErr w:type="spellStart"/>
            <w:r w:rsidRPr="00CA0D1C">
              <w:rPr>
                <w:rFonts w:eastAsia="Calibri" w:cstheme="minorHAnsi"/>
              </w:rPr>
              <w:t>ingest</w:t>
            </w:r>
            <w:proofErr w:type="spellEnd"/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2EF47FE5" w14:textId="058F00BD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€ 227,20</w:t>
            </w:r>
          </w:p>
        </w:tc>
      </w:tr>
      <w:tr w:rsidR="09267565" w:rsidRPr="00CA0D1C" w14:paraId="47A49691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D4E25E5" w14:textId="00F23927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BBEDDBE" w14:textId="177D06F1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Load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Balancer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-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included</w:t>
            </w:r>
            <w:proofErr w:type="spellEnd"/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C8FE907" w14:textId="635DFB6C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€ 15,70</w:t>
            </w:r>
          </w:p>
        </w:tc>
      </w:tr>
      <w:tr w:rsidR="09267565" w:rsidRPr="00CA0D1C" w14:paraId="1F4547EF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6C182AE" w14:textId="6CE3B77C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875B253" w14:textId="679580E2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Load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Balancer</w:t>
            </w:r>
            <w:proofErr w:type="spellEnd"/>
            <w:r w:rsidRPr="00CA0D1C">
              <w:rPr>
                <w:rFonts w:eastAsia="Calibri" w:cstheme="minorHAnsi"/>
              </w:rPr>
              <w:t xml:space="preserve"> - </w:t>
            </w:r>
            <w:proofErr w:type="spellStart"/>
            <w:r w:rsidRPr="00CA0D1C">
              <w:rPr>
                <w:rFonts w:eastAsia="Calibri" w:cstheme="minorHAnsi"/>
              </w:rPr>
              <w:t>overage</w:t>
            </w:r>
            <w:proofErr w:type="spellEnd"/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57EC358E" w14:textId="1776585E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€ 140,62</w:t>
            </w:r>
          </w:p>
        </w:tc>
      </w:tr>
      <w:tr w:rsidR="09267565" w:rsidRPr="00CA0D1C" w14:paraId="1BBA2F87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D9D3126" w14:textId="3A4BC4DE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DE245B9" w14:textId="7630A753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Load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Balancer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- data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processed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per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GByte</w:t>
            </w:r>
            <w:proofErr w:type="spellEnd"/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2B45327" w14:textId="06E8218B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€ 0,08</w:t>
            </w:r>
          </w:p>
        </w:tc>
      </w:tr>
      <w:tr w:rsidR="09267565" w:rsidRPr="00CA0D1C" w14:paraId="29AB5C5B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315C051B" w14:textId="627819A6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7A8DC46" w14:textId="3FA0207E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Virtual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Machine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Scale</w:t>
            </w:r>
            <w:proofErr w:type="spellEnd"/>
            <w:r w:rsidRPr="00CA0D1C">
              <w:rPr>
                <w:rFonts w:eastAsia="Calibri" w:cstheme="minorHAnsi"/>
              </w:rPr>
              <w:t xml:space="preserve"> Set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C195E6A" w14:textId="1081F1FD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€ 394,32</w:t>
            </w:r>
          </w:p>
        </w:tc>
      </w:tr>
      <w:tr w:rsidR="09267565" w:rsidRPr="00CA0D1C" w14:paraId="223C3221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14F2D4F" w14:textId="158CF825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1B53FB8" w14:textId="03A3C09E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Managed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storage</w:t>
            </w:r>
            <w:proofErr w:type="spellEnd"/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5678B05F" w14:textId="6C064ACD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€ 20,49</w:t>
            </w:r>
          </w:p>
        </w:tc>
      </w:tr>
      <w:tr w:rsidR="09267565" w:rsidRPr="00CA0D1C" w14:paraId="16010D3C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A295A06" w14:textId="65E6329B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4017003" w14:textId="0AA47A3B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Storage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account</w:t>
            </w:r>
            <w:proofErr w:type="spellEnd"/>
            <w:r w:rsidRPr="00CA0D1C">
              <w:rPr>
                <w:rFonts w:eastAsia="Calibri" w:cstheme="minorHAnsi"/>
              </w:rPr>
              <w:t xml:space="preserve"> - data, COOL, LRS, 5,5 TB, 4 </w:t>
            </w:r>
            <w:proofErr w:type="spellStart"/>
            <w:r w:rsidRPr="00CA0D1C">
              <w:rPr>
                <w:rFonts w:eastAsia="Calibri" w:cstheme="minorHAnsi"/>
              </w:rPr>
              <w:t>mio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write</w:t>
            </w:r>
            <w:proofErr w:type="spellEnd"/>
            <w:r w:rsidRPr="00CA0D1C">
              <w:rPr>
                <w:rFonts w:eastAsia="Calibri" w:cstheme="minorHAnsi"/>
              </w:rPr>
              <w:t xml:space="preserve">, 2 </w:t>
            </w:r>
            <w:proofErr w:type="spellStart"/>
            <w:r w:rsidRPr="00CA0D1C">
              <w:rPr>
                <w:rFonts w:eastAsia="Calibri" w:cstheme="minorHAnsi"/>
              </w:rPr>
              <w:t>mio</w:t>
            </w:r>
            <w:proofErr w:type="spellEnd"/>
            <w:r w:rsidRPr="00CA0D1C">
              <w:rPr>
                <w:rFonts w:eastAsia="Calibri" w:cstheme="minorHAnsi"/>
              </w:rPr>
              <w:t xml:space="preserve"> list/data, 0,4 </w:t>
            </w:r>
            <w:proofErr w:type="spellStart"/>
            <w:r w:rsidRPr="00CA0D1C">
              <w:rPr>
                <w:rFonts w:eastAsia="Calibri" w:cstheme="minorHAnsi"/>
              </w:rPr>
              <w:t>mio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read</w:t>
            </w:r>
            <w:proofErr w:type="spellEnd"/>
            <w:r w:rsidRPr="00CA0D1C">
              <w:rPr>
                <w:rFonts w:eastAsia="Calibri" w:cstheme="minorHAnsi"/>
              </w:rPr>
              <w:t xml:space="preserve">, 0,4 </w:t>
            </w:r>
            <w:proofErr w:type="spellStart"/>
            <w:r w:rsidRPr="00CA0D1C">
              <w:rPr>
                <w:rFonts w:eastAsia="Calibri" w:cstheme="minorHAnsi"/>
              </w:rPr>
              <w:t>mio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other</w:t>
            </w:r>
            <w:proofErr w:type="spellEnd"/>
            <w:r w:rsidRPr="00CA0D1C">
              <w:rPr>
                <w:rFonts w:eastAsia="Calibri" w:cstheme="minorHAnsi"/>
              </w:rPr>
              <w:t xml:space="preserve">, 100 </w:t>
            </w:r>
            <w:proofErr w:type="spellStart"/>
            <w:r w:rsidRPr="00CA0D1C">
              <w:rPr>
                <w:rFonts w:eastAsia="Calibri" w:cstheme="minorHAnsi"/>
              </w:rPr>
              <w:t>Gi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retreival</w:t>
            </w:r>
            <w:proofErr w:type="spellEnd"/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266E6FFA" w14:textId="38957EA3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€ 231,00</w:t>
            </w:r>
          </w:p>
        </w:tc>
      </w:tr>
      <w:tr w:rsidR="09267565" w:rsidRPr="00CA0D1C" w14:paraId="55155AC2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934083B" w14:textId="548E2B7E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0B259EC4" w14:textId="14AB6133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 xml:space="preserve">Azure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Backup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- Azure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Files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- 1x 5,5TB - 30x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daily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backups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>, GRS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65DA5372" w14:textId="3900A566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€ 81,49</w:t>
            </w:r>
          </w:p>
        </w:tc>
      </w:tr>
      <w:tr w:rsidR="09267565" w:rsidRPr="00CA0D1C" w14:paraId="3C12FDFE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B2B5F2B" w14:textId="50F0028C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4B75053" w14:textId="7942E429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Storage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account</w:t>
            </w:r>
            <w:proofErr w:type="spellEnd"/>
            <w:r w:rsidRPr="00CA0D1C">
              <w:rPr>
                <w:rFonts w:eastAsia="Calibri" w:cstheme="minorHAnsi"/>
              </w:rPr>
              <w:t xml:space="preserve"> - nahrávání příloh, HOT 150 GB, operace stejné jako data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312773E" w14:textId="0F74C66A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€ 33,95</w:t>
            </w:r>
          </w:p>
        </w:tc>
      </w:tr>
      <w:tr w:rsidR="09267565" w:rsidRPr="00CA0D1C" w14:paraId="51A37471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997EE1E" w14:textId="6EF8E3F7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7182195" w14:textId="13571F91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Storage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account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- nahrávání příloh,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Mirosoft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defender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, 73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mio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overage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, 150 GB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scanned</w:t>
            </w:r>
            <w:proofErr w:type="spellEnd"/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69C3FDCA" w14:textId="4680637D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€ 9,45</w:t>
            </w:r>
          </w:p>
        </w:tc>
      </w:tr>
      <w:tr w:rsidR="09267565" w:rsidRPr="00CA0D1C" w14:paraId="59C36D69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4B0738F" w14:textId="2F1B8CD0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2F5964D" w14:textId="03ABB0DD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 xml:space="preserve">SQL Database </w:t>
            </w:r>
            <w:proofErr w:type="spellStart"/>
            <w:r w:rsidRPr="00CA0D1C">
              <w:rPr>
                <w:rFonts w:eastAsia="Calibri" w:cstheme="minorHAnsi"/>
              </w:rPr>
              <w:t>Elastic</w:t>
            </w:r>
            <w:proofErr w:type="spellEnd"/>
            <w:r w:rsidRPr="00CA0D1C">
              <w:rPr>
                <w:rFonts w:eastAsia="Calibri" w:cstheme="minorHAnsi"/>
              </w:rPr>
              <w:t xml:space="preserve"> 100 </w:t>
            </w:r>
            <w:proofErr w:type="spellStart"/>
            <w:r w:rsidRPr="00CA0D1C">
              <w:rPr>
                <w:rFonts w:eastAsia="Calibri" w:cstheme="minorHAnsi"/>
              </w:rPr>
              <w:t>eDTU</w:t>
            </w:r>
            <w:proofErr w:type="spellEnd"/>
            <w:r w:rsidRPr="00CA0D1C">
              <w:rPr>
                <w:rFonts w:eastAsia="Calibri" w:cstheme="minorHAnsi"/>
              </w:rPr>
              <w:t>, 100 GB max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80CEEE8" w14:textId="73731B91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€ 208,32</w:t>
            </w:r>
          </w:p>
        </w:tc>
      </w:tr>
      <w:tr w:rsidR="09267565" w:rsidRPr="00CA0D1C" w14:paraId="4E250A8C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84ABF68" w14:textId="2B729838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F86086D" w14:textId="48CE1C6E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 xml:space="preserve">SQL Database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Elastic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, 500 GB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over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>-limit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6E97C492" w14:textId="6F7BF22C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€ 95,00</w:t>
            </w:r>
          </w:p>
        </w:tc>
      </w:tr>
      <w:tr w:rsidR="09267565" w:rsidRPr="00CA0D1C" w14:paraId="6B78C9F9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323E4FD3" w14:textId="2650275E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268F54C" w14:textId="1B5D9C3D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SQL Database Úložiště point-in-</w:t>
            </w:r>
            <w:proofErr w:type="spellStart"/>
            <w:r w:rsidRPr="00CA0D1C">
              <w:rPr>
                <w:rFonts w:eastAsia="Calibri" w:cstheme="minorHAnsi"/>
              </w:rPr>
              <w:t>time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restore</w:t>
            </w:r>
            <w:proofErr w:type="spellEnd"/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447C296" w14:textId="43BB909C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€ 112,50</w:t>
            </w:r>
          </w:p>
        </w:tc>
      </w:tr>
      <w:tr w:rsidR="09267565" w:rsidRPr="00CA0D1C" w14:paraId="6FE3B70C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DA74E23" w14:textId="18C79FD4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4FE56A2" w14:textId="06099275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 xml:space="preserve">SQL Database Úložiště zálohování LTRA 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250704A2" w14:textId="15652B20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€ 200,00</w:t>
            </w:r>
          </w:p>
        </w:tc>
      </w:tr>
      <w:tr w:rsidR="09267565" w:rsidRPr="00CA0D1C" w14:paraId="7A27B1B8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CC826B3" w14:textId="63E6FCB6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3647D46" w14:textId="6CBC6921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Virtual</w:t>
            </w:r>
            <w:proofErr w:type="spellEnd"/>
            <w:r w:rsidRPr="00CA0D1C">
              <w:rPr>
                <w:rFonts w:eastAsia="Calibri" w:cstheme="minorHAnsi"/>
              </w:rPr>
              <w:t xml:space="preserve"> Network </w:t>
            </w:r>
            <w:proofErr w:type="spellStart"/>
            <w:r w:rsidRPr="00CA0D1C">
              <w:rPr>
                <w:rFonts w:eastAsia="Calibri" w:cstheme="minorHAnsi"/>
              </w:rPr>
              <w:t>Peering</w:t>
            </w:r>
            <w:proofErr w:type="spellEnd"/>
            <w:r w:rsidRPr="00CA0D1C">
              <w:rPr>
                <w:rFonts w:eastAsia="Calibri" w:cstheme="minorHAnsi"/>
              </w:rPr>
              <w:t xml:space="preserve"> - data 3 TB in, 3 TB out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6B5E9041" w14:textId="7DE9907C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€ 50,40</w:t>
            </w:r>
          </w:p>
        </w:tc>
      </w:tr>
      <w:tr w:rsidR="09267565" w:rsidRPr="00CA0D1C" w14:paraId="6198A7E8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B4288F9" w14:textId="00BF4B1A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B513C37" w14:textId="33344B2F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Virtual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Network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Private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endpoint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(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sql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>)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2E5CB4F5" w14:textId="3E521BC9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€ 6,29</w:t>
            </w:r>
          </w:p>
        </w:tc>
      </w:tr>
      <w:tr w:rsidR="09267565" w:rsidRPr="00CA0D1C" w14:paraId="088C7B27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DDC17FE" w14:textId="10F90DA4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A7BA420" w14:textId="0959FF31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Key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Vault</w:t>
            </w:r>
            <w:proofErr w:type="spellEnd"/>
            <w:r w:rsidRPr="00CA0D1C">
              <w:rPr>
                <w:rFonts w:eastAsia="Calibri" w:cstheme="minorHAnsi"/>
              </w:rPr>
              <w:t xml:space="preserve"> kilo-operace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3140E739" w14:textId="2BD38397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€ 0,03</w:t>
            </w:r>
          </w:p>
        </w:tc>
      </w:tr>
      <w:tr w:rsidR="09267565" w:rsidRPr="00CA0D1C" w14:paraId="21ACBD92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6F35031" w14:textId="2536DAB7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5EA157E" w14:textId="389E0D38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Key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Vault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kilo-operace pokročilé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31E5A316" w14:textId="30CC95A3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€ 1,30</w:t>
            </w:r>
          </w:p>
        </w:tc>
      </w:tr>
      <w:tr w:rsidR="09267565" w:rsidRPr="00CA0D1C" w14:paraId="364BDB3F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CBA25B6" w14:textId="0FE3C293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lastRenderedPageBreak/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D042456" w14:textId="5C1C71B3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KeyVault</w:t>
            </w:r>
            <w:proofErr w:type="spellEnd"/>
            <w:r w:rsidRPr="00CA0D1C">
              <w:rPr>
                <w:rFonts w:eastAsia="Calibri" w:cstheme="minorHAnsi"/>
              </w:rPr>
              <w:t xml:space="preserve"> pokročilé klíče v HSM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8F5343A" w14:textId="2FC77485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€ 9,46</w:t>
            </w:r>
          </w:p>
        </w:tc>
      </w:tr>
      <w:tr w:rsidR="09267565" w:rsidRPr="00CA0D1C" w14:paraId="5F8ABE91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3299DC1" w14:textId="4E7E486A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220DD74" w14:textId="42B5C0F0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 xml:space="preserve">Log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Analytics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- data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ingest</w:t>
            </w:r>
            <w:proofErr w:type="spellEnd"/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1B2CCD1" w14:textId="3666DEA8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€ 227,20</w:t>
            </w:r>
          </w:p>
        </w:tc>
      </w:tr>
      <w:tr w:rsidR="09267565" w:rsidRPr="00CA0D1C" w14:paraId="6CD46A0A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0AC8C1F" w14:textId="55F492C3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C96872C" w14:textId="6FB38A50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Load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Balancer</w:t>
            </w:r>
            <w:proofErr w:type="spellEnd"/>
            <w:r w:rsidRPr="00CA0D1C">
              <w:rPr>
                <w:rFonts w:eastAsia="Calibri" w:cstheme="minorHAnsi"/>
              </w:rPr>
              <w:t xml:space="preserve"> - </w:t>
            </w:r>
            <w:proofErr w:type="spellStart"/>
            <w:r w:rsidRPr="00CA0D1C">
              <w:rPr>
                <w:rFonts w:eastAsia="Calibri" w:cstheme="minorHAnsi"/>
              </w:rPr>
              <w:t>included</w:t>
            </w:r>
            <w:proofErr w:type="spellEnd"/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5C945989" w14:textId="5F3B36E4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€ 15,70</w:t>
            </w:r>
          </w:p>
        </w:tc>
      </w:tr>
      <w:tr w:rsidR="09267565" w:rsidRPr="00CA0D1C" w14:paraId="19FC8356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9D866C5" w14:textId="43D0DD7B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F457D4D" w14:textId="092283B9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Load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Balancer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-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overage</w:t>
            </w:r>
            <w:proofErr w:type="spellEnd"/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64A39504" w14:textId="11450886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€ 50,00</w:t>
            </w:r>
          </w:p>
        </w:tc>
      </w:tr>
      <w:tr w:rsidR="09267565" w:rsidRPr="00CA0D1C" w14:paraId="1D8085D2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07EC250D" w14:textId="4CBCD47C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E5E7450" w14:textId="339EF549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Load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Balancer</w:t>
            </w:r>
            <w:proofErr w:type="spellEnd"/>
            <w:r w:rsidRPr="00CA0D1C">
              <w:rPr>
                <w:rFonts w:eastAsia="Calibri" w:cstheme="minorHAnsi"/>
              </w:rPr>
              <w:t xml:space="preserve"> - data </w:t>
            </w:r>
            <w:proofErr w:type="spellStart"/>
            <w:r w:rsidRPr="00CA0D1C">
              <w:rPr>
                <w:rFonts w:eastAsia="Calibri" w:cstheme="minorHAnsi"/>
              </w:rPr>
              <w:t>processed</w:t>
            </w:r>
            <w:proofErr w:type="spellEnd"/>
            <w:r w:rsidRPr="00CA0D1C">
              <w:rPr>
                <w:rFonts w:eastAsia="Calibri" w:cstheme="minorHAnsi"/>
              </w:rPr>
              <w:t xml:space="preserve"> per </w:t>
            </w:r>
            <w:proofErr w:type="spellStart"/>
            <w:r w:rsidRPr="00CA0D1C">
              <w:rPr>
                <w:rFonts w:eastAsia="Calibri" w:cstheme="minorHAnsi"/>
              </w:rPr>
              <w:t>GByte</w:t>
            </w:r>
            <w:proofErr w:type="spellEnd"/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354BBAED" w14:textId="4E067A51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€ 2,11</w:t>
            </w:r>
          </w:p>
        </w:tc>
      </w:tr>
      <w:tr w:rsidR="09267565" w:rsidRPr="00CA0D1C" w14:paraId="1AFCE33D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62F0890" w14:textId="0DD6EF38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1FB07E1" w14:textId="44E5ACB0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Virtual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Machine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Scale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Set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1CD85CE5" w14:textId="7B2D3970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€ 394,32</w:t>
            </w:r>
          </w:p>
        </w:tc>
      </w:tr>
      <w:tr w:rsidR="09267565" w:rsidRPr="00CA0D1C" w14:paraId="4B73BD98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8DF7343" w14:textId="638625EE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A895F1D" w14:textId="64B2853E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Virtual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Machine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Scale</w:t>
            </w:r>
            <w:proofErr w:type="spellEnd"/>
            <w:r w:rsidRPr="00CA0D1C">
              <w:rPr>
                <w:rFonts w:eastAsia="Calibri" w:cstheme="minorHAnsi"/>
              </w:rPr>
              <w:t xml:space="preserve"> Set </w:t>
            </w:r>
            <w:proofErr w:type="spellStart"/>
            <w:r w:rsidRPr="00CA0D1C">
              <w:rPr>
                <w:rFonts w:eastAsia="Calibri" w:cstheme="minorHAnsi"/>
              </w:rPr>
              <w:t>autoscale</w:t>
            </w:r>
            <w:proofErr w:type="spellEnd"/>
            <w:r w:rsidRPr="00CA0D1C">
              <w:rPr>
                <w:rFonts w:eastAsia="Calibri" w:cstheme="minorHAnsi"/>
              </w:rPr>
              <w:t xml:space="preserve"> koeficient 0,2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753D336A" w14:textId="29E6DD13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€ 78,86</w:t>
            </w:r>
          </w:p>
        </w:tc>
      </w:tr>
      <w:tr w:rsidR="09267565" w:rsidRPr="00CA0D1C" w14:paraId="195D0292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F1C9338" w14:textId="43F03670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1363E06" w14:textId="0B856452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Managed</w:t>
            </w:r>
            <w:proofErr w:type="spellEnd"/>
            <w:r w:rsidRPr="00CA0D1C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  <w:color w:val="000000" w:themeColor="text1"/>
              </w:rPr>
              <w:t>storage</w:t>
            </w:r>
            <w:proofErr w:type="spellEnd"/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5C2E16F4" w14:textId="5C891449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€ 20,49</w:t>
            </w:r>
          </w:p>
        </w:tc>
      </w:tr>
      <w:tr w:rsidR="09267565" w:rsidRPr="00CA0D1C" w14:paraId="750ADC4E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E94CD3B" w14:textId="63D150A9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9B0F345" w14:textId="58F0EBC7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CA0D1C">
              <w:rPr>
                <w:rFonts w:eastAsia="Calibri" w:cstheme="minorHAnsi"/>
              </w:rPr>
              <w:t>Managed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storage</w:t>
            </w:r>
            <w:proofErr w:type="spellEnd"/>
            <w:r w:rsidRPr="00CA0D1C">
              <w:rPr>
                <w:rFonts w:eastAsia="Calibri" w:cstheme="minorHAnsi"/>
              </w:rPr>
              <w:t xml:space="preserve"> </w:t>
            </w:r>
            <w:proofErr w:type="spellStart"/>
            <w:r w:rsidRPr="00CA0D1C">
              <w:rPr>
                <w:rFonts w:eastAsia="Calibri" w:cstheme="minorHAnsi"/>
              </w:rPr>
              <w:t>autoscale</w:t>
            </w:r>
            <w:proofErr w:type="spellEnd"/>
            <w:r w:rsidRPr="00CA0D1C">
              <w:rPr>
                <w:rFonts w:eastAsia="Calibri" w:cstheme="minorHAnsi"/>
              </w:rPr>
              <w:t xml:space="preserve"> koeficient 0,2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1AB1C830" w14:textId="266CF5FF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€ 4,30</w:t>
            </w:r>
          </w:p>
        </w:tc>
      </w:tr>
      <w:tr w:rsidR="09267565" w:rsidRPr="00CA0D1C" w14:paraId="2CD09781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shd w:val="clear" w:color="auto" w:fill="4472C4" w:themeFill="accent1"/>
            <w:tcMar>
              <w:left w:w="108" w:type="dxa"/>
              <w:right w:w="108" w:type="dxa"/>
            </w:tcMar>
          </w:tcPr>
          <w:p w14:paraId="6DB277EA" w14:textId="4259DA23" w:rsidR="09267565" w:rsidRPr="00CA0D1C" w:rsidRDefault="006C06F1">
            <w:pPr>
              <w:rPr>
                <w:rFonts w:cstheme="minorHAnsi"/>
              </w:rPr>
            </w:pPr>
            <w:r>
              <w:rPr>
                <w:rFonts w:cstheme="minorHAnsi"/>
              </w:rPr>
              <w:t>CELKEM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shd w:val="clear" w:color="auto" w:fill="4472C4" w:themeFill="accent1"/>
            <w:tcMar>
              <w:left w:w="108" w:type="dxa"/>
              <w:right w:w="108" w:type="dxa"/>
            </w:tcMar>
          </w:tcPr>
          <w:p w14:paraId="1EA363F9" w14:textId="4CDF5E93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shd w:val="clear" w:color="auto" w:fill="4472C4" w:themeFill="accent1"/>
            <w:tcMar>
              <w:left w:w="108" w:type="dxa"/>
              <w:right w:w="108" w:type="dxa"/>
            </w:tcMar>
          </w:tcPr>
          <w:p w14:paraId="60F46EFD" w14:textId="27C99111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FFFFFF" w:themeColor="background1"/>
              </w:rPr>
            </w:pPr>
            <w:r w:rsidRPr="00CA0D1C">
              <w:rPr>
                <w:rFonts w:eastAsia="Calibri" w:cstheme="minorHAnsi"/>
                <w:b/>
                <w:bCs/>
                <w:color w:val="FFFFFF" w:themeColor="background1"/>
              </w:rPr>
              <w:t>€ 5 574,76</w:t>
            </w:r>
          </w:p>
        </w:tc>
      </w:tr>
    </w:tbl>
    <w:p w14:paraId="1299C43A" w14:textId="6DE9F699" w:rsidR="00C810B5" w:rsidRPr="00CA0D1C" w:rsidRDefault="00C810B5" w:rsidP="1813D8BE">
      <w:pPr>
        <w:rPr>
          <w:rFonts w:cstheme="minorHAnsi"/>
        </w:rPr>
      </w:pPr>
    </w:p>
    <w:sectPr w:rsidR="00C810B5" w:rsidRPr="00CA0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32D65" w14:textId="77777777" w:rsidR="008E7423" w:rsidRDefault="008E7423" w:rsidP="00BD2B31">
      <w:pPr>
        <w:spacing w:after="0" w:line="240" w:lineRule="auto"/>
      </w:pPr>
      <w:r>
        <w:separator/>
      </w:r>
    </w:p>
  </w:endnote>
  <w:endnote w:type="continuationSeparator" w:id="0">
    <w:p w14:paraId="1EB796B9" w14:textId="77777777" w:rsidR="008E7423" w:rsidRDefault="008E7423" w:rsidP="00BD2B31">
      <w:pPr>
        <w:spacing w:after="0" w:line="240" w:lineRule="auto"/>
      </w:pPr>
      <w:r>
        <w:continuationSeparator/>
      </w:r>
    </w:p>
  </w:endnote>
  <w:endnote w:type="continuationNotice" w:id="1">
    <w:p w14:paraId="0E39454A" w14:textId="77777777" w:rsidR="008E7423" w:rsidRDefault="008E74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61FC8" w14:textId="77777777" w:rsidR="008E7423" w:rsidRDefault="008E7423" w:rsidP="00BD2B31">
      <w:pPr>
        <w:spacing w:after="0" w:line="240" w:lineRule="auto"/>
      </w:pPr>
      <w:r>
        <w:separator/>
      </w:r>
    </w:p>
  </w:footnote>
  <w:footnote w:type="continuationSeparator" w:id="0">
    <w:p w14:paraId="6F6BAC78" w14:textId="77777777" w:rsidR="008E7423" w:rsidRDefault="008E7423" w:rsidP="00BD2B31">
      <w:pPr>
        <w:spacing w:after="0" w:line="240" w:lineRule="auto"/>
      </w:pPr>
      <w:r>
        <w:continuationSeparator/>
      </w:r>
    </w:p>
  </w:footnote>
  <w:footnote w:type="continuationNotice" w:id="1">
    <w:p w14:paraId="57D3914B" w14:textId="77777777" w:rsidR="008E7423" w:rsidRDefault="008E742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35"/>
    <w:rsid w:val="00020747"/>
    <w:rsid w:val="00024AC4"/>
    <w:rsid w:val="00026CF3"/>
    <w:rsid w:val="00035B9A"/>
    <w:rsid w:val="0004347F"/>
    <w:rsid w:val="0004458F"/>
    <w:rsid w:val="0005745D"/>
    <w:rsid w:val="00063E15"/>
    <w:rsid w:val="000A5CAE"/>
    <w:rsid w:val="000B04C6"/>
    <w:rsid w:val="000B41EE"/>
    <w:rsid w:val="000F77F4"/>
    <w:rsid w:val="00104FCB"/>
    <w:rsid w:val="001364B4"/>
    <w:rsid w:val="001606A3"/>
    <w:rsid w:val="001652A3"/>
    <w:rsid w:val="001E4896"/>
    <w:rsid w:val="00220A15"/>
    <w:rsid w:val="00221587"/>
    <w:rsid w:val="00232E7D"/>
    <w:rsid w:val="002534BE"/>
    <w:rsid w:val="00287768"/>
    <w:rsid w:val="00293F08"/>
    <w:rsid w:val="00335790"/>
    <w:rsid w:val="00345DDD"/>
    <w:rsid w:val="00392C22"/>
    <w:rsid w:val="003C0DA5"/>
    <w:rsid w:val="003D2D9A"/>
    <w:rsid w:val="003F6FB9"/>
    <w:rsid w:val="003F73CF"/>
    <w:rsid w:val="004246F8"/>
    <w:rsid w:val="0043105C"/>
    <w:rsid w:val="0043348D"/>
    <w:rsid w:val="004414A0"/>
    <w:rsid w:val="00447284"/>
    <w:rsid w:val="00465486"/>
    <w:rsid w:val="0048234D"/>
    <w:rsid w:val="00487E85"/>
    <w:rsid w:val="004B4FA7"/>
    <w:rsid w:val="004C0BBE"/>
    <w:rsid w:val="004F0B76"/>
    <w:rsid w:val="00535226"/>
    <w:rsid w:val="00546F59"/>
    <w:rsid w:val="00572A1E"/>
    <w:rsid w:val="00583A18"/>
    <w:rsid w:val="005851F1"/>
    <w:rsid w:val="00586A80"/>
    <w:rsid w:val="0059115C"/>
    <w:rsid w:val="005958D1"/>
    <w:rsid w:val="005A270A"/>
    <w:rsid w:val="005D43AA"/>
    <w:rsid w:val="005F331B"/>
    <w:rsid w:val="006234BF"/>
    <w:rsid w:val="00624AE5"/>
    <w:rsid w:val="00646BD3"/>
    <w:rsid w:val="006513F6"/>
    <w:rsid w:val="00653C66"/>
    <w:rsid w:val="00653FB9"/>
    <w:rsid w:val="006704B2"/>
    <w:rsid w:val="00675A61"/>
    <w:rsid w:val="00696FC7"/>
    <w:rsid w:val="006A13DB"/>
    <w:rsid w:val="006B254E"/>
    <w:rsid w:val="006C06F1"/>
    <w:rsid w:val="006C55F2"/>
    <w:rsid w:val="006D1CBC"/>
    <w:rsid w:val="006D7C98"/>
    <w:rsid w:val="006E5377"/>
    <w:rsid w:val="006F5621"/>
    <w:rsid w:val="00706D7C"/>
    <w:rsid w:val="00717D34"/>
    <w:rsid w:val="007231D2"/>
    <w:rsid w:val="00731586"/>
    <w:rsid w:val="00746EC6"/>
    <w:rsid w:val="00756545"/>
    <w:rsid w:val="0076555B"/>
    <w:rsid w:val="00766DA3"/>
    <w:rsid w:val="007A20C8"/>
    <w:rsid w:val="007B705B"/>
    <w:rsid w:val="007C2349"/>
    <w:rsid w:val="007D5C94"/>
    <w:rsid w:val="007D6670"/>
    <w:rsid w:val="00800C3F"/>
    <w:rsid w:val="00836385"/>
    <w:rsid w:val="00841CEB"/>
    <w:rsid w:val="00854DF6"/>
    <w:rsid w:val="00887483"/>
    <w:rsid w:val="008907BB"/>
    <w:rsid w:val="008A7525"/>
    <w:rsid w:val="008C0340"/>
    <w:rsid w:val="008C0820"/>
    <w:rsid w:val="008E5ECA"/>
    <w:rsid w:val="008E7423"/>
    <w:rsid w:val="00902C74"/>
    <w:rsid w:val="00925E35"/>
    <w:rsid w:val="009639F0"/>
    <w:rsid w:val="00983CEB"/>
    <w:rsid w:val="009C0FC8"/>
    <w:rsid w:val="00A03A3A"/>
    <w:rsid w:val="00A041FD"/>
    <w:rsid w:val="00A0593C"/>
    <w:rsid w:val="00A16EC2"/>
    <w:rsid w:val="00A25ABB"/>
    <w:rsid w:val="00A93254"/>
    <w:rsid w:val="00AA2990"/>
    <w:rsid w:val="00AA5469"/>
    <w:rsid w:val="00AB1CC1"/>
    <w:rsid w:val="00AB218F"/>
    <w:rsid w:val="00AE36D3"/>
    <w:rsid w:val="00AF6B59"/>
    <w:rsid w:val="00B77EA7"/>
    <w:rsid w:val="00BB6D72"/>
    <w:rsid w:val="00BC2EF9"/>
    <w:rsid w:val="00BD2B31"/>
    <w:rsid w:val="00BF517B"/>
    <w:rsid w:val="00C54519"/>
    <w:rsid w:val="00C5630C"/>
    <w:rsid w:val="00C74643"/>
    <w:rsid w:val="00C810B5"/>
    <w:rsid w:val="00C90743"/>
    <w:rsid w:val="00C92292"/>
    <w:rsid w:val="00CA0D1C"/>
    <w:rsid w:val="00CB021C"/>
    <w:rsid w:val="00CB4121"/>
    <w:rsid w:val="00CC3EA7"/>
    <w:rsid w:val="00CE0873"/>
    <w:rsid w:val="00CE253C"/>
    <w:rsid w:val="00CE7D9C"/>
    <w:rsid w:val="00CF04CC"/>
    <w:rsid w:val="00CF2945"/>
    <w:rsid w:val="00D01E00"/>
    <w:rsid w:val="00D21F86"/>
    <w:rsid w:val="00D3441E"/>
    <w:rsid w:val="00D53F70"/>
    <w:rsid w:val="00D64331"/>
    <w:rsid w:val="00D76935"/>
    <w:rsid w:val="00D8771F"/>
    <w:rsid w:val="00D9033B"/>
    <w:rsid w:val="00D90BF4"/>
    <w:rsid w:val="00D90EA5"/>
    <w:rsid w:val="00DC3664"/>
    <w:rsid w:val="00DE5609"/>
    <w:rsid w:val="00DF49CC"/>
    <w:rsid w:val="00DF5A9E"/>
    <w:rsid w:val="00E066C0"/>
    <w:rsid w:val="00E16C41"/>
    <w:rsid w:val="00E32FEE"/>
    <w:rsid w:val="00E41E8F"/>
    <w:rsid w:val="00E6226C"/>
    <w:rsid w:val="00E632F0"/>
    <w:rsid w:val="00E848CD"/>
    <w:rsid w:val="00E95BE2"/>
    <w:rsid w:val="00EA1767"/>
    <w:rsid w:val="00EB7B4F"/>
    <w:rsid w:val="00EC5774"/>
    <w:rsid w:val="00EE601E"/>
    <w:rsid w:val="00EF24F8"/>
    <w:rsid w:val="00EF6BCC"/>
    <w:rsid w:val="00F17FE0"/>
    <w:rsid w:val="00F27F6E"/>
    <w:rsid w:val="00F405BE"/>
    <w:rsid w:val="00F61E61"/>
    <w:rsid w:val="00F66B17"/>
    <w:rsid w:val="00F770FD"/>
    <w:rsid w:val="00F83D13"/>
    <w:rsid w:val="00FB3575"/>
    <w:rsid w:val="00FC0E1A"/>
    <w:rsid w:val="00FC3130"/>
    <w:rsid w:val="00FD1444"/>
    <w:rsid w:val="00FE1217"/>
    <w:rsid w:val="00FF1F9B"/>
    <w:rsid w:val="00FF472A"/>
    <w:rsid w:val="01CFAADF"/>
    <w:rsid w:val="03D186F6"/>
    <w:rsid w:val="061EF93C"/>
    <w:rsid w:val="068FE4A3"/>
    <w:rsid w:val="06A32F41"/>
    <w:rsid w:val="072E82CA"/>
    <w:rsid w:val="0816E0E5"/>
    <w:rsid w:val="087A4FFA"/>
    <w:rsid w:val="09267565"/>
    <w:rsid w:val="09662F2C"/>
    <w:rsid w:val="0AC73345"/>
    <w:rsid w:val="0B843B13"/>
    <w:rsid w:val="0B911627"/>
    <w:rsid w:val="0D11105B"/>
    <w:rsid w:val="0DD98B96"/>
    <w:rsid w:val="0E317626"/>
    <w:rsid w:val="0E70F13F"/>
    <w:rsid w:val="0F1343F9"/>
    <w:rsid w:val="10EDD54C"/>
    <w:rsid w:val="13BF228C"/>
    <w:rsid w:val="1813D8BE"/>
    <w:rsid w:val="18AB5C7D"/>
    <w:rsid w:val="18D82216"/>
    <w:rsid w:val="1A7BFD3B"/>
    <w:rsid w:val="1C19A81C"/>
    <w:rsid w:val="1C563ADA"/>
    <w:rsid w:val="1D420548"/>
    <w:rsid w:val="1F28740A"/>
    <w:rsid w:val="22E545AC"/>
    <w:rsid w:val="24EFD9F0"/>
    <w:rsid w:val="24F5B37A"/>
    <w:rsid w:val="252F0088"/>
    <w:rsid w:val="25A1051D"/>
    <w:rsid w:val="261E1178"/>
    <w:rsid w:val="26F98C56"/>
    <w:rsid w:val="2A105283"/>
    <w:rsid w:val="2A5F1902"/>
    <w:rsid w:val="2C26AF2D"/>
    <w:rsid w:val="2EF390B3"/>
    <w:rsid w:val="3010401B"/>
    <w:rsid w:val="334E4748"/>
    <w:rsid w:val="34769D9D"/>
    <w:rsid w:val="34B21146"/>
    <w:rsid w:val="36DA1D14"/>
    <w:rsid w:val="37321E90"/>
    <w:rsid w:val="37A682B7"/>
    <w:rsid w:val="38AF987E"/>
    <w:rsid w:val="3A6BE815"/>
    <w:rsid w:val="3EBBF83F"/>
    <w:rsid w:val="40DAF6EC"/>
    <w:rsid w:val="451EB6B4"/>
    <w:rsid w:val="465526FB"/>
    <w:rsid w:val="46E32E90"/>
    <w:rsid w:val="470BCB45"/>
    <w:rsid w:val="511BB6DC"/>
    <w:rsid w:val="51845E95"/>
    <w:rsid w:val="51C07D1E"/>
    <w:rsid w:val="538DB1E8"/>
    <w:rsid w:val="53DAF394"/>
    <w:rsid w:val="53E16DD6"/>
    <w:rsid w:val="552FCC0F"/>
    <w:rsid w:val="5766C2D7"/>
    <w:rsid w:val="580835D1"/>
    <w:rsid w:val="594D000C"/>
    <w:rsid w:val="5A617D57"/>
    <w:rsid w:val="5AFBBF6B"/>
    <w:rsid w:val="5D737E8F"/>
    <w:rsid w:val="5F6E6426"/>
    <w:rsid w:val="60D0BEDB"/>
    <w:rsid w:val="62E8CE2F"/>
    <w:rsid w:val="6893F90D"/>
    <w:rsid w:val="68DB84F2"/>
    <w:rsid w:val="6A7C5324"/>
    <w:rsid w:val="6C3D3B81"/>
    <w:rsid w:val="6CA6F286"/>
    <w:rsid w:val="6F73131C"/>
    <w:rsid w:val="6F9DB3D3"/>
    <w:rsid w:val="6FC21B92"/>
    <w:rsid w:val="6FE51891"/>
    <w:rsid w:val="70DD91A0"/>
    <w:rsid w:val="756AB1B6"/>
    <w:rsid w:val="7694EE5E"/>
    <w:rsid w:val="77D514AE"/>
    <w:rsid w:val="78BE3B33"/>
    <w:rsid w:val="7E733D1A"/>
    <w:rsid w:val="7FB01866"/>
    <w:rsid w:val="7FDA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C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FA7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Podnadpis"/>
    <w:link w:val="NzevChar"/>
    <w:uiPriority w:val="99"/>
    <w:qFormat/>
    <w:rsid w:val="00A0593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line="240" w:lineRule="auto"/>
      <w:ind w:left="851"/>
      <w:jc w:val="center"/>
    </w:pPr>
    <w:rPr>
      <w:rFonts w:ascii="Arial" w:eastAsia="Times New Roman" w:hAnsi="Arial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0593C"/>
    <w:rPr>
      <w:rFonts w:ascii="Arial" w:eastAsia="Times New Roman" w:hAnsi="Arial" w:cs="Times New Roman"/>
      <w:b/>
      <w:bCs/>
      <w:sz w:val="40"/>
      <w:szCs w:val="40"/>
      <w:lang w:eastAsia="cs-CZ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A0593C"/>
    <w:pPr>
      <w:numPr>
        <w:ilvl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0" w:line="240" w:lineRule="auto"/>
      <w:ind w:firstLine="142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A0593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059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593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0" w:line="240" w:lineRule="auto"/>
      <w:ind w:firstLine="142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593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D2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B31"/>
  </w:style>
  <w:style w:type="paragraph" w:styleId="Zpat">
    <w:name w:val="footer"/>
    <w:basedOn w:val="Normln"/>
    <w:link w:val="ZpatChar"/>
    <w:uiPriority w:val="99"/>
    <w:unhideWhenUsed/>
    <w:rsid w:val="00BD2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B31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ulkaseznamu4zvraznn1">
    <w:name w:val="List Table 4 Accent 1"/>
    <w:basedOn w:val="Normlntabulka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ze">
    <w:name w:val="Revision"/>
    <w:hidden/>
    <w:uiPriority w:val="99"/>
    <w:semiHidden/>
    <w:rsid w:val="00572A1E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0D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0DA5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24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798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2025-01-31T16:24:00Z</dcterms:created>
  <dcterms:modified xsi:type="dcterms:W3CDTF">2025-01-31T16:24:00Z</dcterms:modified>
</cp:coreProperties>
</file>