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0E045" w14:textId="77777777" w:rsidR="00E40899" w:rsidRDefault="00B529DF">
      <w:pPr>
        <w:pStyle w:val="Zkladntext"/>
        <w:tabs>
          <w:tab w:val="left" w:pos="1650"/>
          <w:tab w:val="center" w:pos="4535"/>
        </w:tabs>
        <w:spacing w:before="120"/>
        <w:jc w:val="center"/>
        <w:rPr>
          <w:rFonts w:ascii="Arial" w:hAnsi="Arial" w:cs="Arial"/>
          <w:b/>
          <w:sz w:val="22"/>
          <w:szCs w:val="22"/>
          <w:lang w:val="cs-CZ"/>
        </w:rPr>
      </w:pPr>
      <w:r>
        <w:rPr>
          <w:rFonts w:ascii="Arial" w:hAnsi="Arial" w:cs="Arial"/>
          <w:b/>
          <w:sz w:val="22"/>
          <w:szCs w:val="22"/>
          <w:lang w:val="cs-CZ"/>
        </w:rPr>
        <w:t>Smlouva o poskytování poradenských služeb</w:t>
      </w:r>
    </w:p>
    <w:p w14:paraId="43F86692" w14:textId="0A2A89AE" w:rsidR="00E40899" w:rsidRDefault="00B529DF">
      <w:pPr>
        <w:pStyle w:val="Zkladntext"/>
        <w:tabs>
          <w:tab w:val="left" w:pos="1650"/>
          <w:tab w:val="center" w:pos="4535"/>
        </w:tabs>
        <w:spacing w:before="120"/>
        <w:jc w:val="center"/>
        <w:rPr>
          <w:rFonts w:ascii="Arial" w:hAnsi="Arial" w:cs="Arial"/>
          <w:b/>
          <w:sz w:val="22"/>
          <w:szCs w:val="22"/>
          <w:lang w:val="cs-CZ"/>
        </w:rPr>
      </w:pPr>
      <w:r w:rsidRPr="003B0A44">
        <w:rPr>
          <w:rFonts w:ascii="Arial" w:hAnsi="Arial" w:cs="Arial"/>
          <w:b/>
          <w:sz w:val="22"/>
          <w:szCs w:val="22"/>
          <w:lang w:val="cs-CZ"/>
        </w:rPr>
        <w:t xml:space="preserve">č. </w:t>
      </w:r>
    </w:p>
    <w:p w14:paraId="2B83CF06" w14:textId="77777777" w:rsidR="00E40899" w:rsidRDefault="00E40899">
      <w:pPr>
        <w:pStyle w:val="Zkladntext"/>
        <w:ind w:left="720" w:hanging="720"/>
        <w:rPr>
          <w:rFonts w:ascii="Arial" w:hAnsi="Arial" w:cs="Arial"/>
          <w:sz w:val="22"/>
          <w:szCs w:val="22"/>
          <w:lang w:val="cs-CZ"/>
        </w:rPr>
      </w:pPr>
    </w:p>
    <w:p w14:paraId="7AA9E6CD" w14:textId="77777777" w:rsidR="00E40899" w:rsidRDefault="00E40899">
      <w:pPr>
        <w:pStyle w:val="Zkladntext"/>
        <w:ind w:left="720" w:hanging="720"/>
        <w:jc w:val="center"/>
        <w:rPr>
          <w:rFonts w:ascii="Arial" w:hAnsi="Arial" w:cs="Arial"/>
          <w:b/>
          <w:sz w:val="22"/>
          <w:szCs w:val="22"/>
          <w:lang w:val="cs-CZ"/>
        </w:rPr>
      </w:pPr>
    </w:p>
    <w:p w14:paraId="63084D91" w14:textId="77777777" w:rsidR="00E40899" w:rsidRDefault="00E40899">
      <w:pPr>
        <w:pStyle w:val="Zkladntext"/>
        <w:jc w:val="center"/>
        <w:rPr>
          <w:rFonts w:ascii="Arial" w:hAnsi="Arial" w:cs="Arial"/>
          <w:b/>
          <w:bCs/>
          <w:sz w:val="22"/>
          <w:szCs w:val="22"/>
          <w:lang w:val="cs-CZ"/>
        </w:rPr>
      </w:pPr>
    </w:p>
    <w:p w14:paraId="5094A0B2" w14:textId="77777777" w:rsidR="00E40899" w:rsidRDefault="00B529DF">
      <w:pPr>
        <w:pStyle w:val="Zkladntext"/>
        <w:jc w:val="center"/>
        <w:rPr>
          <w:rFonts w:ascii="Arial" w:hAnsi="Arial" w:cs="Arial"/>
          <w:b/>
          <w:bCs/>
          <w:sz w:val="22"/>
          <w:szCs w:val="22"/>
          <w:lang w:val="cs-CZ"/>
        </w:rPr>
      </w:pPr>
      <w:r>
        <w:rPr>
          <w:rFonts w:ascii="Arial" w:hAnsi="Arial" w:cs="Arial"/>
          <w:b/>
          <w:bCs/>
          <w:sz w:val="22"/>
          <w:szCs w:val="22"/>
          <w:lang w:val="cs-CZ"/>
        </w:rPr>
        <w:t>Smluvní strany</w:t>
      </w:r>
    </w:p>
    <w:p w14:paraId="70E5B184" w14:textId="77777777" w:rsidR="00E40899" w:rsidRDefault="00E40899">
      <w:pPr>
        <w:pStyle w:val="Zkladntext"/>
        <w:ind w:left="720" w:hanging="720"/>
        <w:rPr>
          <w:rFonts w:ascii="Arial" w:hAnsi="Arial" w:cs="Arial"/>
          <w:sz w:val="22"/>
          <w:szCs w:val="22"/>
          <w:lang w:val="cs-CZ"/>
        </w:rPr>
      </w:pPr>
    </w:p>
    <w:p w14:paraId="36D80186" w14:textId="77777777" w:rsidR="00E40899" w:rsidRDefault="00B529DF">
      <w:pPr>
        <w:pStyle w:val="Zkladntext"/>
        <w:spacing w:after="120" w:line="240" w:lineRule="auto"/>
        <w:jc w:val="both"/>
        <w:rPr>
          <w:rFonts w:ascii="Arial" w:hAnsi="Arial" w:cs="Arial"/>
          <w:b/>
          <w:sz w:val="22"/>
          <w:szCs w:val="22"/>
          <w:lang w:val="cs-CZ"/>
        </w:rPr>
      </w:pPr>
      <w:r>
        <w:rPr>
          <w:rFonts w:ascii="Arial" w:hAnsi="Arial" w:cs="Arial"/>
          <w:b/>
          <w:sz w:val="22"/>
          <w:szCs w:val="22"/>
          <w:lang w:val="cs-CZ"/>
        </w:rPr>
        <w:t>Česká republika-Ministerstvo zemědělství</w:t>
      </w:r>
      <w:r>
        <w:rPr>
          <w:rFonts w:ascii="Arial" w:hAnsi="Arial" w:cs="Arial"/>
          <w:sz w:val="22"/>
          <w:szCs w:val="22"/>
          <w:lang w:val="cs-CZ"/>
        </w:rPr>
        <w:t xml:space="preserve"> </w:t>
      </w:r>
    </w:p>
    <w:p w14:paraId="17BF532A" w14:textId="77777777" w:rsidR="00E40899" w:rsidRDefault="00B529DF">
      <w:pPr>
        <w:pStyle w:val="Zkladntext"/>
        <w:spacing w:after="120" w:line="240" w:lineRule="auto"/>
        <w:rPr>
          <w:rFonts w:ascii="Arial" w:hAnsi="Arial" w:cs="Arial"/>
          <w:sz w:val="22"/>
          <w:szCs w:val="22"/>
          <w:lang w:val="cs-CZ"/>
        </w:rPr>
      </w:pPr>
      <w:r>
        <w:rPr>
          <w:rFonts w:ascii="Arial" w:hAnsi="Arial" w:cs="Arial"/>
          <w:sz w:val="22"/>
          <w:szCs w:val="22"/>
          <w:lang w:val="cs-CZ"/>
        </w:rPr>
        <w:t>se sídlem Těšnov 65/17, 110 00 Praha 1 – Nové Město</w:t>
      </w:r>
    </w:p>
    <w:p w14:paraId="21E631CD" w14:textId="1B9A20CC" w:rsidR="00E40899" w:rsidRDefault="00B529DF">
      <w:pPr>
        <w:pStyle w:val="Zkladntext"/>
        <w:spacing w:after="120" w:line="240" w:lineRule="auto"/>
        <w:rPr>
          <w:rFonts w:ascii="Arial" w:hAnsi="Arial" w:cs="Arial"/>
          <w:sz w:val="22"/>
          <w:szCs w:val="22"/>
          <w:lang w:val="cs-CZ"/>
        </w:rPr>
      </w:pPr>
      <w:r>
        <w:rPr>
          <w:rFonts w:ascii="Arial" w:hAnsi="Arial" w:cs="Arial"/>
          <w:sz w:val="22"/>
          <w:szCs w:val="22"/>
          <w:lang w:val="cs-CZ"/>
        </w:rPr>
        <w:t>IČO: 000</w:t>
      </w:r>
      <w:r w:rsidR="000C19DC">
        <w:rPr>
          <w:rFonts w:ascii="Arial" w:hAnsi="Arial" w:cs="Arial"/>
          <w:sz w:val="22"/>
          <w:szCs w:val="22"/>
          <w:lang w:val="cs-CZ"/>
        </w:rPr>
        <w:t xml:space="preserve"> </w:t>
      </w:r>
      <w:r>
        <w:rPr>
          <w:rFonts w:ascii="Arial" w:hAnsi="Arial" w:cs="Arial"/>
          <w:sz w:val="22"/>
          <w:szCs w:val="22"/>
          <w:lang w:val="cs-CZ"/>
        </w:rPr>
        <w:t>20</w:t>
      </w:r>
      <w:r w:rsidR="000C19DC">
        <w:rPr>
          <w:rFonts w:ascii="Arial" w:hAnsi="Arial" w:cs="Arial"/>
          <w:sz w:val="22"/>
          <w:szCs w:val="22"/>
          <w:lang w:val="cs-CZ"/>
        </w:rPr>
        <w:t xml:space="preserve"> </w:t>
      </w:r>
      <w:r>
        <w:rPr>
          <w:rFonts w:ascii="Arial" w:hAnsi="Arial" w:cs="Arial"/>
          <w:sz w:val="22"/>
          <w:szCs w:val="22"/>
          <w:lang w:val="cs-CZ"/>
        </w:rPr>
        <w:t>478</w:t>
      </w:r>
    </w:p>
    <w:p w14:paraId="17113A26" w14:textId="77777777" w:rsidR="00E40899" w:rsidRDefault="00B529DF">
      <w:pPr>
        <w:pStyle w:val="Zkladntext"/>
        <w:spacing w:after="120" w:line="240" w:lineRule="auto"/>
        <w:rPr>
          <w:rFonts w:ascii="Arial" w:hAnsi="Arial" w:cs="Arial"/>
          <w:sz w:val="22"/>
          <w:szCs w:val="22"/>
          <w:lang w:val="cs-CZ"/>
        </w:rPr>
      </w:pPr>
      <w:r>
        <w:rPr>
          <w:rFonts w:ascii="Arial" w:hAnsi="Arial" w:cs="Arial"/>
          <w:sz w:val="22"/>
          <w:szCs w:val="22"/>
          <w:lang w:val="cs-CZ"/>
        </w:rPr>
        <w:t>DIČ: CZ00020478</w:t>
      </w:r>
    </w:p>
    <w:p w14:paraId="0AF091E2" w14:textId="77777777" w:rsidR="00E40899" w:rsidRDefault="00B529DF">
      <w:pPr>
        <w:pStyle w:val="Zkladntext"/>
        <w:spacing w:after="120" w:line="240" w:lineRule="auto"/>
        <w:rPr>
          <w:rFonts w:ascii="Arial" w:hAnsi="Arial" w:cs="Arial"/>
          <w:sz w:val="22"/>
          <w:szCs w:val="22"/>
          <w:lang w:val="cs-CZ"/>
        </w:rPr>
      </w:pPr>
      <w:r>
        <w:rPr>
          <w:rFonts w:ascii="Arial" w:hAnsi="Arial" w:cs="Arial"/>
          <w:sz w:val="22"/>
          <w:szCs w:val="22"/>
          <w:lang w:val="cs-CZ"/>
        </w:rPr>
        <w:t>zastoupená: Barborou Kadlicovou, vedoucí Oddělení kabinetu a protokolu ministra</w:t>
      </w:r>
    </w:p>
    <w:p w14:paraId="4A1948EB" w14:textId="77777777" w:rsidR="00E40899" w:rsidRDefault="00B529DF">
      <w:pPr>
        <w:pStyle w:val="Zkladntext"/>
        <w:spacing w:after="120" w:line="240" w:lineRule="auto"/>
        <w:rPr>
          <w:rFonts w:ascii="Arial" w:hAnsi="Arial" w:cs="Arial"/>
          <w:sz w:val="22"/>
          <w:szCs w:val="22"/>
          <w:lang w:val="cs-CZ"/>
        </w:rPr>
      </w:pPr>
      <w:r>
        <w:rPr>
          <w:rFonts w:ascii="Arial" w:hAnsi="Arial" w:cs="Arial"/>
          <w:sz w:val="22"/>
          <w:szCs w:val="22"/>
          <w:lang w:val="cs-CZ"/>
        </w:rPr>
        <w:t xml:space="preserve">Bankovní spojení: ČNB, centrální pobočka Praha 1, č.ú.: </w:t>
      </w:r>
      <w:r>
        <w:rPr>
          <w:rStyle w:val="cf01"/>
          <w:rFonts w:ascii="Arial" w:hAnsi="Arial" w:cs="Arial"/>
          <w:sz w:val="22"/>
          <w:szCs w:val="22"/>
          <w:lang w:val="cs-CZ"/>
        </w:rPr>
        <w:t>1226001/0710</w:t>
      </w:r>
    </w:p>
    <w:p w14:paraId="470F3397" w14:textId="6B8DB845" w:rsidR="00E40899" w:rsidRDefault="00B529DF">
      <w:pPr>
        <w:pStyle w:val="Zkladntext"/>
        <w:ind w:left="720" w:hanging="720"/>
        <w:rPr>
          <w:rFonts w:ascii="Arial" w:hAnsi="Arial" w:cs="Arial"/>
          <w:sz w:val="22"/>
          <w:szCs w:val="22"/>
          <w:lang w:val="cs-CZ"/>
        </w:rPr>
      </w:pPr>
      <w:r>
        <w:rPr>
          <w:rFonts w:ascii="Arial" w:hAnsi="Arial" w:cs="Arial"/>
          <w:sz w:val="22"/>
          <w:szCs w:val="22"/>
          <w:lang w:val="cs-CZ"/>
        </w:rPr>
        <w:t>(dále jen</w:t>
      </w:r>
      <w:r w:rsidR="000C19DC">
        <w:rPr>
          <w:rFonts w:ascii="Arial" w:hAnsi="Arial" w:cs="Arial"/>
          <w:sz w:val="22"/>
          <w:szCs w:val="22"/>
          <w:lang w:val="cs-CZ"/>
        </w:rPr>
        <w:t xml:space="preserve"> „</w:t>
      </w:r>
      <w:r>
        <w:rPr>
          <w:rFonts w:ascii="Arial" w:hAnsi="Arial" w:cs="Arial"/>
          <w:b/>
          <w:sz w:val="22"/>
          <w:szCs w:val="22"/>
          <w:lang w:val="cs-CZ"/>
        </w:rPr>
        <w:t>Objednatel</w:t>
      </w:r>
      <w:r>
        <w:rPr>
          <w:rFonts w:ascii="Arial" w:hAnsi="Arial" w:cs="Arial"/>
          <w:sz w:val="22"/>
          <w:szCs w:val="22"/>
          <w:lang w:val="cs-CZ"/>
        </w:rPr>
        <w:t>")</w:t>
      </w:r>
    </w:p>
    <w:p w14:paraId="2D3B07FD" w14:textId="77777777" w:rsidR="00E40899" w:rsidRDefault="00E40899">
      <w:pPr>
        <w:pStyle w:val="Zkladntext"/>
        <w:ind w:left="720" w:hanging="720"/>
        <w:rPr>
          <w:rFonts w:ascii="Arial" w:hAnsi="Arial" w:cs="Arial"/>
          <w:sz w:val="22"/>
          <w:szCs w:val="22"/>
          <w:lang w:val="cs-CZ"/>
        </w:rPr>
      </w:pPr>
    </w:p>
    <w:p w14:paraId="4CAE5079" w14:textId="77777777" w:rsidR="00E40899" w:rsidRDefault="00B529DF">
      <w:pPr>
        <w:pStyle w:val="Zkladntext"/>
        <w:ind w:left="720" w:hanging="720"/>
        <w:rPr>
          <w:rFonts w:ascii="Arial" w:hAnsi="Arial" w:cs="Arial"/>
          <w:sz w:val="22"/>
          <w:szCs w:val="22"/>
          <w:lang w:val="cs-CZ"/>
        </w:rPr>
      </w:pPr>
      <w:r>
        <w:rPr>
          <w:rFonts w:ascii="Arial" w:hAnsi="Arial" w:cs="Arial"/>
          <w:sz w:val="22"/>
          <w:szCs w:val="22"/>
          <w:lang w:val="cs-CZ"/>
        </w:rPr>
        <w:t>a</w:t>
      </w:r>
    </w:p>
    <w:p w14:paraId="56520A72" w14:textId="77777777" w:rsidR="00E40899" w:rsidRDefault="00E40899">
      <w:pPr>
        <w:pStyle w:val="Zkladntext"/>
        <w:ind w:left="720" w:hanging="720"/>
        <w:rPr>
          <w:rFonts w:ascii="Arial" w:hAnsi="Arial" w:cs="Arial"/>
          <w:sz w:val="22"/>
          <w:szCs w:val="22"/>
          <w:lang w:val="cs-CZ"/>
        </w:rPr>
      </w:pPr>
    </w:p>
    <w:p w14:paraId="2467A51C" w14:textId="5A91DAE3" w:rsidR="00E40899" w:rsidRPr="00FE3C3A" w:rsidRDefault="00220846">
      <w:pPr>
        <w:pStyle w:val="Zkladntext"/>
        <w:rPr>
          <w:rFonts w:ascii="Arial" w:hAnsi="Arial" w:cs="Arial"/>
          <w:b/>
          <w:bCs/>
          <w:sz w:val="22"/>
          <w:szCs w:val="22"/>
          <w:lang w:val="cs-CZ"/>
        </w:rPr>
      </w:pPr>
      <w:r w:rsidRPr="00FE3C3A">
        <w:rPr>
          <w:rFonts w:ascii="Arial" w:hAnsi="Arial" w:cs="Arial"/>
          <w:b/>
          <w:bCs/>
          <w:sz w:val="22"/>
          <w:szCs w:val="22"/>
          <w:lang w:val="cs-CZ"/>
        </w:rPr>
        <w:t>Jan Klesla</w:t>
      </w:r>
    </w:p>
    <w:p w14:paraId="3735FA04" w14:textId="5F876892" w:rsidR="00E40899" w:rsidRPr="00FE3C3A" w:rsidRDefault="00B529DF">
      <w:pPr>
        <w:pStyle w:val="Zkladntext"/>
        <w:rPr>
          <w:rFonts w:ascii="Arial" w:hAnsi="Arial" w:cs="Arial"/>
          <w:sz w:val="22"/>
          <w:szCs w:val="22"/>
          <w:lang w:val="cs-CZ"/>
        </w:rPr>
      </w:pPr>
      <w:r w:rsidRPr="00FE3C3A">
        <w:rPr>
          <w:rFonts w:ascii="Arial" w:hAnsi="Arial" w:cs="Arial"/>
          <w:sz w:val="22"/>
          <w:szCs w:val="22"/>
          <w:lang w:val="cs-CZ"/>
        </w:rPr>
        <w:t xml:space="preserve">se sídlem </w:t>
      </w:r>
      <w:r w:rsidR="00655AC3" w:rsidRPr="00FE3C3A">
        <w:rPr>
          <w:rFonts w:ascii="Arial" w:hAnsi="Arial" w:cs="Arial"/>
          <w:color w:val="000000"/>
          <w:sz w:val="22"/>
          <w:szCs w:val="22"/>
          <w:lang w:val="cs-CZ"/>
        </w:rPr>
        <w:t>Na výšinách 889/14, Bubeneč, 17000 Praha 7</w:t>
      </w:r>
    </w:p>
    <w:p w14:paraId="2CC532F0" w14:textId="3C3DD758" w:rsidR="00E40899" w:rsidRPr="00FE3C3A" w:rsidRDefault="00B529DF">
      <w:pPr>
        <w:pStyle w:val="Zkladntext"/>
        <w:rPr>
          <w:rFonts w:ascii="Arial" w:hAnsi="Arial" w:cs="Arial"/>
          <w:spacing w:val="11"/>
          <w:sz w:val="22"/>
          <w:szCs w:val="22"/>
          <w:shd w:val="clear" w:color="auto" w:fill="FFFFFF"/>
          <w:lang w:val="cs-CZ"/>
        </w:rPr>
      </w:pPr>
      <w:r w:rsidRPr="00FE3C3A">
        <w:rPr>
          <w:rFonts w:ascii="Arial" w:hAnsi="Arial" w:cs="Arial"/>
          <w:sz w:val="22"/>
          <w:szCs w:val="22"/>
          <w:lang w:val="cs-CZ"/>
        </w:rPr>
        <w:t xml:space="preserve">IČO: </w:t>
      </w:r>
      <w:r w:rsidR="00655AC3" w:rsidRPr="00140BF4">
        <w:rPr>
          <w:rFonts w:ascii="Arial" w:hAnsi="Arial" w:cs="Arial"/>
          <w:color w:val="000000"/>
          <w:sz w:val="22"/>
          <w:szCs w:val="22"/>
          <w:lang w:val="cs-CZ"/>
        </w:rPr>
        <w:t>076</w:t>
      </w:r>
      <w:r w:rsidR="000C19DC" w:rsidRPr="00140BF4">
        <w:rPr>
          <w:rFonts w:ascii="Arial" w:hAnsi="Arial" w:cs="Arial"/>
          <w:color w:val="000000"/>
          <w:sz w:val="22"/>
          <w:szCs w:val="22"/>
          <w:lang w:val="cs-CZ"/>
        </w:rPr>
        <w:t xml:space="preserve"> </w:t>
      </w:r>
      <w:r w:rsidR="00655AC3" w:rsidRPr="00140BF4">
        <w:rPr>
          <w:rFonts w:ascii="Arial" w:hAnsi="Arial" w:cs="Arial"/>
          <w:color w:val="000000"/>
          <w:sz w:val="22"/>
          <w:szCs w:val="22"/>
          <w:lang w:val="cs-CZ"/>
        </w:rPr>
        <w:t>23</w:t>
      </w:r>
      <w:r w:rsidR="000C19DC" w:rsidRPr="00140BF4">
        <w:rPr>
          <w:rFonts w:ascii="Arial" w:hAnsi="Arial" w:cs="Arial"/>
          <w:color w:val="000000"/>
          <w:sz w:val="22"/>
          <w:szCs w:val="22"/>
          <w:lang w:val="cs-CZ"/>
        </w:rPr>
        <w:t xml:space="preserve"> </w:t>
      </w:r>
      <w:r w:rsidR="00655AC3" w:rsidRPr="00140BF4">
        <w:rPr>
          <w:rFonts w:ascii="Arial" w:hAnsi="Arial" w:cs="Arial"/>
          <w:color w:val="000000"/>
          <w:sz w:val="22"/>
          <w:szCs w:val="22"/>
          <w:lang w:val="cs-CZ"/>
        </w:rPr>
        <w:t>933</w:t>
      </w:r>
    </w:p>
    <w:p w14:paraId="243FDF9B" w14:textId="77777777" w:rsidR="00E40899" w:rsidRPr="00FE3C3A" w:rsidRDefault="00B529DF">
      <w:pPr>
        <w:pStyle w:val="Zkladntext"/>
        <w:rPr>
          <w:rFonts w:ascii="Arial" w:hAnsi="Arial" w:cs="Arial"/>
          <w:sz w:val="22"/>
          <w:szCs w:val="22"/>
          <w:lang w:val="cs-CZ"/>
        </w:rPr>
      </w:pPr>
      <w:r w:rsidRPr="000C19DC">
        <w:rPr>
          <w:rFonts w:ascii="Arial" w:hAnsi="Arial" w:cs="Arial"/>
          <w:sz w:val="22"/>
          <w:szCs w:val="22"/>
          <w:lang w:val="cs-CZ"/>
        </w:rPr>
        <w:t>Není plátce DPH</w:t>
      </w:r>
    </w:p>
    <w:p w14:paraId="4171FC8C" w14:textId="6EC4B0DE" w:rsidR="00E40899" w:rsidRDefault="00B529DF">
      <w:pPr>
        <w:pStyle w:val="Zkladntext"/>
        <w:rPr>
          <w:rFonts w:ascii="Arial" w:hAnsi="Arial" w:cs="Arial"/>
          <w:sz w:val="22"/>
          <w:szCs w:val="22"/>
          <w:lang w:val="cs-CZ"/>
        </w:rPr>
      </w:pPr>
      <w:r>
        <w:rPr>
          <w:rFonts w:ascii="Arial" w:hAnsi="Arial" w:cs="Arial"/>
          <w:sz w:val="22"/>
          <w:szCs w:val="22"/>
          <w:lang w:val="cs-CZ"/>
        </w:rPr>
        <w:t xml:space="preserve">Bankovní spojení: </w:t>
      </w:r>
      <w:r w:rsidR="00352461">
        <w:rPr>
          <w:rFonts w:ascii="Arial" w:hAnsi="Arial" w:cs="Arial"/>
          <w:sz w:val="22"/>
          <w:szCs w:val="22"/>
          <w:lang w:val="cs-CZ"/>
        </w:rPr>
        <w:t>XXXXXXXXX</w:t>
      </w:r>
    </w:p>
    <w:p w14:paraId="4CF26C63" w14:textId="57DAE841" w:rsidR="00E40899" w:rsidRDefault="00B529DF">
      <w:pPr>
        <w:pStyle w:val="Zkladntext"/>
        <w:ind w:left="720" w:hanging="720"/>
        <w:rPr>
          <w:rFonts w:ascii="Arial" w:hAnsi="Arial" w:cs="Arial"/>
          <w:sz w:val="22"/>
          <w:szCs w:val="22"/>
          <w:lang w:val="cs-CZ"/>
        </w:rPr>
      </w:pPr>
      <w:r>
        <w:rPr>
          <w:rFonts w:ascii="Arial" w:hAnsi="Arial" w:cs="Arial"/>
          <w:sz w:val="22"/>
          <w:szCs w:val="22"/>
          <w:lang w:val="cs-CZ"/>
        </w:rPr>
        <w:t xml:space="preserve">(dále jen </w:t>
      </w:r>
      <w:r w:rsidR="00FE3C3A">
        <w:rPr>
          <w:rFonts w:ascii="Arial" w:hAnsi="Arial" w:cs="Arial"/>
          <w:sz w:val="22"/>
          <w:szCs w:val="22"/>
          <w:lang w:val="cs-CZ"/>
        </w:rPr>
        <w:t>„</w:t>
      </w:r>
      <w:r>
        <w:rPr>
          <w:rFonts w:ascii="Arial" w:hAnsi="Arial" w:cs="Arial"/>
          <w:b/>
          <w:sz w:val="22"/>
          <w:szCs w:val="22"/>
          <w:lang w:val="cs-CZ"/>
        </w:rPr>
        <w:t>Poradce</w:t>
      </w:r>
      <w:r>
        <w:rPr>
          <w:rFonts w:ascii="Arial" w:hAnsi="Arial" w:cs="Arial"/>
          <w:sz w:val="22"/>
          <w:szCs w:val="22"/>
          <w:lang w:val="cs-CZ"/>
        </w:rPr>
        <w:t>")</w:t>
      </w:r>
    </w:p>
    <w:p w14:paraId="0B34F087" w14:textId="77777777" w:rsidR="00E40899" w:rsidRDefault="00E40899">
      <w:pPr>
        <w:pStyle w:val="Zkladntext"/>
        <w:rPr>
          <w:rFonts w:ascii="Arial" w:hAnsi="Arial" w:cs="Arial"/>
          <w:b/>
          <w:sz w:val="22"/>
          <w:szCs w:val="22"/>
          <w:lang w:val="cs-CZ"/>
        </w:rPr>
      </w:pPr>
    </w:p>
    <w:p w14:paraId="08FC275D" w14:textId="7576A4CC" w:rsidR="00E40899" w:rsidRDefault="00B529DF">
      <w:pPr>
        <w:pStyle w:val="Zkladntext"/>
        <w:ind w:left="720" w:hanging="720"/>
        <w:jc w:val="center"/>
        <w:rPr>
          <w:rFonts w:ascii="Arial" w:hAnsi="Arial" w:cs="Arial"/>
          <w:sz w:val="22"/>
          <w:szCs w:val="22"/>
          <w:lang w:val="cs-CZ"/>
        </w:rPr>
      </w:pPr>
      <w:r>
        <w:rPr>
          <w:rFonts w:ascii="Arial" w:hAnsi="Arial" w:cs="Arial"/>
          <w:sz w:val="22"/>
          <w:szCs w:val="22"/>
          <w:lang w:val="cs-CZ"/>
        </w:rPr>
        <w:t xml:space="preserve">uzavírají dnešního dne, měsíce a roku ve smyslu § 1746 odst. 2 zákona č. 89/2012 Sb., občanský zákoník, ve znění pozdějších předpisů (dále jen </w:t>
      </w:r>
      <w:r w:rsidR="00FE3C3A">
        <w:rPr>
          <w:rFonts w:ascii="Arial" w:hAnsi="Arial" w:cs="Arial"/>
          <w:sz w:val="22"/>
          <w:szCs w:val="22"/>
          <w:lang w:val="cs-CZ"/>
        </w:rPr>
        <w:t>„</w:t>
      </w:r>
      <w:r>
        <w:rPr>
          <w:rFonts w:ascii="Arial" w:hAnsi="Arial" w:cs="Arial"/>
          <w:sz w:val="22"/>
          <w:szCs w:val="22"/>
          <w:lang w:val="cs-CZ"/>
        </w:rPr>
        <w:t>občanský zákoník“), za použití § 2</w:t>
      </w:r>
      <w:r w:rsidR="00FD577F">
        <w:rPr>
          <w:rFonts w:ascii="Arial" w:hAnsi="Arial" w:cs="Arial"/>
          <w:sz w:val="22"/>
          <w:szCs w:val="22"/>
          <w:lang w:val="cs-CZ"/>
        </w:rPr>
        <w:t>586</w:t>
      </w:r>
      <w:r>
        <w:rPr>
          <w:rFonts w:ascii="Arial" w:hAnsi="Arial" w:cs="Arial"/>
          <w:sz w:val="22"/>
          <w:szCs w:val="22"/>
          <w:lang w:val="cs-CZ"/>
        </w:rPr>
        <w:t xml:space="preserve"> a násl. občanského zákoníku tuto</w:t>
      </w:r>
    </w:p>
    <w:p w14:paraId="4C7ED6BA" w14:textId="77777777" w:rsidR="00E40899" w:rsidRDefault="00E40899">
      <w:pPr>
        <w:pStyle w:val="Zkladntext"/>
        <w:ind w:left="720" w:hanging="720"/>
        <w:rPr>
          <w:rFonts w:ascii="Arial" w:hAnsi="Arial" w:cs="Arial"/>
          <w:sz w:val="22"/>
          <w:szCs w:val="22"/>
          <w:lang w:val="cs-CZ"/>
        </w:rPr>
      </w:pPr>
    </w:p>
    <w:p w14:paraId="39008366" w14:textId="68971454" w:rsidR="00E40899" w:rsidRDefault="00B529DF">
      <w:pPr>
        <w:pStyle w:val="Zkladntext"/>
        <w:ind w:left="720" w:hanging="720"/>
        <w:jc w:val="center"/>
        <w:rPr>
          <w:rFonts w:ascii="Arial" w:hAnsi="Arial" w:cs="Arial"/>
          <w:b/>
          <w:sz w:val="22"/>
          <w:szCs w:val="22"/>
          <w:lang w:val="cs-CZ"/>
        </w:rPr>
      </w:pPr>
      <w:r>
        <w:rPr>
          <w:rFonts w:ascii="Arial" w:hAnsi="Arial" w:cs="Arial"/>
          <w:b/>
          <w:sz w:val="22"/>
          <w:szCs w:val="22"/>
          <w:lang w:val="cs-CZ"/>
        </w:rPr>
        <w:t xml:space="preserve">smlouvu o poskytování poradenských </w:t>
      </w:r>
      <w:r w:rsidR="00444AC8">
        <w:rPr>
          <w:rFonts w:ascii="Arial" w:hAnsi="Arial" w:cs="Arial"/>
          <w:b/>
          <w:sz w:val="22"/>
          <w:szCs w:val="22"/>
          <w:lang w:val="cs-CZ"/>
        </w:rPr>
        <w:t xml:space="preserve">a konzultačních </w:t>
      </w:r>
      <w:r>
        <w:rPr>
          <w:rFonts w:ascii="Arial" w:hAnsi="Arial" w:cs="Arial"/>
          <w:b/>
          <w:sz w:val="22"/>
          <w:szCs w:val="22"/>
          <w:lang w:val="cs-CZ"/>
        </w:rPr>
        <w:t xml:space="preserve">služeb v oblasti </w:t>
      </w:r>
      <w:r w:rsidR="00444AC8">
        <w:rPr>
          <w:rFonts w:ascii="Arial" w:hAnsi="Arial" w:cs="Arial"/>
          <w:b/>
          <w:sz w:val="22"/>
          <w:szCs w:val="22"/>
          <w:lang w:val="cs-CZ"/>
        </w:rPr>
        <w:t>mediální komunikace</w:t>
      </w:r>
    </w:p>
    <w:p w14:paraId="63BDB41F" w14:textId="77777777" w:rsidR="00E40899" w:rsidRDefault="00E40899">
      <w:pPr>
        <w:pStyle w:val="Zkladntext"/>
        <w:ind w:left="720" w:hanging="720"/>
        <w:jc w:val="center"/>
        <w:rPr>
          <w:rFonts w:ascii="Arial" w:hAnsi="Arial" w:cs="Arial"/>
          <w:b/>
          <w:sz w:val="22"/>
          <w:szCs w:val="22"/>
          <w:lang w:val="cs-CZ"/>
        </w:rPr>
      </w:pPr>
    </w:p>
    <w:p w14:paraId="7FB401D1" w14:textId="77777777" w:rsidR="00E40899" w:rsidRDefault="00B529DF">
      <w:pPr>
        <w:pStyle w:val="Zkladntext"/>
        <w:ind w:left="720" w:hanging="720"/>
        <w:jc w:val="center"/>
        <w:rPr>
          <w:rFonts w:ascii="Arial" w:hAnsi="Arial" w:cs="Arial"/>
          <w:sz w:val="22"/>
          <w:szCs w:val="22"/>
          <w:lang w:val="cs-CZ"/>
        </w:rPr>
      </w:pPr>
      <w:r>
        <w:rPr>
          <w:rFonts w:ascii="Arial" w:hAnsi="Arial" w:cs="Arial"/>
          <w:sz w:val="22"/>
          <w:szCs w:val="22"/>
          <w:lang w:val="cs-CZ"/>
        </w:rPr>
        <w:t>(dále jen ,,</w:t>
      </w:r>
      <w:r>
        <w:rPr>
          <w:rFonts w:ascii="Arial" w:hAnsi="Arial" w:cs="Arial"/>
          <w:b/>
          <w:sz w:val="22"/>
          <w:szCs w:val="22"/>
          <w:lang w:val="cs-CZ"/>
        </w:rPr>
        <w:t>Smlouva</w:t>
      </w:r>
      <w:r>
        <w:rPr>
          <w:rFonts w:ascii="Arial" w:hAnsi="Arial" w:cs="Arial"/>
          <w:sz w:val="22"/>
          <w:szCs w:val="22"/>
          <w:lang w:val="cs-CZ"/>
        </w:rPr>
        <w:t>“)</w:t>
      </w:r>
    </w:p>
    <w:p w14:paraId="37B6B918" w14:textId="77777777" w:rsidR="00E40899" w:rsidRDefault="00E40899">
      <w:pPr>
        <w:pStyle w:val="Zkladntext"/>
        <w:ind w:left="720" w:hanging="720"/>
        <w:jc w:val="center"/>
        <w:rPr>
          <w:rFonts w:ascii="Arial" w:hAnsi="Arial" w:cs="Arial"/>
          <w:b/>
          <w:sz w:val="22"/>
          <w:szCs w:val="22"/>
          <w:lang w:val="cs-CZ"/>
        </w:rPr>
      </w:pPr>
    </w:p>
    <w:p w14:paraId="77E7A575" w14:textId="77777777" w:rsidR="00E40899" w:rsidRDefault="00E40899">
      <w:pPr>
        <w:pStyle w:val="Zkladntext"/>
        <w:rPr>
          <w:rFonts w:ascii="Arial" w:hAnsi="Arial" w:cs="Arial"/>
          <w:b/>
          <w:sz w:val="22"/>
          <w:szCs w:val="22"/>
          <w:lang w:val="cs-CZ"/>
        </w:rPr>
      </w:pPr>
    </w:p>
    <w:p w14:paraId="0CC36E3F" w14:textId="77777777" w:rsidR="00E40899" w:rsidRDefault="00E40899">
      <w:pPr>
        <w:pStyle w:val="Zkladntext"/>
        <w:rPr>
          <w:rFonts w:ascii="Arial" w:hAnsi="Arial" w:cs="Arial"/>
          <w:b/>
          <w:sz w:val="22"/>
          <w:szCs w:val="22"/>
          <w:lang w:val="cs-CZ"/>
        </w:rPr>
      </w:pPr>
    </w:p>
    <w:p w14:paraId="40691A5D" w14:textId="77777777" w:rsidR="00E40899" w:rsidRDefault="00E40899">
      <w:pPr>
        <w:pStyle w:val="Zkladntext"/>
        <w:rPr>
          <w:rFonts w:ascii="Arial" w:hAnsi="Arial" w:cs="Arial"/>
          <w:b/>
          <w:sz w:val="22"/>
          <w:szCs w:val="22"/>
          <w:lang w:val="cs-CZ"/>
        </w:rPr>
      </w:pPr>
    </w:p>
    <w:p w14:paraId="1B253376" w14:textId="77777777" w:rsidR="00E40899" w:rsidRDefault="00E40899">
      <w:pPr>
        <w:pStyle w:val="Zkladntext"/>
        <w:rPr>
          <w:rFonts w:ascii="Arial" w:hAnsi="Arial" w:cs="Arial"/>
          <w:b/>
          <w:sz w:val="22"/>
          <w:szCs w:val="22"/>
          <w:lang w:val="cs-CZ"/>
        </w:rPr>
      </w:pPr>
    </w:p>
    <w:p w14:paraId="7D33E8E4" w14:textId="77777777" w:rsidR="00E40899" w:rsidRDefault="00E40899">
      <w:pPr>
        <w:pStyle w:val="Zkladntext"/>
        <w:rPr>
          <w:rFonts w:ascii="Arial" w:hAnsi="Arial" w:cs="Arial"/>
          <w:b/>
          <w:sz w:val="22"/>
          <w:szCs w:val="22"/>
          <w:lang w:val="cs-CZ"/>
        </w:rPr>
      </w:pPr>
    </w:p>
    <w:p w14:paraId="4B7A676B" w14:textId="77777777" w:rsidR="00E40899" w:rsidRDefault="00B529DF">
      <w:pPr>
        <w:pStyle w:val="Zkladntext"/>
        <w:ind w:left="720" w:hanging="720"/>
        <w:jc w:val="center"/>
        <w:rPr>
          <w:rFonts w:ascii="Arial" w:hAnsi="Arial" w:cs="Arial"/>
          <w:b/>
          <w:sz w:val="22"/>
          <w:szCs w:val="22"/>
          <w:lang w:val="cs-CZ"/>
        </w:rPr>
      </w:pPr>
      <w:r>
        <w:rPr>
          <w:rFonts w:ascii="Arial" w:hAnsi="Arial" w:cs="Arial"/>
          <w:b/>
          <w:sz w:val="22"/>
          <w:szCs w:val="22"/>
          <w:lang w:val="cs-CZ"/>
        </w:rPr>
        <w:t>Čl. 1</w:t>
      </w:r>
    </w:p>
    <w:p w14:paraId="31DE3FA0" w14:textId="77777777" w:rsidR="00E40899" w:rsidRDefault="00B529DF">
      <w:pPr>
        <w:pStyle w:val="Zkladntext"/>
        <w:ind w:left="720" w:hanging="720"/>
        <w:jc w:val="center"/>
        <w:rPr>
          <w:rFonts w:ascii="Arial" w:hAnsi="Arial" w:cs="Arial"/>
          <w:b/>
          <w:sz w:val="22"/>
          <w:szCs w:val="22"/>
          <w:lang w:val="cs-CZ"/>
        </w:rPr>
      </w:pPr>
      <w:r>
        <w:rPr>
          <w:rFonts w:ascii="Arial" w:hAnsi="Arial" w:cs="Arial"/>
          <w:b/>
          <w:sz w:val="22"/>
          <w:szCs w:val="22"/>
          <w:lang w:val="cs-CZ"/>
        </w:rPr>
        <w:t>Předmět a účel Smlouvy</w:t>
      </w:r>
    </w:p>
    <w:p w14:paraId="363BA91A" w14:textId="6BFDB64F" w:rsidR="00E40899" w:rsidRDefault="00B529DF">
      <w:pPr>
        <w:pStyle w:val="Zkladntext"/>
        <w:spacing w:line="240" w:lineRule="auto"/>
        <w:ind w:left="720" w:hanging="720"/>
        <w:jc w:val="both"/>
        <w:rPr>
          <w:rFonts w:ascii="Arial" w:hAnsi="Arial" w:cs="Arial"/>
          <w:sz w:val="22"/>
          <w:szCs w:val="22"/>
          <w:lang w:val="cs-CZ"/>
        </w:rPr>
      </w:pPr>
      <w:r>
        <w:rPr>
          <w:rFonts w:ascii="Arial" w:hAnsi="Arial" w:cs="Arial"/>
          <w:sz w:val="22"/>
          <w:szCs w:val="22"/>
          <w:lang w:val="cs-CZ"/>
        </w:rPr>
        <w:t>1. 1</w:t>
      </w:r>
      <w:r>
        <w:rPr>
          <w:rFonts w:ascii="Arial" w:hAnsi="Arial" w:cs="Arial"/>
          <w:sz w:val="22"/>
          <w:szCs w:val="22"/>
          <w:lang w:val="cs-CZ"/>
        </w:rPr>
        <w:tab/>
        <w:t xml:space="preserve">Předmětem Smlouvy </w:t>
      </w:r>
      <w:r w:rsidRPr="00194585">
        <w:rPr>
          <w:rFonts w:ascii="Arial" w:hAnsi="Arial" w:cs="Arial"/>
          <w:sz w:val="22"/>
          <w:szCs w:val="22"/>
          <w:lang w:val="cs-CZ"/>
        </w:rPr>
        <w:t xml:space="preserve">je </w:t>
      </w:r>
      <w:sdt>
        <w:sdtPr>
          <w:rPr>
            <w:rFonts w:ascii="Arial" w:hAnsi="Arial" w:cs="Arial"/>
            <w:sz w:val="22"/>
            <w:szCs w:val="22"/>
          </w:rPr>
          <w:tag w:val="goog_rdk_15"/>
          <w:id w:val="1327628019"/>
        </w:sdtPr>
        <w:sdtEndPr/>
        <w:sdtContent>
          <w:r w:rsidR="00655AC3" w:rsidRPr="00194585">
            <w:rPr>
              <w:rFonts w:ascii="Arial" w:hAnsi="Arial" w:cs="Arial"/>
              <w:sz w:val="22"/>
              <w:szCs w:val="22"/>
              <w:lang w:val="cs-CZ"/>
            </w:rPr>
            <w:t>poradenství v oblasti nastavení</w:t>
          </w:r>
        </w:sdtContent>
      </w:sdt>
      <w:sdt>
        <w:sdtPr>
          <w:rPr>
            <w:rFonts w:ascii="Arial" w:hAnsi="Arial" w:cs="Arial"/>
            <w:sz w:val="22"/>
            <w:szCs w:val="22"/>
          </w:rPr>
          <w:tag w:val="goog_rdk_16"/>
          <w:id w:val="790868141"/>
        </w:sdtPr>
        <w:sdtEndPr/>
        <w:sdtContent>
          <w:r w:rsidR="00655AC3" w:rsidRPr="00194585">
            <w:rPr>
              <w:rFonts w:ascii="Arial" w:hAnsi="Arial" w:cs="Arial"/>
              <w:sz w:val="22"/>
              <w:szCs w:val="22"/>
              <w:lang w:val="cs-CZ"/>
            </w:rPr>
            <w:t xml:space="preserve"> koncepce</w:t>
          </w:r>
        </w:sdtContent>
      </w:sdt>
      <w:sdt>
        <w:sdtPr>
          <w:rPr>
            <w:rFonts w:ascii="Arial" w:hAnsi="Arial" w:cs="Arial"/>
            <w:sz w:val="22"/>
            <w:szCs w:val="22"/>
          </w:rPr>
          <w:tag w:val="goog_rdk_17"/>
          <w:id w:val="960996745"/>
        </w:sdtPr>
        <w:sdtEndPr/>
        <w:sdtContent>
          <w:r w:rsidR="00655AC3" w:rsidRPr="00261290">
            <w:rPr>
              <w:rFonts w:ascii="Arial" w:hAnsi="Arial" w:cs="Arial"/>
              <w:sz w:val="22"/>
              <w:szCs w:val="22"/>
              <w:lang w:val="cs-CZ"/>
            </w:rPr>
            <w:t xml:space="preserve"> vhodné moderní digitální a mediální strategie pro prezentaci resortu MZe včetně možností využití </w:t>
          </w:r>
          <w:r w:rsidR="00261290" w:rsidRPr="00261290">
            <w:rPr>
              <w:rFonts w:ascii="Arial" w:hAnsi="Arial" w:cs="Arial"/>
              <w:sz w:val="22"/>
              <w:szCs w:val="22"/>
              <w:lang w:val="cs-CZ"/>
            </w:rPr>
            <w:t>uměl</w:t>
          </w:r>
          <w:r w:rsidR="00261290">
            <w:rPr>
              <w:rFonts w:ascii="Arial" w:hAnsi="Arial" w:cs="Arial"/>
              <w:sz w:val="22"/>
              <w:szCs w:val="22"/>
              <w:lang w:val="cs-CZ"/>
            </w:rPr>
            <w:t>é</w:t>
          </w:r>
          <w:r w:rsidR="00261290" w:rsidRPr="00261290">
            <w:rPr>
              <w:rFonts w:ascii="Arial" w:hAnsi="Arial" w:cs="Arial"/>
              <w:sz w:val="22"/>
              <w:szCs w:val="22"/>
              <w:lang w:val="cs-CZ"/>
            </w:rPr>
            <w:t xml:space="preserve"> inteligence (dále jen „</w:t>
          </w:r>
          <w:r w:rsidR="00655AC3" w:rsidRPr="00261290">
            <w:rPr>
              <w:rFonts w:ascii="Arial" w:hAnsi="Arial" w:cs="Arial"/>
              <w:sz w:val="22"/>
              <w:szCs w:val="22"/>
              <w:lang w:val="cs-CZ"/>
            </w:rPr>
            <w:t>AI</w:t>
          </w:r>
          <w:r w:rsidR="00261290" w:rsidRPr="00261290">
            <w:rPr>
              <w:rFonts w:ascii="Arial" w:hAnsi="Arial" w:cs="Arial"/>
              <w:sz w:val="22"/>
              <w:szCs w:val="22"/>
              <w:lang w:val="cs-CZ"/>
            </w:rPr>
            <w:t>“)</w:t>
          </w:r>
          <w:r w:rsidR="0094672C">
            <w:rPr>
              <w:rFonts w:ascii="Arial" w:hAnsi="Arial" w:cs="Arial"/>
              <w:sz w:val="22"/>
              <w:szCs w:val="22"/>
              <w:lang w:val="cs-CZ"/>
            </w:rPr>
            <w:t xml:space="preserve"> poskytované</w:t>
          </w:r>
        </w:sdtContent>
      </w:sdt>
      <w:r w:rsidR="00655AC3" w:rsidRPr="00261290" w:rsidDel="00655AC3">
        <w:rPr>
          <w:rFonts w:ascii="Arial" w:hAnsi="Arial" w:cs="Arial"/>
          <w:sz w:val="22"/>
          <w:szCs w:val="22"/>
          <w:lang w:val="cs-CZ"/>
        </w:rPr>
        <w:t xml:space="preserve"> </w:t>
      </w:r>
      <w:r w:rsidRPr="00261290">
        <w:rPr>
          <w:rFonts w:ascii="Arial" w:hAnsi="Arial" w:cs="Arial"/>
          <w:sz w:val="22"/>
          <w:szCs w:val="22"/>
          <w:lang w:val="cs-CZ"/>
        </w:rPr>
        <w:t>Poradcem</w:t>
      </w:r>
      <w:r w:rsidRPr="00194585">
        <w:rPr>
          <w:rFonts w:ascii="Arial" w:hAnsi="Arial" w:cs="Arial"/>
          <w:sz w:val="22"/>
          <w:szCs w:val="22"/>
          <w:lang w:val="cs-CZ"/>
        </w:rPr>
        <w:t xml:space="preserve"> Objednateli (dále jen </w:t>
      </w:r>
      <w:r w:rsidRPr="00D70117">
        <w:rPr>
          <w:rFonts w:ascii="Arial" w:hAnsi="Arial" w:cs="Arial"/>
          <w:sz w:val="22"/>
          <w:szCs w:val="22"/>
          <w:lang w:val="cs-CZ"/>
        </w:rPr>
        <w:t>„Poradenské služby</w:t>
      </w:r>
      <w:r w:rsidRPr="00194585">
        <w:rPr>
          <w:rFonts w:ascii="Arial" w:hAnsi="Arial" w:cs="Arial"/>
          <w:sz w:val="22"/>
          <w:szCs w:val="22"/>
          <w:lang w:val="cs-CZ"/>
        </w:rPr>
        <w:t>“</w:t>
      </w:r>
      <w:r>
        <w:rPr>
          <w:rFonts w:ascii="Arial" w:hAnsi="Arial" w:cs="Arial"/>
          <w:sz w:val="22"/>
          <w:szCs w:val="22"/>
          <w:lang w:val="cs-CZ"/>
        </w:rPr>
        <w:t xml:space="preserve">), a to na základě pokynů Objednatele. Poradenské služby budou poskytovány zejména pro potřebu ministra zemědělství a vypracovaná stanoviska (odpovědi) budou předávána v požadované formě na jednotlivá zadání (pokyny) Objednatele. Poradce bude jednak zpracovávat na základě požadavku Objednatele pro potřeby ministra zemědělství písemná stanoviska týkající se problematiky </w:t>
      </w:r>
      <w:r w:rsidR="00655AC3">
        <w:rPr>
          <w:rFonts w:ascii="Arial" w:hAnsi="Arial" w:cs="Arial"/>
          <w:sz w:val="22"/>
          <w:szCs w:val="22"/>
          <w:lang w:val="cs-CZ"/>
        </w:rPr>
        <w:t xml:space="preserve">využití moderních digitálních technologií a využití AI </w:t>
      </w:r>
      <w:r>
        <w:rPr>
          <w:rFonts w:ascii="Arial" w:hAnsi="Arial" w:cs="Arial"/>
          <w:sz w:val="22"/>
          <w:szCs w:val="22"/>
          <w:lang w:val="cs-CZ"/>
        </w:rPr>
        <w:t>v resortu Ministerstva zemědělství, a jednak se bude v případě požadavku Objednatele přímo účastnit jednání, během nichž bude pro potřebu ministra zemědělství poskytovat Poradenské služby. Dále bude v souladu s touto Smlouvou vykonávat další Poradenské služby, jejichž přesný obsah bude v souladu s touto Smlouvou dohodnut mezi Poradcem a Objednatelem.</w:t>
      </w:r>
    </w:p>
    <w:p w14:paraId="29D32B54" w14:textId="77777777" w:rsidR="00E40899" w:rsidRDefault="00E40899">
      <w:pPr>
        <w:pStyle w:val="Zkladntext"/>
        <w:spacing w:line="240" w:lineRule="auto"/>
        <w:ind w:left="720" w:hanging="720"/>
        <w:jc w:val="both"/>
        <w:rPr>
          <w:rFonts w:ascii="Arial" w:hAnsi="Arial" w:cs="Arial"/>
          <w:sz w:val="22"/>
          <w:szCs w:val="22"/>
          <w:lang w:val="cs-CZ"/>
        </w:rPr>
      </w:pPr>
    </w:p>
    <w:p w14:paraId="25320A09" w14:textId="2B66FBA8" w:rsidR="00E40899" w:rsidRDefault="00B529DF">
      <w:pPr>
        <w:pStyle w:val="Zkladntext"/>
        <w:spacing w:line="240" w:lineRule="auto"/>
        <w:ind w:left="720" w:hanging="720"/>
        <w:jc w:val="both"/>
        <w:rPr>
          <w:rFonts w:ascii="Arial" w:hAnsi="Arial" w:cs="Arial"/>
          <w:sz w:val="22"/>
          <w:szCs w:val="22"/>
          <w:lang w:val="cs-CZ"/>
        </w:rPr>
      </w:pPr>
      <w:r>
        <w:rPr>
          <w:rFonts w:ascii="Arial" w:hAnsi="Arial" w:cs="Arial"/>
          <w:sz w:val="22"/>
          <w:szCs w:val="22"/>
          <w:lang w:val="cs-CZ"/>
        </w:rPr>
        <w:t>1.2</w:t>
      </w:r>
      <w:r>
        <w:rPr>
          <w:rFonts w:ascii="Arial" w:hAnsi="Arial" w:cs="Arial"/>
          <w:sz w:val="22"/>
          <w:szCs w:val="22"/>
          <w:lang w:val="cs-CZ"/>
        </w:rPr>
        <w:tab/>
        <w:t xml:space="preserve">Účelem </w:t>
      </w:r>
      <w:r w:rsidRPr="000C19DC">
        <w:rPr>
          <w:rFonts w:ascii="Arial" w:hAnsi="Arial" w:cs="Arial"/>
          <w:sz w:val="22"/>
          <w:szCs w:val="22"/>
          <w:lang w:val="cs-CZ"/>
        </w:rPr>
        <w:t xml:space="preserve">této Smlouvy je </w:t>
      </w:r>
      <w:r w:rsidR="00697A0B" w:rsidRPr="000C19DC">
        <w:rPr>
          <w:rFonts w:ascii="Arial" w:hAnsi="Arial" w:cs="Arial"/>
          <w:sz w:val="22"/>
          <w:szCs w:val="22"/>
          <w:lang w:val="cs-CZ"/>
        </w:rPr>
        <w:t>zajištění</w:t>
      </w:r>
      <w:r w:rsidR="00BB2B23" w:rsidRPr="000C19DC">
        <w:rPr>
          <w:rFonts w:ascii="Arial" w:hAnsi="Arial" w:cs="Arial"/>
          <w:sz w:val="22"/>
          <w:szCs w:val="22"/>
          <w:lang w:val="cs-CZ"/>
        </w:rPr>
        <w:t xml:space="preserve"> všestranné podpory</w:t>
      </w:r>
      <w:r w:rsidR="00697A0B" w:rsidRPr="000C19DC">
        <w:rPr>
          <w:rFonts w:ascii="Arial" w:hAnsi="Arial" w:cs="Arial"/>
          <w:sz w:val="22"/>
          <w:szCs w:val="22"/>
          <w:lang w:val="cs-CZ"/>
        </w:rPr>
        <w:t xml:space="preserve"> </w:t>
      </w:r>
      <w:r w:rsidR="00D50E29" w:rsidRPr="000C19DC">
        <w:rPr>
          <w:rFonts w:ascii="Arial" w:hAnsi="Arial" w:cs="Arial"/>
          <w:sz w:val="22"/>
          <w:szCs w:val="22"/>
          <w:lang w:val="cs-CZ"/>
        </w:rPr>
        <w:t>při tvorbě koncepce</w:t>
      </w:r>
      <w:r w:rsidR="00697A0B" w:rsidRPr="000C19DC">
        <w:rPr>
          <w:rFonts w:ascii="Arial" w:hAnsi="Arial" w:cs="Arial"/>
          <w:sz w:val="22"/>
          <w:szCs w:val="22"/>
          <w:lang w:val="cs-CZ"/>
        </w:rPr>
        <w:t xml:space="preserve"> vhodné moderní digitální a mediální strategie pro prezentaci resortu MZe</w:t>
      </w:r>
      <w:r w:rsidR="00D50E29" w:rsidRPr="000C19DC">
        <w:rPr>
          <w:rFonts w:ascii="Arial" w:hAnsi="Arial" w:cs="Arial"/>
          <w:sz w:val="22"/>
          <w:szCs w:val="22"/>
          <w:lang w:val="cs-CZ"/>
        </w:rPr>
        <w:t xml:space="preserve"> </w:t>
      </w:r>
      <w:r w:rsidR="00BB2B23" w:rsidRPr="000C19DC">
        <w:rPr>
          <w:rFonts w:ascii="Arial" w:hAnsi="Arial" w:cs="Arial"/>
          <w:sz w:val="22"/>
          <w:szCs w:val="22"/>
          <w:lang w:val="cs-CZ"/>
        </w:rPr>
        <w:t>zejména v</w:t>
      </w:r>
      <w:r w:rsidRPr="000C19DC">
        <w:rPr>
          <w:rFonts w:ascii="Arial" w:hAnsi="Arial" w:cs="Arial"/>
          <w:sz w:val="22"/>
          <w:szCs w:val="22"/>
          <w:lang w:val="cs-CZ"/>
        </w:rPr>
        <w:t xml:space="preserve"> oblasti </w:t>
      </w:r>
      <w:r w:rsidR="00655AC3" w:rsidRPr="000C19DC">
        <w:rPr>
          <w:rFonts w:ascii="Arial" w:hAnsi="Arial" w:cs="Arial"/>
          <w:sz w:val="22"/>
          <w:szCs w:val="22"/>
          <w:lang w:val="cs-CZ"/>
        </w:rPr>
        <w:t xml:space="preserve">moderních digitálních technologií </w:t>
      </w:r>
      <w:r w:rsidR="00BB2B23" w:rsidRPr="000C19DC">
        <w:rPr>
          <w:rFonts w:ascii="Arial" w:hAnsi="Arial" w:cs="Arial"/>
          <w:sz w:val="22"/>
          <w:szCs w:val="22"/>
          <w:lang w:val="cs-CZ"/>
        </w:rPr>
        <w:t xml:space="preserve">a </w:t>
      </w:r>
      <w:r w:rsidR="00655AC3" w:rsidRPr="000C19DC">
        <w:rPr>
          <w:rFonts w:ascii="Arial" w:hAnsi="Arial" w:cs="Arial"/>
          <w:sz w:val="22"/>
          <w:szCs w:val="22"/>
          <w:lang w:val="cs-CZ"/>
        </w:rPr>
        <w:t xml:space="preserve">AI </w:t>
      </w:r>
      <w:r w:rsidRPr="000C19DC">
        <w:rPr>
          <w:rFonts w:ascii="Arial" w:hAnsi="Arial" w:cs="Arial"/>
          <w:sz w:val="22"/>
          <w:szCs w:val="22"/>
          <w:lang w:val="cs-CZ"/>
        </w:rPr>
        <w:t>z hlediska jejich účelovosti</w:t>
      </w:r>
      <w:r w:rsidR="00BB2B23" w:rsidRPr="000C19DC">
        <w:rPr>
          <w:rFonts w:ascii="Arial" w:hAnsi="Arial" w:cs="Arial"/>
          <w:sz w:val="22"/>
          <w:szCs w:val="22"/>
          <w:lang w:val="cs-CZ"/>
        </w:rPr>
        <w:t>,</w:t>
      </w:r>
      <w:r w:rsidRPr="000C19DC">
        <w:rPr>
          <w:rFonts w:ascii="Arial" w:hAnsi="Arial" w:cs="Arial"/>
          <w:sz w:val="22"/>
          <w:szCs w:val="22"/>
          <w:lang w:val="cs-CZ"/>
        </w:rPr>
        <w:t xml:space="preserve"> potřebnosti a</w:t>
      </w:r>
      <w:r w:rsidR="00BB2B23" w:rsidRPr="000C19DC">
        <w:rPr>
          <w:rFonts w:ascii="Arial" w:hAnsi="Arial" w:cs="Arial"/>
          <w:sz w:val="22"/>
          <w:szCs w:val="22"/>
          <w:lang w:val="cs-CZ"/>
        </w:rPr>
        <w:t xml:space="preserve"> případně </w:t>
      </w:r>
      <w:r w:rsidRPr="000C19DC">
        <w:rPr>
          <w:rFonts w:ascii="Arial" w:hAnsi="Arial" w:cs="Arial"/>
          <w:sz w:val="22"/>
          <w:szCs w:val="22"/>
          <w:lang w:val="cs-CZ"/>
        </w:rPr>
        <w:t xml:space="preserve">kompatibility s ostatními informačními </w:t>
      </w:r>
      <w:r w:rsidR="00BB2B23" w:rsidRPr="000C19DC">
        <w:rPr>
          <w:rFonts w:ascii="Arial" w:hAnsi="Arial" w:cs="Arial"/>
          <w:sz w:val="22"/>
          <w:szCs w:val="22"/>
          <w:lang w:val="cs-CZ"/>
        </w:rPr>
        <w:t>strategiemi veřejné správy</w:t>
      </w:r>
      <w:r w:rsidRPr="000C19DC">
        <w:rPr>
          <w:rFonts w:ascii="Arial" w:hAnsi="Arial" w:cs="Arial"/>
          <w:sz w:val="22"/>
          <w:szCs w:val="22"/>
          <w:lang w:val="cs-CZ"/>
        </w:rPr>
        <w:t>.</w:t>
      </w:r>
      <w:r>
        <w:rPr>
          <w:rFonts w:ascii="Arial" w:hAnsi="Arial" w:cs="Arial"/>
          <w:sz w:val="22"/>
          <w:szCs w:val="22"/>
          <w:lang w:val="cs-CZ"/>
        </w:rPr>
        <w:t xml:space="preserve"> </w:t>
      </w:r>
    </w:p>
    <w:p w14:paraId="0BB7D0EB" w14:textId="77777777" w:rsidR="00E40899" w:rsidRDefault="00E40899">
      <w:pPr>
        <w:pStyle w:val="Zkladntext"/>
        <w:spacing w:line="240" w:lineRule="auto"/>
        <w:ind w:left="720" w:hanging="720"/>
        <w:jc w:val="both"/>
        <w:rPr>
          <w:rFonts w:ascii="Arial" w:hAnsi="Arial" w:cs="Arial"/>
          <w:sz w:val="22"/>
          <w:szCs w:val="22"/>
          <w:lang w:val="cs-CZ"/>
        </w:rPr>
      </w:pPr>
    </w:p>
    <w:p w14:paraId="25D66C16" w14:textId="36044ED2" w:rsidR="00E40899" w:rsidRDefault="00B529DF">
      <w:pPr>
        <w:pStyle w:val="Zkladntext"/>
        <w:spacing w:line="240" w:lineRule="auto"/>
        <w:ind w:left="720" w:hanging="720"/>
        <w:jc w:val="both"/>
        <w:rPr>
          <w:rFonts w:ascii="Arial" w:hAnsi="Arial" w:cs="Arial"/>
          <w:sz w:val="22"/>
          <w:szCs w:val="22"/>
          <w:lang w:val="cs-CZ"/>
        </w:rPr>
      </w:pPr>
      <w:r>
        <w:rPr>
          <w:rFonts w:ascii="Arial" w:hAnsi="Arial" w:cs="Arial"/>
          <w:sz w:val="22"/>
          <w:szCs w:val="22"/>
          <w:lang w:val="cs-CZ"/>
        </w:rPr>
        <w:t>1.3</w:t>
      </w:r>
      <w:r>
        <w:rPr>
          <w:rFonts w:ascii="Arial" w:hAnsi="Arial" w:cs="Arial"/>
          <w:sz w:val="22"/>
          <w:szCs w:val="22"/>
          <w:lang w:val="cs-CZ"/>
        </w:rPr>
        <w:tab/>
        <w:t xml:space="preserve">Touto Smlouvou se realizuje veřejná zakázka malého rozsahu </w:t>
      </w:r>
      <w:r w:rsidR="00CC2F43">
        <w:rPr>
          <w:rFonts w:ascii="Arial" w:hAnsi="Arial" w:cs="Arial"/>
          <w:sz w:val="22"/>
          <w:szCs w:val="22"/>
          <w:lang w:val="cs-CZ"/>
        </w:rPr>
        <w:t>„</w:t>
      </w:r>
      <w:r w:rsidR="00D70117" w:rsidRPr="00D70117">
        <w:rPr>
          <w:rFonts w:ascii="Arial" w:hAnsi="Arial" w:cs="Arial"/>
          <w:sz w:val="22"/>
          <w:szCs w:val="22"/>
          <w:lang w:val="cs-CZ"/>
        </w:rPr>
        <w:t>Digitální a mediální koncepce resortu MZe</w:t>
      </w:r>
      <w:r>
        <w:rPr>
          <w:rFonts w:ascii="Arial" w:hAnsi="Arial" w:cs="Arial"/>
          <w:sz w:val="22"/>
          <w:szCs w:val="22"/>
          <w:lang w:val="cs-CZ"/>
        </w:rPr>
        <w:t xml:space="preserve">“. Smlouva je uzavřena v souladu s § 31 zákona č. 134/2016 Sb., o zadávání veřejných zakázek, ve znění pozdějších předpisů (dále jen </w:t>
      </w:r>
      <w:r w:rsidR="00D30A59">
        <w:rPr>
          <w:rFonts w:ascii="Arial" w:hAnsi="Arial" w:cs="Arial"/>
          <w:sz w:val="22"/>
          <w:szCs w:val="22"/>
          <w:lang w:val="cs-CZ"/>
        </w:rPr>
        <w:t>„</w:t>
      </w:r>
      <w:r w:rsidRPr="00D70117">
        <w:rPr>
          <w:rFonts w:ascii="Arial" w:hAnsi="Arial" w:cs="Arial"/>
          <w:sz w:val="22"/>
          <w:szCs w:val="22"/>
          <w:lang w:val="cs-CZ"/>
        </w:rPr>
        <w:t>ZZVZ</w:t>
      </w:r>
      <w:r>
        <w:rPr>
          <w:rFonts w:ascii="Arial" w:hAnsi="Arial" w:cs="Arial"/>
          <w:sz w:val="22"/>
          <w:szCs w:val="22"/>
          <w:lang w:val="cs-CZ"/>
        </w:rPr>
        <w:t>“).</w:t>
      </w:r>
    </w:p>
    <w:p w14:paraId="2DFD61FC" w14:textId="77777777" w:rsidR="00E40899" w:rsidRDefault="00E40899">
      <w:pPr>
        <w:pStyle w:val="Zkladntext"/>
        <w:spacing w:line="240" w:lineRule="auto"/>
        <w:ind w:left="720" w:hanging="720"/>
        <w:jc w:val="both"/>
        <w:rPr>
          <w:rFonts w:ascii="Arial" w:hAnsi="Arial" w:cs="Arial"/>
          <w:sz w:val="22"/>
          <w:szCs w:val="22"/>
          <w:lang w:val="cs-CZ"/>
        </w:rPr>
      </w:pPr>
    </w:p>
    <w:p w14:paraId="6CA4B9CA" w14:textId="77777777" w:rsidR="00E40899" w:rsidRDefault="00E40899">
      <w:pPr>
        <w:pStyle w:val="Zkladntext"/>
        <w:spacing w:line="240" w:lineRule="auto"/>
        <w:ind w:left="720" w:hanging="720"/>
        <w:jc w:val="both"/>
        <w:rPr>
          <w:rFonts w:ascii="Arial" w:hAnsi="Arial" w:cs="Arial"/>
          <w:b/>
          <w:sz w:val="22"/>
          <w:szCs w:val="22"/>
          <w:lang w:val="cs-CZ"/>
        </w:rPr>
      </w:pPr>
    </w:p>
    <w:p w14:paraId="067871E6" w14:textId="77777777" w:rsidR="00E40899" w:rsidRDefault="00B529DF">
      <w:pPr>
        <w:pStyle w:val="Zkladntext"/>
        <w:ind w:left="720" w:hanging="720"/>
        <w:jc w:val="center"/>
        <w:rPr>
          <w:rFonts w:ascii="Arial" w:hAnsi="Arial" w:cs="Arial"/>
          <w:b/>
          <w:sz w:val="22"/>
          <w:szCs w:val="22"/>
          <w:lang w:val="cs-CZ"/>
        </w:rPr>
      </w:pPr>
      <w:r>
        <w:rPr>
          <w:rFonts w:ascii="Arial" w:hAnsi="Arial" w:cs="Arial"/>
          <w:b/>
          <w:sz w:val="22"/>
          <w:szCs w:val="22"/>
          <w:lang w:val="cs-CZ"/>
        </w:rPr>
        <w:t>Čl. 2</w:t>
      </w:r>
    </w:p>
    <w:p w14:paraId="55B62D3D" w14:textId="77777777" w:rsidR="00E40899" w:rsidRDefault="00B529DF">
      <w:pPr>
        <w:pStyle w:val="Zkladntext"/>
        <w:ind w:left="720" w:hanging="720"/>
        <w:jc w:val="center"/>
        <w:rPr>
          <w:rFonts w:ascii="Arial" w:hAnsi="Arial" w:cs="Arial"/>
          <w:b/>
          <w:sz w:val="22"/>
          <w:szCs w:val="22"/>
          <w:lang w:val="cs-CZ"/>
        </w:rPr>
      </w:pPr>
      <w:r>
        <w:rPr>
          <w:rFonts w:ascii="Arial" w:hAnsi="Arial" w:cs="Arial"/>
          <w:b/>
          <w:sz w:val="22"/>
          <w:szCs w:val="22"/>
          <w:lang w:val="cs-CZ"/>
        </w:rPr>
        <w:t>Povinnosti Poradce</w:t>
      </w:r>
    </w:p>
    <w:p w14:paraId="48F26F33" w14:textId="1FBB919A" w:rsidR="00E40899" w:rsidRDefault="00B529DF">
      <w:pPr>
        <w:pStyle w:val="Zkladntext"/>
        <w:numPr>
          <w:ilvl w:val="1"/>
          <w:numId w:val="3"/>
        </w:numPr>
        <w:spacing w:line="240" w:lineRule="auto"/>
        <w:jc w:val="both"/>
        <w:rPr>
          <w:rFonts w:ascii="Arial" w:hAnsi="Arial" w:cs="Arial"/>
          <w:sz w:val="22"/>
          <w:szCs w:val="22"/>
          <w:lang w:val="cs-CZ"/>
        </w:rPr>
      </w:pPr>
      <w:r>
        <w:rPr>
          <w:rFonts w:ascii="Arial" w:hAnsi="Arial" w:cs="Arial"/>
          <w:sz w:val="22"/>
          <w:szCs w:val="22"/>
          <w:lang w:val="cs-CZ"/>
        </w:rPr>
        <w:t xml:space="preserve">Poradce je povinen plnit jako odborník v oblasti </w:t>
      </w:r>
      <w:r w:rsidR="00655AC3" w:rsidRPr="00D30A59">
        <w:rPr>
          <w:rFonts w:ascii="Arial" w:hAnsi="Arial" w:cs="Arial"/>
          <w:sz w:val="22"/>
          <w:szCs w:val="22"/>
          <w:lang w:val="cs-CZ"/>
        </w:rPr>
        <w:t>moder</w:t>
      </w:r>
      <w:r w:rsidR="00D8263D" w:rsidRPr="00D30A59">
        <w:rPr>
          <w:rFonts w:ascii="Arial" w:hAnsi="Arial" w:cs="Arial"/>
          <w:sz w:val="22"/>
          <w:szCs w:val="22"/>
          <w:lang w:val="cs-CZ"/>
        </w:rPr>
        <w:t>n</w:t>
      </w:r>
      <w:r w:rsidR="00655AC3" w:rsidRPr="00D30A59">
        <w:rPr>
          <w:rFonts w:ascii="Arial" w:hAnsi="Arial" w:cs="Arial"/>
          <w:sz w:val="22"/>
          <w:szCs w:val="22"/>
          <w:lang w:val="cs-CZ"/>
        </w:rPr>
        <w:t>ích digitálních technolog</w:t>
      </w:r>
      <w:r w:rsidR="00D8263D" w:rsidRPr="00D30A59">
        <w:rPr>
          <w:rFonts w:ascii="Arial" w:hAnsi="Arial" w:cs="Arial"/>
          <w:sz w:val="22"/>
          <w:szCs w:val="22"/>
          <w:lang w:val="cs-CZ"/>
        </w:rPr>
        <w:t>i</w:t>
      </w:r>
      <w:r w:rsidR="00655AC3" w:rsidRPr="00D30A59">
        <w:rPr>
          <w:rFonts w:ascii="Arial" w:hAnsi="Arial" w:cs="Arial"/>
          <w:sz w:val="22"/>
          <w:szCs w:val="22"/>
          <w:lang w:val="cs-CZ"/>
        </w:rPr>
        <w:t xml:space="preserve">í </w:t>
      </w:r>
      <w:r w:rsidR="00261290" w:rsidRPr="00D30A59">
        <w:rPr>
          <w:rFonts w:ascii="Arial" w:hAnsi="Arial" w:cs="Arial"/>
          <w:sz w:val="22"/>
          <w:szCs w:val="22"/>
          <w:lang w:val="cs-CZ"/>
        </w:rPr>
        <w:t>a</w:t>
      </w:r>
      <w:r w:rsidR="00655AC3" w:rsidRPr="00D30A59">
        <w:rPr>
          <w:rFonts w:ascii="Arial" w:hAnsi="Arial" w:cs="Arial"/>
          <w:sz w:val="22"/>
          <w:szCs w:val="22"/>
          <w:lang w:val="cs-CZ"/>
        </w:rPr>
        <w:t xml:space="preserve"> využití AI </w:t>
      </w:r>
      <w:r w:rsidRPr="00D30A59">
        <w:rPr>
          <w:rFonts w:ascii="Arial" w:hAnsi="Arial" w:cs="Arial"/>
          <w:sz w:val="22"/>
          <w:szCs w:val="22"/>
          <w:lang w:val="cs-CZ"/>
        </w:rPr>
        <w:t>v</w:t>
      </w:r>
      <w:r>
        <w:rPr>
          <w:rFonts w:ascii="Arial" w:hAnsi="Arial" w:cs="Arial"/>
          <w:sz w:val="22"/>
          <w:szCs w:val="22"/>
          <w:lang w:val="cs-CZ"/>
        </w:rPr>
        <w:t>šechny pokyny Objednatele</w:t>
      </w:r>
      <w:r>
        <w:rPr>
          <w:rFonts w:ascii="Arial" w:hAnsi="Arial" w:cs="Arial"/>
          <w:color w:val="000000"/>
          <w:sz w:val="20"/>
          <w:shd w:val="clear" w:color="auto" w:fill="FFFFFF"/>
          <w:lang w:val="cs-CZ"/>
        </w:rPr>
        <w:t xml:space="preserve"> </w:t>
      </w:r>
      <w:r>
        <w:rPr>
          <w:rFonts w:ascii="Arial" w:hAnsi="Arial" w:cs="Arial"/>
          <w:color w:val="000000"/>
          <w:sz w:val="22"/>
          <w:szCs w:val="22"/>
          <w:shd w:val="clear" w:color="auto" w:fill="FFFFFF"/>
          <w:lang w:val="cs-CZ"/>
        </w:rPr>
        <w:t>pečlivě podle svých nejlepších schopností a</w:t>
      </w:r>
      <w:r w:rsidR="00D30A59">
        <w:rPr>
          <w:rFonts w:ascii="Arial" w:hAnsi="Arial" w:cs="Arial"/>
          <w:color w:val="000000"/>
          <w:sz w:val="22"/>
          <w:szCs w:val="22"/>
          <w:shd w:val="clear" w:color="auto" w:fill="FFFFFF"/>
          <w:lang w:val="cs-CZ"/>
        </w:rPr>
        <w:t> </w:t>
      </w:r>
      <w:r>
        <w:rPr>
          <w:rFonts w:ascii="Arial" w:hAnsi="Arial" w:cs="Arial"/>
          <w:color w:val="000000"/>
          <w:sz w:val="22"/>
          <w:szCs w:val="22"/>
          <w:shd w:val="clear" w:color="auto" w:fill="FFFFFF"/>
          <w:lang w:val="cs-CZ"/>
        </w:rPr>
        <w:t xml:space="preserve">znalostí a je přitom povinen jednat čestně a svědomitě. </w:t>
      </w:r>
    </w:p>
    <w:p w14:paraId="17A0E2E7" w14:textId="77777777" w:rsidR="00E40899" w:rsidRDefault="00E40899">
      <w:pPr>
        <w:pStyle w:val="Zkladntext"/>
        <w:spacing w:line="240" w:lineRule="auto"/>
        <w:ind w:left="720"/>
        <w:jc w:val="both"/>
        <w:rPr>
          <w:rFonts w:ascii="Arial" w:hAnsi="Arial" w:cs="Arial"/>
          <w:sz w:val="22"/>
          <w:szCs w:val="22"/>
          <w:lang w:val="cs-CZ"/>
        </w:rPr>
      </w:pPr>
    </w:p>
    <w:p w14:paraId="122D7690" w14:textId="564606FD" w:rsidR="00E40899" w:rsidRDefault="00B529DF">
      <w:pPr>
        <w:pStyle w:val="RLTextlnkuslovan"/>
        <w:numPr>
          <w:ilvl w:val="1"/>
          <w:numId w:val="3"/>
        </w:numPr>
        <w:spacing w:before="120" w:after="0" w:line="240" w:lineRule="auto"/>
        <w:rPr>
          <w:rFonts w:ascii="Arial" w:hAnsi="Arial" w:cs="Arial"/>
          <w:sz w:val="22"/>
          <w:szCs w:val="22"/>
        </w:rPr>
      </w:pPr>
      <w:r>
        <w:rPr>
          <w:rFonts w:ascii="Arial" w:hAnsi="Arial" w:cs="Arial"/>
          <w:sz w:val="22"/>
          <w:szCs w:val="22"/>
        </w:rPr>
        <w:t xml:space="preserve">Poradce se zavazuje během plnění Smlouvy i po ukončení Smlouvy zachovávat mlčenlivost o všech skutečnostech, o kterých se dozví v souvislosti s touto Smlouvou. Pokud se Poradce kdykoliv v průběhu realizace Smlouvy nebo po jejím ukončení seznámí s osobními údaji, platí povinnost mlčenlivosti také pro osobní údaje včetně zákazu předávat osobní údaje třetí osobě. V případě, že Poradce zjistí, že bude osobní údaje jakýmkoliv způsobem zpracovávat, je o této skutečnosti povinen neprodleně informovat Objednatele a uzavřít s ním (např. formou dodatku k této Smlouvě) zpracovatelskou smlouvu v souladu s nařízením Evropského parlamentu a Rady (EU) 2016/679 ze dne 27. dubna 2016 o ochraně fyzických osob v souvislosti se zpracováním osobních údajů a o volném pohybu těchto údajů a o zrušení směrnice 95/46/ES (obecné nařízení o ochraně osobních údajů; </w:t>
      </w:r>
      <w:r w:rsidRPr="009C3163">
        <w:rPr>
          <w:rFonts w:ascii="Arial" w:hAnsi="Arial" w:cs="Arial"/>
          <w:b/>
          <w:bCs/>
          <w:sz w:val="22"/>
          <w:szCs w:val="22"/>
        </w:rPr>
        <w:t>GDPR</w:t>
      </w:r>
      <w:r>
        <w:rPr>
          <w:rFonts w:ascii="Arial" w:hAnsi="Arial" w:cs="Arial"/>
          <w:sz w:val="22"/>
          <w:szCs w:val="22"/>
        </w:rPr>
        <w:t>) a dále postupovat v</w:t>
      </w:r>
      <w:r w:rsidR="009B3C0B">
        <w:rPr>
          <w:rFonts w:ascii="Arial" w:hAnsi="Arial" w:cs="Arial"/>
          <w:sz w:val="22"/>
          <w:szCs w:val="22"/>
        </w:rPr>
        <w:t> </w:t>
      </w:r>
      <w:r>
        <w:rPr>
          <w:rFonts w:ascii="Arial" w:hAnsi="Arial" w:cs="Arial"/>
          <w:sz w:val="22"/>
          <w:szCs w:val="22"/>
        </w:rPr>
        <w:t xml:space="preserve">souladu s uvedeným nařízením a zákonem č. 110/2019 Sb., o zpracování osobních údajů.  </w:t>
      </w:r>
    </w:p>
    <w:p w14:paraId="752A2017" w14:textId="77777777" w:rsidR="00E40899" w:rsidRDefault="00E40899">
      <w:pPr>
        <w:pStyle w:val="Zkladntext"/>
        <w:spacing w:line="240" w:lineRule="auto"/>
        <w:jc w:val="both"/>
        <w:rPr>
          <w:rFonts w:ascii="Arial" w:hAnsi="Arial" w:cs="Arial"/>
          <w:sz w:val="22"/>
          <w:szCs w:val="22"/>
          <w:lang w:val="cs-CZ"/>
        </w:rPr>
      </w:pPr>
    </w:p>
    <w:p w14:paraId="6C1E11E2" w14:textId="0F1682BC" w:rsidR="00E40899" w:rsidRDefault="00B529DF">
      <w:pPr>
        <w:pStyle w:val="Zkladntext"/>
        <w:numPr>
          <w:ilvl w:val="1"/>
          <w:numId w:val="3"/>
        </w:numPr>
        <w:spacing w:line="240" w:lineRule="auto"/>
        <w:jc w:val="both"/>
        <w:rPr>
          <w:rFonts w:ascii="Arial" w:hAnsi="Arial" w:cs="Arial"/>
          <w:sz w:val="22"/>
          <w:szCs w:val="22"/>
          <w:lang w:val="cs-CZ"/>
        </w:rPr>
      </w:pPr>
      <w:r>
        <w:rPr>
          <w:rFonts w:ascii="Arial" w:hAnsi="Arial" w:cs="Arial"/>
          <w:sz w:val="22"/>
          <w:szCs w:val="22"/>
          <w:lang w:val="cs-CZ"/>
        </w:rPr>
        <w:t xml:space="preserve">Poradce se při poskytování Poradenských služeb </w:t>
      </w:r>
      <w:r w:rsidR="001E1224">
        <w:rPr>
          <w:rFonts w:ascii="Arial" w:hAnsi="Arial" w:cs="Arial"/>
          <w:sz w:val="22"/>
          <w:szCs w:val="22"/>
          <w:lang w:val="cs-CZ"/>
        </w:rPr>
        <w:t xml:space="preserve">dále </w:t>
      </w:r>
      <w:r>
        <w:rPr>
          <w:rFonts w:ascii="Arial" w:hAnsi="Arial" w:cs="Arial"/>
          <w:sz w:val="22"/>
          <w:szCs w:val="22"/>
          <w:lang w:val="cs-CZ"/>
        </w:rPr>
        <w:t xml:space="preserve">zavazuje </w:t>
      </w:r>
      <w:r w:rsidRPr="00D70117">
        <w:rPr>
          <w:rFonts w:ascii="Arial" w:hAnsi="Arial" w:cs="Arial"/>
          <w:sz w:val="22"/>
          <w:szCs w:val="22"/>
          <w:lang w:val="cs-CZ"/>
        </w:rPr>
        <w:t xml:space="preserve">dodržovat zásady bezpečnosti informací v souladu </w:t>
      </w:r>
      <w:r w:rsidR="001E1224" w:rsidRPr="00D70117">
        <w:rPr>
          <w:rFonts w:ascii="Arial" w:hAnsi="Arial" w:cs="Arial"/>
          <w:sz w:val="22"/>
          <w:szCs w:val="22"/>
          <w:lang w:val="cs-CZ"/>
        </w:rPr>
        <w:t>s příslušnými právními předpisy</w:t>
      </w:r>
      <w:r w:rsidRPr="00D70117">
        <w:rPr>
          <w:rFonts w:ascii="Arial" w:hAnsi="Arial" w:cs="Arial"/>
          <w:sz w:val="22"/>
          <w:szCs w:val="22"/>
          <w:lang w:val="cs-CZ"/>
        </w:rPr>
        <w:t>. Porad</w:t>
      </w:r>
      <w:r>
        <w:rPr>
          <w:rFonts w:ascii="Arial" w:hAnsi="Arial" w:cs="Arial"/>
          <w:sz w:val="22"/>
          <w:szCs w:val="22"/>
          <w:lang w:val="cs-CZ"/>
        </w:rPr>
        <w:t xml:space="preserve">ce se zavazuje </w:t>
      </w:r>
      <w:r>
        <w:rPr>
          <w:rFonts w:ascii="Arial" w:hAnsi="Arial" w:cs="Arial"/>
          <w:sz w:val="22"/>
          <w:szCs w:val="22"/>
          <w:lang w:val="cs-CZ"/>
        </w:rPr>
        <w:lastRenderedPageBreak/>
        <w:t xml:space="preserve">poskytnout Objednateli veškerou součinnost nezbytnou k tomu, aby Objednatel řádně naplňoval právní povinnosti stanovené </w:t>
      </w:r>
      <w:r w:rsidR="001E1224">
        <w:rPr>
          <w:rFonts w:ascii="Arial" w:hAnsi="Arial" w:cs="Arial"/>
          <w:sz w:val="22"/>
          <w:szCs w:val="22"/>
          <w:lang w:val="cs-CZ"/>
        </w:rPr>
        <w:t>mu právními předpisy</w:t>
      </w:r>
      <w:r w:rsidR="00ED29EC">
        <w:rPr>
          <w:rFonts w:ascii="Arial" w:hAnsi="Arial" w:cs="Arial"/>
          <w:sz w:val="22"/>
          <w:szCs w:val="22"/>
          <w:lang w:val="cs-CZ"/>
        </w:rPr>
        <w:t>.</w:t>
      </w:r>
      <w:r>
        <w:rPr>
          <w:rFonts w:asciiTheme="minorHAnsi" w:hAnsiTheme="minorHAnsi"/>
          <w:lang w:val="cs-CZ"/>
        </w:rPr>
        <w:t xml:space="preserve">  </w:t>
      </w:r>
    </w:p>
    <w:p w14:paraId="58A0EAEF" w14:textId="77777777" w:rsidR="00E40899" w:rsidRDefault="00E40899">
      <w:pPr>
        <w:pStyle w:val="Zkladntext"/>
        <w:rPr>
          <w:rFonts w:ascii="Arial" w:hAnsi="Arial" w:cs="Arial"/>
          <w:spacing w:val="-2"/>
          <w:sz w:val="22"/>
          <w:szCs w:val="22"/>
          <w:lang w:val="cs-CZ"/>
        </w:rPr>
      </w:pPr>
    </w:p>
    <w:p w14:paraId="3061B8F4" w14:textId="77777777" w:rsidR="00E40899" w:rsidRDefault="00B529DF">
      <w:pPr>
        <w:pStyle w:val="Zkladntext"/>
        <w:numPr>
          <w:ilvl w:val="1"/>
          <w:numId w:val="3"/>
        </w:numPr>
        <w:spacing w:line="240" w:lineRule="auto"/>
        <w:jc w:val="both"/>
        <w:rPr>
          <w:rFonts w:ascii="Arial" w:hAnsi="Arial" w:cs="Arial"/>
          <w:sz w:val="22"/>
          <w:szCs w:val="22"/>
          <w:lang w:val="cs-CZ"/>
        </w:rPr>
      </w:pPr>
      <w:r>
        <w:rPr>
          <w:rFonts w:ascii="Arial" w:hAnsi="Arial" w:cs="Arial"/>
          <w:sz w:val="22"/>
          <w:szCs w:val="22"/>
          <w:lang w:val="cs-CZ"/>
        </w:rPr>
        <w:t>Poradce se zavazuje plnit pokyny Objednatele v termínech, jež budou stanoveny Objednatelem při zadání každého konkrétního pokynu.</w:t>
      </w:r>
    </w:p>
    <w:p w14:paraId="30013239" w14:textId="77777777" w:rsidR="00E40899" w:rsidRDefault="00E40899">
      <w:pPr>
        <w:pStyle w:val="Zkladntext"/>
        <w:ind w:left="720"/>
        <w:rPr>
          <w:rFonts w:ascii="Arial" w:hAnsi="Arial" w:cs="Arial"/>
          <w:sz w:val="22"/>
          <w:szCs w:val="22"/>
          <w:lang w:val="cs-CZ"/>
        </w:rPr>
      </w:pPr>
    </w:p>
    <w:p w14:paraId="38F0766B" w14:textId="0458C151" w:rsidR="00E40899" w:rsidRDefault="00B529DF">
      <w:pPr>
        <w:pStyle w:val="Zkladntext"/>
        <w:numPr>
          <w:ilvl w:val="1"/>
          <w:numId w:val="3"/>
        </w:numPr>
        <w:spacing w:line="240" w:lineRule="auto"/>
        <w:jc w:val="both"/>
        <w:rPr>
          <w:rFonts w:ascii="Arial" w:hAnsi="Arial" w:cs="Arial"/>
          <w:sz w:val="22"/>
          <w:szCs w:val="22"/>
          <w:lang w:val="cs-CZ"/>
        </w:rPr>
      </w:pPr>
      <w:r>
        <w:rPr>
          <w:rFonts w:ascii="Arial" w:hAnsi="Arial" w:cs="Arial"/>
          <w:sz w:val="22"/>
          <w:szCs w:val="22"/>
          <w:lang w:val="cs-CZ"/>
        </w:rPr>
        <w:t>Poradce poskytuje Poradenské služby v Praze, a to zejména v sídle Objednatele a</w:t>
      </w:r>
      <w:r w:rsidR="00A33E9E">
        <w:rPr>
          <w:rFonts w:ascii="Arial" w:hAnsi="Arial" w:cs="Arial"/>
          <w:sz w:val="22"/>
          <w:szCs w:val="22"/>
          <w:lang w:val="cs-CZ"/>
        </w:rPr>
        <w:t> </w:t>
      </w:r>
      <w:r>
        <w:rPr>
          <w:rFonts w:ascii="Arial" w:hAnsi="Arial" w:cs="Arial"/>
          <w:sz w:val="22"/>
          <w:szCs w:val="22"/>
          <w:lang w:val="cs-CZ"/>
        </w:rPr>
        <w:t xml:space="preserve">vedle toho i na jiném místě, které určí Objednatel, v němž se uskuteční jednání, během nichž bude Objednatel vyžadovat na Poradci poskytnutí Poradenských služeb. </w:t>
      </w:r>
    </w:p>
    <w:p w14:paraId="7BFBCC2C" w14:textId="77777777" w:rsidR="00E40899" w:rsidRDefault="00E40899">
      <w:pPr>
        <w:pStyle w:val="Zkladntext"/>
        <w:spacing w:line="240" w:lineRule="auto"/>
        <w:jc w:val="both"/>
        <w:rPr>
          <w:rFonts w:ascii="Arial" w:hAnsi="Arial" w:cs="Arial"/>
          <w:sz w:val="22"/>
          <w:szCs w:val="22"/>
          <w:lang w:val="cs-CZ"/>
        </w:rPr>
      </w:pPr>
    </w:p>
    <w:p w14:paraId="05D4A402" w14:textId="77777777" w:rsidR="00E40899" w:rsidRDefault="00B529DF">
      <w:pPr>
        <w:pStyle w:val="Zkladntext"/>
        <w:numPr>
          <w:ilvl w:val="1"/>
          <w:numId w:val="3"/>
        </w:numPr>
        <w:spacing w:line="240" w:lineRule="auto"/>
        <w:jc w:val="both"/>
        <w:rPr>
          <w:rFonts w:ascii="Arial" w:hAnsi="Arial" w:cs="Arial"/>
          <w:sz w:val="22"/>
          <w:szCs w:val="22"/>
          <w:lang w:val="cs-CZ"/>
        </w:rPr>
      </w:pPr>
      <w:r>
        <w:rPr>
          <w:rFonts w:ascii="Arial" w:hAnsi="Arial" w:cs="Arial"/>
          <w:sz w:val="22"/>
          <w:szCs w:val="22"/>
          <w:lang w:val="cs-CZ"/>
        </w:rPr>
        <w:t xml:space="preserve">Na požádání Objednatele je Poradce povinen sdělit Objednateli předem předpokládaný časový rozsah poskytování konkrétní Poradenské služby při zpracování konkrétní věci, např. poradensko-konzultačního písemného stanoviska. Jestliže Poradce na žádost Objednatele provede odhad předpokládaného rozsahu konkrétní Poradenské služby, je povinen bez zbytečného odkladu, kdy tak zjistí, písemně upozornit Objednatele na podstatné překročení původně odhadnutého rozsahu Poradenské služby. </w:t>
      </w:r>
    </w:p>
    <w:p w14:paraId="49A4831E" w14:textId="77777777" w:rsidR="00E40899" w:rsidRDefault="00E40899">
      <w:pPr>
        <w:pStyle w:val="Odstavecseseznamem"/>
        <w:rPr>
          <w:rFonts w:ascii="Arial" w:hAnsi="Arial" w:cs="Arial"/>
          <w:sz w:val="22"/>
          <w:szCs w:val="22"/>
        </w:rPr>
      </w:pPr>
    </w:p>
    <w:p w14:paraId="4746FE0C" w14:textId="77777777" w:rsidR="00E40899" w:rsidRDefault="00B529DF">
      <w:pPr>
        <w:pStyle w:val="Zkladntext"/>
        <w:numPr>
          <w:ilvl w:val="1"/>
          <w:numId w:val="3"/>
        </w:numPr>
        <w:spacing w:line="240" w:lineRule="auto"/>
        <w:jc w:val="both"/>
        <w:rPr>
          <w:rFonts w:ascii="Arial" w:hAnsi="Arial" w:cs="Arial"/>
          <w:sz w:val="22"/>
          <w:szCs w:val="22"/>
          <w:lang w:val="cs-CZ"/>
        </w:rPr>
      </w:pPr>
      <w:r>
        <w:rPr>
          <w:rFonts w:ascii="Arial" w:hAnsi="Arial" w:cs="Arial"/>
          <w:sz w:val="22"/>
          <w:szCs w:val="22"/>
          <w:lang w:val="cs-CZ"/>
        </w:rPr>
        <w:t xml:space="preserve">Poradce bude Poradenské služby poskytovat osobně, jejich poskytování prostřednictvím třetích osob (poddodavatelů) je vzhledem k charakteru Poradenských služeb poskytovaných ministru zemědělství vyloučeno. </w:t>
      </w:r>
    </w:p>
    <w:p w14:paraId="098CFEA2" w14:textId="77777777" w:rsidR="00E40899" w:rsidRDefault="00E40899">
      <w:pPr>
        <w:pStyle w:val="Zkladntext"/>
        <w:rPr>
          <w:rFonts w:ascii="Arial" w:hAnsi="Arial" w:cs="Arial"/>
          <w:sz w:val="22"/>
          <w:szCs w:val="22"/>
          <w:lang w:val="cs-CZ"/>
        </w:rPr>
      </w:pPr>
    </w:p>
    <w:p w14:paraId="01115264" w14:textId="77777777" w:rsidR="00E40899" w:rsidRDefault="00B529DF">
      <w:pPr>
        <w:pStyle w:val="Zkladntext"/>
        <w:numPr>
          <w:ilvl w:val="1"/>
          <w:numId w:val="3"/>
        </w:numPr>
        <w:spacing w:line="240" w:lineRule="auto"/>
        <w:jc w:val="both"/>
        <w:rPr>
          <w:rFonts w:ascii="Arial" w:hAnsi="Arial" w:cs="Arial"/>
          <w:sz w:val="22"/>
          <w:szCs w:val="22"/>
          <w:lang w:val="cs-CZ"/>
        </w:rPr>
      </w:pPr>
      <w:r>
        <w:rPr>
          <w:rFonts w:ascii="Arial" w:hAnsi="Arial" w:cs="Arial"/>
          <w:sz w:val="22"/>
          <w:szCs w:val="22"/>
          <w:lang w:val="cs-CZ"/>
        </w:rPr>
        <w:t xml:space="preserve">Poradce je povinen při vyúčtování odměny Poradce předložit Objednateli Objednatelem písemně odsouhlasenou časovou specifikaci poskytnutých Poradenských služeb. Odměna Poradce bude účtována měsíčně. </w:t>
      </w:r>
    </w:p>
    <w:p w14:paraId="10926906" w14:textId="77777777" w:rsidR="00E40899" w:rsidRDefault="00E40899">
      <w:pPr>
        <w:pStyle w:val="Zkladntext"/>
        <w:ind w:left="720" w:hanging="720"/>
        <w:jc w:val="center"/>
        <w:rPr>
          <w:rFonts w:ascii="Arial" w:hAnsi="Arial" w:cs="Arial"/>
          <w:b/>
          <w:sz w:val="22"/>
          <w:szCs w:val="22"/>
          <w:lang w:val="cs-CZ"/>
        </w:rPr>
      </w:pPr>
    </w:p>
    <w:p w14:paraId="5BD3C27A" w14:textId="77777777" w:rsidR="00E40899" w:rsidRDefault="00B529DF">
      <w:pPr>
        <w:pStyle w:val="Zkladntext"/>
        <w:ind w:left="720" w:hanging="720"/>
        <w:jc w:val="center"/>
        <w:rPr>
          <w:rFonts w:ascii="Arial" w:hAnsi="Arial" w:cs="Arial"/>
          <w:b/>
          <w:sz w:val="22"/>
          <w:szCs w:val="22"/>
          <w:lang w:val="cs-CZ"/>
        </w:rPr>
      </w:pPr>
      <w:r>
        <w:rPr>
          <w:rFonts w:ascii="Arial" w:hAnsi="Arial" w:cs="Arial"/>
          <w:b/>
          <w:sz w:val="22"/>
          <w:szCs w:val="22"/>
          <w:lang w:val="cs-CZ"/>
        </w:rPr>
        <w:t>Čl. 3</w:t>
      </w:r>
    </w:p>
    <w:p w14:paraId="65D8A99B" w14:textId="77777777" w:rsidR="00E40899" w:rsidRDefault="00B529DF">
      <w:pPr>
        <w:pStyle w:val="Zkladntext"/>
        <w:ind w:left="720" w:hanging="720"/>
        <w:jc w:val="center"/>
        <w:rPr>
          <w:rFonts w:ascii="Arial" w:hAnsi="Arial" w:cs="Arial"/>
          <w:b/>
          <w:sz w:val="22"/>
          <w:szCs w:val="22"/>
          <w:lang w:val="cs-CZ"/>
        </w:rPr>
      </w:pPr>
      <w:r>
        <w:rPr>
          <w:rFonts w:ascii="Arial" w:hAnsi="Arial" w:cs="Arial"/>
          <w:b/>
          <w:sz w:val="22"/>
          <w:szCs w:val="22"/>
          <w:lang w:val="cs-CZ"/>
        </w:rPr>
        <w:t>Povinnosti Objednatele</w:t>
      </w:r>
    </w:p>
    <w:p w14:paraId="43EF9B64" w14:textId="198F564C" w:rsidR="00E40899" w:rsidRDefault="00B529DF">
      <w:pPr>
        <w:pStyle w:val="Zkladntext"/>
        <w:numPr>
          <w:ilvl w:val="1"/>
          <w:numId w:val="2"/>
        </w:numPr>
        <w:spacing w:line="240" w:lineRule="auto"/>
        <w:ind w:left="709" w:hanging="709"/>
        <w:jc w:val="both"/>
        <w:rPr>
          <w:rFonts w:ascii="Arial" w:hAnsi="Arial" w:cs="Arial"/>
          <w:spacing w:val="-2"/>
          <w:sz w:val="22"/>
          <w:szCs w:val="22"/>
          <w:lang w:val="cs-CZ"/>
        </w:rPr>
      </w:pPr>
      <w:r>
        <w:rPr>
          <w:rFonts w:ascii="Arial" w:hAnsi="Arial" w:cs="Arial"/>
          <w:sz w:val="22"/>
          <w:szCs w:val="22"/>
          <w:lang w:val="cs-CZ"/>
        </w:rPr>
        <w:t xml:space="preserve">Objednatel je povinen platit za poskytované Poradenské služby smluvní časovou odměnu ve výši </w:t>
      </w:r>
      <w:r w:rsidR="00655AC3">
        <w:rPr>
          <w:rFonts w:ascii="Arial" w:hAnsi="Arial" w:cs="Arial"/>
          <w:sz w:val="22"/>
          <w:szCs w:val="22"/>
          <w:lang w:val="cs-CZ"/>
        </w:rPr>
        <w:t xml:space="preserve">850 </w:t>
      </w:r>
      <w:r>
        <w:rPr>
          <w:rFonts w:ascii="Arial" w:hAnsi="Arial" w:cs="Arial"/>
          <w:sz w:val="22"/>
          <w:szCs w:val="22"/>
          <w:lang w:val="cs-CZ"/>
        </w:rPr>
        <w:t>Kč za poskytnutou jednu</w:t>
      </w:r>
      <w:r w:rsidR="002B3DFD">
        <w:rPr>
          <w:rFonts w:ascii="Arial" w:hAnsi="Arial" w:cs="Arial"/>
          <w:sz w:val="22"/>
          <w:szCs w:val="22"/>
          <w:lang w:val="cs-CZ"/>
        </w:rPr>
        <w:t xml:space="preserve"> běžnou</w:t>
      </w:r>
      <w:r>
        <w:rPr>
          <w:rFonts w:ascii="Arial" w:hAnsi="Arial" w:cs="Arial"/>
          <w:sz w:val="22"/>
          <w:szCs w:val="22"/>
          <w:lang w:val="cs-CZ"/>
        </w:rPr>
        <w:t xml:space="preserve"> hodinu</w:t>
      </w:r>
      <w:r w:rsidR="00BA7FE9">
        <w:rPr>
          <w:rFonts w:ascii="Arial" w:hAnsi="Arial" w:cs="Arial"/>
          <w:sz w:val="22"/>
          <w:szCs w:val="22"/>
          <w:lang w:val="cs-CZ"/>
        </w:rPr>
        <w:t xml:space="preserve"> o délce trvání</w:t>
      </w:r>
      <w:r w:rsidR="002725BE">
        <w:rPr>
          <w:rFonts w:ascii="Arial" w:hAnsi="Arial" w:cs="Arial"/>
          <w:sz w:val="22"/>
          <w:szCs w:val="22"/>
          <w:lang w:val="cs-CZ"/>
        </w:rPr>
        <w:t xml:space="preserve"> 60 minut</w:t>
      </w:r>
      <w:r>
        <w:rPr>
          <w:rFonts w:ascii="Arial" w:hAnsi="Arial" w:cs="Arial"/>
          <w:sz w:val="22"/>
          <w:szCs w:val="22"/>
          <w:lang w:val="cs-CZ"/>
        </w:rPr>
        <w:t xml:space="preserve">. Pokud nebude rozsah Poradenské služby v celých hodinách, pak se ve vztahu k započaté hodině poskytuje poměrná část odměny za každou započatou čtvrthodinu.  </w:t>
      </w:r>
    </w:p>
    <w:p w14:paraId="5A291D60" w14:textId="77777777" w:rsidR="00E40899" w:rsidRDefault="00E40899">
      <w:pPr>
        <w:pStyle w:val="Zkladntext"/>
        <w:spacing w:line="240" w:lineRule="auto"/>
        <w:ind w:left="709"/>
        <w:jc w:val="both"/>
        <w:rPr>
          <w:rFonts w:ascii="Arial" w:hAnsi="Arial" w:cs="Arial"/>
          <w:spacing w:val="-2"/>
          <w:sz w:val="22"/>
          <w:szCs w:val="22"/>
          <w:lang w:val="cs-CZ"/>
        </w:rPr>
      </w:pPr>
    </w:p>
    <w:p w14:paraId="7658C1BD" w14:textId="32A6535A" w:rsidR="00E40899" w:rsidRDefault="00B529DF">
      <w:pPr>
        <w:pStyle w:val="Zkladntext"/>
        <w:numPr>
          <w:ilvl w:val="1"/>
          <w:numId w:val="2"/>
        </w:numPr>
        <w:spacing w:line="240" w:lineRule="auto"/>
        <w:ind w:left="709" w:hanging="709"/>
        <w:jc w:val="both"/>
        <w:rPr>
          <w:rFonts w:ascii="Arial" w:hAnsi="Arial" w:cs="Arial"/>
          <w:spacing w:val="-2"/>
          <w:sz w:val="22"/>
          <w:szCs w:val="22"/>
          <w:lang w:val="cs-CZ"/>
        </w:rPr>
      </w:pPr>
      <w:r>
        <w:rPr>
          <w:rFonts w:ascii="Arial" w:hAnsi="Arial" w:cs="Arial"/>
          <w:sz w:val="22"/>
          <w:szCs w:val="22"/>
          <w:lang w:val="cs-CZ"/>
        </w:rPr>
        <w:t xml:space="preserve">Souhrn časových odměn dle odst. 1 tohoto článku Smlouvy však nesmí za </w:t>
      </w:r>
      <w:r w:rsidR="00DA3623">
        <w:rPr>
          <w:rFonts w:ascii="Arial" w:hAnsi="Arial" w:cs="Arial"/>
          <w:sz w:val="22"/>
          <w:szCs w:val="22"/>
          <w:lang w:val="cs-CZ"/>
        </w:rPr>
        <w:t xml:space="preserve">celé </w:t>
      </w:r>
      <w:r>
        <w:rPr>
          <w:rFonts w:ascii="Arial" w:hAnsi="Arial" w:cs="Arial"/>
          <w:sz w:val="22"/>
          <w:szCs w:val="22"/>
          <w:lang w:val="cs-CZ"/>
        </w:rPr>
        <w:t xml:space="preserve">trvání Smlouvy přesáhnout částku </w:t>
      </w:r>
      <w:r w:rsidR="00655AC3">
        <w:rPr>
          <w:rFonts w:ascii="Arial" w:hAnsi="Arial" w:cs="Arial"/>
          <w:sz w:val="22"/>
          <w:szCs w:val="22"/>
          <w:lang w:val="cs-CZ"/>
        </w:rPr>
        <w:t>450.000</w:t>
      </w:r>
      <w:r>
        <w:rPr>
          <w:rFonts w:ascii="Arial" w:hAnsi="Arial" w:cs="Arial"/>
          <w:sz w:val="22"/>
          <w:szCs w:val="22"/>
          <w:lang w:val="cs-CZ"/>
        </w:rPr>
        <w:t xml:space="preserve"> Kč.</w:t>
      </w:r>
    </w:p>
    <w:p w14:paraId="460D7602" w14:textId="77777777" w:rsidR="00E40899" w:rsidRDefault="00E40899">
      <w:pPr>
        <w:pStyle w:val="Zkladntext"/>
        <w:spacing w:line="240" w:lineRule="auto"/>
        <w:jc w:val="both"/>
        <w:rPr>
          <w:rFonts w:ascii="Arial" w:hAnsi="Arial" w:cs="Arial"/>
          <w:spacing w:val="-2"/>
          <w:sz w:val="22"/>
          <w:szCs w:val="22"/>
          <w:lang w:val="cs-CZ"/>
        </w:rPr>
      </w:pPr>
    </w:p>
    <w:p w14:paraId="0D74F86E" w14:textId="6E27BA38" w:rsidR="00E40899" w:rsidRDefault="00B529DF">
      <w:pPr>
        <w:pStyle w:val="Zkladntext"/>
        <w:numPr>
          <w:ilvl w:val="1"/>
          <w:numId w:val="2"/>
        </w:numPr>
        <w:spacing w:line="240" w:lineRule="auto"/>
        <w:ind w:left="709" w:hanging="709"/>
        <w:jc w:val="both"/>
        <w:rPr>
          <w:rFonts w:ascii="Arial" w:hAnsi="Arial" w:cs="Arial"/>
          <w:spacing w:val="-2"/>
          <w:sz w:val="22"/>
          <w:szCs w:val="22"/>
          <w:lang w:val="cs-CZ"/>
        </w:rPr>
      </w:pPr>
      <w:r>
        <w:rPr>
          <w:rFonts w:ascii="Arial" w:hAnsi="Arial" w:cs="Arial"/>
          <w:sz w:val="22"/>
          <w:szCs w:val="22"/>
          <w:lang w:val="cs-CZ"/>
        </w:rPr>
        <w:t>Uvedená odměna je sjednána jako maximálně možná a nepřekročitelná a zahrnuje veškeré náklady Poradce nutné k Poskytování Poradenských služeb.</w:t>
      </w:r>
    </w:p>
    <w:p w14:paraId="5CE35479" w14:textId="77777777" w:rsidR="00E40899" w:rsidRDefault="00E40899">
      <w:pPr>
        <w:pStyle w:val="Zkladntext"/>
        <w:spacing w:line="240" w:lineRule="auto"/>
        <w:ind w:left="709"/>
        <w:jc w:val="both"/>
        <w:rPr>
          <w:rFonts w:ascii="Arial" w:hAnsi="Arial" w:cs="Arial"/>
          <w:sz w:val="22"/>
          <w:szCs w:val="22"/>
          <w:lang w:val="cs-CZ"/>
        </w:rPr>
      </w:pPr>
    </w:p>
    <w:p w14:paraId="182C9155" w14:textId="081248AC" w:rsidR="00E40899" w:rsidRDefault="00B529DF" w:rsidP="00DC0C97">
      <w:pPr>
        <w:pStyle w:val="Zkladntext"/>
        <w:numPr>
          <w:ilvl w:val="1"/>
          <w:numId w:val="2"/>
        </w:numPr>
        <w:spacing w:line="240" w:lineRule="auto"/>
        <w:ind w:left="709" w:hanging="709"/>
        <w:jc w:val="both"/>
        <w:rPr>
          <w:rFonts w:ascii="Arial" w:hAnsi="Arial" w:cs="Arial"/>
          <w:sz w:val="22"/>
          <w:szCs w:val="22"/>
          <w:lang w:val="cs-CZ"/>
        </w:rPr>
      </w:pPr>
      <w:r>
        <w:rPr>
          <w:rFonts w:ascii="Arial" w:hAnsi="Arial" w:cs="Arial"/>
          <w:sz w:val="22"/>
          <w:szCs w:val="22"/>
          <w:lang w:val="cs-CZ"/>
        </w:rPr>
        <w:t>Objednatel se dále zavazuje poskytnout Poradci potřebnou součinnost při poskytování Poradenských služeb, zejména poskytnout úplné a přehledné informace potřebné pro poskytnutí příslušných Poradenských služeb.</w:t>
      </w:r>
    </w:p>
    <w:p w14:paraId="00D02886" w14:textId="77777777" w:rsidR="00E40899" w:rsidRDefault="00E40899">
      <w:pPr>
        <w:pStyle w:val="Zkladntext"/>
        <w:spacing w:line="240" w:lineRule="auto"/>
        <w:ind w:left="709"/>
        <w:jc w:val="both"/>
        <w:rPr>
          <w:rFonts w:ascii="Arial" w:hAnsi="Arial" w:cs="Arial"/>
          <w:sz w:val="22"/>
          <w:szCs w:val="22"/>
          <w:lang w:val="cs-CZ"/>
        </w:rPr>
      </w:pPr>
    </w:p>
    <w:p w14:paraId="4CAF4A76" w14:textId="4DD1B2E3" w:rsidR="00E40899" w:rsidRDefault="00B529DF" w:rsidP="00DC0C97">
      <w:pPr>
        <w:pStyle w:val="Zkladntext"/>
        <w:numPr>
          <w:ilvl w:val="1"/>
          <w:numId w:val="2"/>
        </w:numPr>
        <w:spacing w:line="240" w:lineRule="auto"/>
        <w:ind w:left="709" w:hanging="709"/>
        <w:jc w:val="both"/>
        <w:rPr>
          <w:rFonts w:ascii="Arial" w:hAnsi="Arial" w:cs="Arial"/>
          <w:sz w:val="22"/>
          <w:szCs w:val="22"/>
          <w:lang w:val="cs-CZ"/>
        </w:rPr>
      </w:pPr>
      <w:r>
        <w:rPr>
          <w:rFonts w:ascii="Arial" w:hAnsi="Arial" w:cs="Arial"/>
          <w:sz w:val="22"/>
          <w:szCs w:val="22"/>
          <w:lang w:val="cs-CZ"/>
        </w:rPr>
        <w:t xml:space="preserve">Objednatel je povinen posoudit časovou specifikaci poskytnutých Poradenských služeb dle odst. 2.8 této Smlouvy a v případě souhlasu ji odsouhlasit, jinak podat Poradci k této specifikaci připomínky a odsouhlasit ji až po dosažení konsensu o rozsahu poskytnutých Poradenských služeb. </w:t>
      </w:r>
    </w:p>
    <w:p w14:paraId="7BC86A08" w14:textId="77777777" w:rsidR="00E40899" w:rsidRDefault="00E40899">
      <w:pPr>
        <w:pStyle w:val="Odstavecseseznamem"/>
        <w:rPr>
          <w:rFonts w:ascii="Arial" w:hAnsi="Arial" w:cs="Arial"/>
          <w:sz w:val="22"/>
          <w:szCs w:val="22"/>
        </w:rPr>
      </w:pPr>
    </w:p>
    <w:p w14:paraId="5298A00E" w14:textId="031BB751" w:rsidR="00E40899" w:rsidRDefault="00B529DF" w:rsidP="00DC0C97">
      <w:pPr>
        <w:pStyle w:val="Zkladntext"/>
        <w:numPr>
          <w:ilvl w:val="1"/>
          <w:numId w:val="2"/>
        </w:numPr>
        <w:spacing w:line="240" w:lineRule="auto"/>
        <w:ind w:left="709" w:hanging="709"/>
        <w:jc w:val="both"/>
        <w:rPr>
          <w:rFonts w:ascii="Arial" w:hAnsi="Arial" w:cs="Arial"/>
          <w:sz w:val="22"/>
          <w:szCs w:val="22"/>
          <w:lang w:val="cs-CZ"/>
        </w:rPr>
      </w:pPr>
      <w:r>
        <w:rPr>
          <w:rFonts w:ascii="Arial" w:hAnsi="Arial" w:cs="Arial"/>
          <w:sz w:val="22"/>
          <w:szCs w:val="22"/>
          <w:lang w:val="cs-CZ"/>
        </w:rPr>
        <w:t xml:space="preserve">Kontaktní osobou Objednatele oprávněnou dávat Poradci pokyny dle této Smlouvy je vedle ministra zemědělství vedoucí Oddělení kabinetu a protokolu ministra paní Barbora Kadlicová, e-mail </w:t>
      </w:r>
      <w:hyperlink r:id="rId8" w:history="1">
        <w:r w:rsidR="00B67FDB" w:rsidRPr="00DA6B9D">
          <w:rPr>
            <w:rStyle w:val="Hypertextovodkaz"/>
            <w:rFonts w:ascii="Arial" w:hAnsi="Arial" w:cs="Arial"/>
            <w:sz w:val="22"/>
            <w:szCs w:val="22"/>
            <w:lang w:val="cs-CZ"/>
          </w:rPr>
          <w:t>barbora.kadlicova@mze.gov.cz</w:t>
        </w:r>
      </w:hyperlink>
      <w:r>
        <w:rPr>
          <w:rFonts w:ascii="Arial" w:hAnsi="Arial" w:cs="Arial"/>
          <w:sz w:val="22"/>
          <w:szCs w:val="22"/>
          <w:lang w:val="cs-CZ"/>
        </w:rPr>
        <w:t xml:space="preserve"> , tel.: +420 </w:t>
      </w:r>
      <w:r>
        <w:rPr>
          <w:rFonts w:ascii="Arial" w:hAnsi="Arial" w:cs="Arial"/>
          <w:color w:val="000000"/>
          <w:sz w:val="22"/>
          <w:szCs w:val="22"/>
          <w:shd w:val="clear" w:color="auto" w:fill="E6EDF4"/>
          <w:lang w:val="cs-CZ"/>
        </w:rPr>
        <w:t>221 812 557.</w:t>
      </w:r>
    </w:p>
    <w:p w14:paraId="44410956" w14:textId="77777777" w:rsidR="00E40899" w:rsidRDefault="00E40899">
      <w:pPr>
        <w:pStyle w:val="Odstavecseseznamem"/>
        <w:rPr>
          <w:rFonts w:ascii="Arial" w:hAnsi="Arial" w:cs="Arial"/>
          <w:sz w:val="22"/>
          <w:szCs w:val="22"/>
        </w:rPr>
      </w:pPr>
    </w:p>
    <w:p w14:paraId="0E0FF054" w14:textId="2F991771" w:rsidR="00E40899" w:rsidRDefault="00B529DF" w:rsidP="00DC0C97">
      <w:pPr>
        <w:pStyle w:val="Zkladntext"/>
        <w:numPr>
          <w:ilvl w:val="1"/>
          <w:numId w:val="2"/>
        </w:numPr>
        <w:spacing w:line="240" w:lineRule="auto"/>
        <w:ind w:left="709" w:hanging="709"/>
        <w:jc w:val="both"/>
        <w:rPr>
          <w:rFonts w:ascii="Arial" w:hAnsi="Arial" w:cs="Arial"/>
          <w:sz w:val="22"/>
          <w:szCs w:val="22"/>
          <w:lang w:val="cs-CZ"/>
        </w:rPr>
      </w:pPr>
      <w:r>
        <w:rPr>
          <w:rFonts w:ascii="Arial" w:hAnsi="Arial" w:cs="Arial"/>
          <w:sz w:val="22"/>
          <w:szCs w:val="22"/>
          <w:lang w:val="cs-CZ"/>
        </w:rPr>
        <w:lastRenderedPageBreak/>
        <w:t xml:space="preserve">Poradce prohlašuje, že v době podpisu </w:t>
      </w:r>
      <w:r w:rsidR="00700ACA" w:rsidRPr="00D8263D">
        <w:rPr>
          <w:rFonts w:ascii="Arial" w:hAnsi="Arial" w:cs="Arial"/>
          <w:sz w:val="22"/>
          <w:szCs w:val="22"/>
          <w:lang w:val="cs-CZ"/>
        </w:rPr>
        <w:t>S</w:t>
      </w:r>
      <w:r w:rsidRPr="00D8263D">
        <w:rPr>
          <w:rFonts w:ascii="Arial" w:hAnsi="Arial" w:cs="Arial"/>
          <w:sz w:val="22"/>
          <w:szCs w:val="22"/>
          <w:lang w:val="cs-CZ"/>
        </w:rPr>
        <w:t>mlouvy ne</w:t>
      </w:r>
      <w:r w:rsidR="00D8263D" w:rsidRPr="00D8263D">
        <w:rPr>
          <w:rFonts w:ascii="Arial" w:hAnsi="Arial" w:cs="Arial"/>
          <w:sz w:val="22"/>
          <w:szCs w:val="22"/>
          <w:lang w:val="cs-CZ"/>
        </w:rPr>
        <w:t xml:space="preserve">ní </w:t>
      </w:r>
      <w:r w:rsidRPr="00D8263D">
        <w:rPr>
          <w:rFonts w:ascii="Arial" w:hAnsi="Arial" w:cs="Arial"/>
          <w:sz w:val="22"/>
          <w:szCs w:val="22"/>
          <w:lang w:val="cs-CZ"/>
        </w:rPr>
        <w:t>plátcem DPH</w:t>
      </w:r>
      <w:r>
        <w:rPr>
          <w:rFonts w:ascii="Arial" w:hAnsi="Arial" w:cs="Arial"/>
          <w:sz w:val="22"/>
          <w:szCs w:val="22"/>
          <w:lang w:val="cs-CZ"/>
        </w:rPr>
        <w:t xml:space="preserve">; pokud se Poradce stane v průběhu tohoto závazkového vztahu plátcem DPH zavazuje se Poradce informovat Objednatele bez odkladu o této skutečnosti. </w:t>
      </w:r>
    </w:p>
    <w:p w14:paraId="14836FF4" w14:textId="77777777" w:rsidR="00E40899" w:rsidRDefault="00E40899">
      <w:pPr>
        <w:pStyle w:val="Zkladntext"/>
        <w:spacing w:line="240" w:lineRule="auto"/>
        <w:jc w:val="both"/>
        <w:rPr>
          <w:rFonts w:ascii="Arial" w:hAnsi="Arial" w:cs="Arial"/>
          <w:sz w:val="22"/>
          <w:szCs w:val="22"/>
          <w:lang w:val="cs-CZ"/>
        </w:rPr>
      </w:pPr>
    </w:p>
    <w:p w14:paraId="116AA847" w14:textId="77777777" w:rsidR="00E40899" w:rsidRDefault="00E40899">
      <w:pPr>
        <w:pStyle w:val="Zkladntext"/>
        <w:rPr>
          <w:rFonts w:ascii="Arial" w:hAnsi="Arial" w:cs="Arial"/>
          <w:b/>
          <w:sz w:val="22"/>
          <w:szCs w:val="22"/>
          <w:lang w:val="cs-CZ"/>
        </w:rPr>
      </w:pPr>
    </w:p>
    <w:p w14:paraId="43C66DF4" w14:textId="77777777" w:rsidR="00E40899" w:rsidRDefault="00B529DF">
      <w:pPr>
        <w:pStyle w:val="Zkladntext"/>
        <w:ind w:left="720" w:hanging="720"/>
        <w:jc w:val="center"/>
        <w:rPr>
          <w:rFonts w:ascii="Arial" w:hAnsi="Arial" w:cs="Arial"/>
          <w:b/>
          <w:sz w:val="22"/>
          <w:szCs w:val="22"/>
          <w:lang w:val="cs-CZ"/>
        </w:rPr>
      </w:pPr>
      <w:r>
        <w:rPr>
          <w:rFonts w:ascii="Arial" w:hAnsi="Arial" w:cs="Arial"/>
          <w:b/>
          <w:sz w:val="22"/>
          <w:szCs w:val="22"/>
          <w:lang w:val="cs-CZ"/>
        </w:rPr>
        <w:t>Čl. 4</w:t>
      </w:r>
    </w:p>
    <w:p w14:paraId="2E751264" w14:textId="77777777" w:rsidR="00E40899" w:rsidRDefault="00B529DF">
      <w:pPr>
        <w:pStyle w:val="Zkladntext"/>
        <w:ind w:left="720" w:hanging="720"/>
        <w:jc w:val="center"/>
        <w:rPr>
          <w:rFonts w:ascii="Arial" w:hAnsi="Arial" w:cs="Arial"/>
          <w:b/>
          <w:sz w:val="22"/>
          <w:szCs w:val="22"/>
          <w:lang w:val="cs-CZ"/>
        </w:rPr>
      </w:pPr>
      <w:r>
        <w:rPr>
          <w:rFonts w:ascii="Arial" w:hAnsi="Arial" w:cs="Arial"/>
          <w:b/>
          <w:sz w:val="22"/>
          <w:szCs w:val="22"/>
          <w:lang w:val="cs-CZ"/>
        </w:rPr>
        <w:t>Platební podmínky</w:t>
      </w:r>
    </w:p>
    <w:p w14:paraId="5C4F5D9E" w14:textId="09684C4E" w:rsidR="00E40899" w:rsidRDefault="00B529DF">
      <w:pPr>
        <w:pStyle w:val="Zkladntext"/>
        <w:numPr>
          <w:ilvl w:val="1"/>
          <w:numId w:val="15"/>
        </w:numPr>
        <w:spacing w:line="240" w:lineRule="auto"/>
        <w:jc w:val="both"/>
        <w:rPr>
          <w:rFonts w:ascii="Arial" w:hAnsi="Arial" w:cs="Arial"/>
          <w:sz w:val="22"/>
          <w:szCs w:val="22"/>
          <w:lang w:val="cs-CZ"/>
        </w:rPr>
      </w:pPr>
      <w:r>
        <w:rPr>
          <w:rFonts w:ascii="Arial" w:hAnsi="Arial" w:cs="Arial"/>
          <w:sz w:val="22"/>
          <w:szCs w:val="22"/>
          <w:lang w:val="cs-CZ"/>
        </w:rPr>
        <w:t>Objednatel je povinen hradit Poradci odměnu uvedenou v čl. 3. této Smlouvy, a to ve lhůtě 30 dnů po obdržení vyúčtování této odměny formou faktury doručené na adresu Objednatele. Odměna bude ve faktuře vyúčtována v souladu s odst. 2.8 této Smlouvy za časové období jednoho kalendářního měsíce, přičemž faktura musí obsahovat jako přílohu Objednatelem písemně odsouhlasenou časovou specifikaci poskytnutých Poradenských služeb dle odst. 2.8 Smlouvy.</w:t>
      </w:r>
    </w:p>
    <w:p w14:paraId="6BC767B0" w14:textId="77777777" w:rsidR="00E40899" w:rsidRDefault="00E40899">
      <w:pPr>
        <w:pStyle w:val="Zkladntext"/>
        <w:spacing w:line="240" w:lineRule="auto"/>
        <w:ind w:left="720"/>
        <w:jc w:val="both"/>
        <w:rPr>
          <w:rFonts w:ascii="Arial" w:hAnsi="Arial" w:cs="Arial"/>
          <w:sz w:val="22"/>
          <w:szCs w:val="22"/>
          <w:lang w:val="cs-CZ"/>
        </w:rPr>
      </w:pPr>
    </w:p>
    <w:p w14:paraId="5BE1BD5A" w14:textId="445F958E" w:rsidR="00E40899" w:rsidRDefault="00B529DF">
      <w:pPr>
        <w:pStyle w:val="Zkladntext"/>
        <w:numPr>
          <w:ilvl w:val="1"/>
          <w:numId w:val="15"/>
        </w:numPr>
        <w:spacing w:line="240" w:lineRule="auto"/>
        <w:jc w:val="both"/>
        <w:rPr>
          <w:rFonts w:ascii="Arial" w:hAnsi="Arial" w:cs="Arial"/>
          <w:sz w:val="22"/>
          <w:szCs w:val="22"/>
          <w:lang w:val="cs-CZ"/>
        </w:rPr>
      </w:pPr>
      <w:r>
        <w:rPr>
          <w:rFonts w:ascii="Arial" w:hAnsi="Arial" w:cs="Arial"/>
          <w:sz w:val="22"/>
          <w:szCs w:val="22"/>
          <w:lang w:val="cs-CZ"/>
        </w:rPr>
        <w:t>Faktura musí obsahovat náležitosti účetního dokladu, zejména dle § 11 zákona č.</w:t>
      </w:r>
      <w:r w:rsidR="00837630">
        <w:rPr>
          <w:rFonts w:ascii="Arial" w:hAnsi="Arial" w:cs="Arial"/>
          <w:sz w:val="22"/>
          <w:szCs w:val="22"/>
          <w:lang w:val="cs-CZ"/>
        </w:rPr>
        <w:t> </w:t>
      </w:r>
      <w:r>
        <w:rPr>
          <w:rFonts w:ascii="Arial" w:hAnsi="Arial" w:cs="Arial"/>
          <w:sz w:val="22"/>
          <w:szCs w:val="22"/>
          <w:lang w:val="cs-CZ"/>
        </w:rPr>
        <w:t>563/1991 Sb., o účetnictví, ve znění pozdějších předpisů), a informace povinně uváděné na obchodních listinách dle § 435 občanského zákoníku.</w:t>
      </w:r>
    </w:p>
    <w:p w14:paraId="7E2A0D9E" w14:textId="77777777" w:rsidR="00E40899" w:rsidRDefault="00E40899">
      <w:pPr>
        <w:pStyle w:val="Odstavecseseznamem"/>
        <w:rPr>
          <w:rFonts w:ascii="Arial" w:hAnsi="Arial" w:cs="Arial"/>
          <w:sz w:val="22"/>
          <w:szCs w:val="22"/>
        </w:rPr>
      </w:pPr>
    </w:p>
    <w:p w14:paraId="2E596421" w14:textId="7DB183E7" w:rsidR="00E40899" w:rsidRDefault="00B529DF">
      <w:pPr>
        <w:pStyle w:val="Zkladntext"/>
        <w:numPr>
          <w:ilvl w:val="1"/>
          <w:numId w:val="15"/>
        </w:numPr>
        <w:spacing w:line="240" w:lineRule="auto"/>
        <w:jc w:val="both"/>
        <w:rPr>
          <w:rFonts w:ascii="Arial" w:hAnsi="Arial" w:cs="Arial"/>
          <w:sz w:val="22"/>
          <w:szCs w:val="22"/>
          <w:lang w:val="cs-CZ"/>
        </w:rPr>
      </w:pPr>
      <w:r>
        <w:rPr>
          <w:rFonts w:ascii="Arial" w:hAnsi="Arial" w:cs="Arial"/>
          <w:sz w:val="22"/>
          <w:szCs w:val="22"/>
          <w:lang w:val="cs-CZ"/>
        </w:rPr>
        <w:t xml:space="preserve">Nebude-li faktura obsahovat zákonem nebo </w:t>
      </w:r>
      <w:r w:rsidR="00700ACA">
        <w:rPr>
          <w:rFonts w:ascii="Arial" w:hAnsi="Arial" w:cs="Arial"/>
          <w:sz w:val="22"/>
          <w:szCs w:val="22"/>
          <w:lang w:val="cs-CZ"/>
        </w:rPr>
        <w:t>S</w:t>
      </w:r>
      <w:r>
        <w:rPr>
          <w:rFonts w:ascii="Arial" w:hAnsi="Arial" w:cs="Arial"/>
          <w:sz w:val="22"/>
          <w:szCs w:val="22"/>
          <w:lang w:val="cs-CZ"/>
        </w:rPr>
        <w:t xml:space="preserve">mlouvou stanovené náležitosti včetně příloh stanovených touto </w:t>
      </w:r>
      <w:r w:rsidR="00700ACA">
        <w:rPr>
          <w:rFonts w:ascii="Arial" w:hAnsi="Arial" w:cs="Arial"/>
          <w:sz w:val="22"/>
          <w:szCs w:val="22"/>
          <w:lang w:val="cs-CZ"/>
        </w:rPr>
        <w:t>S</w:t>
      </w:r>
      <w:r>
        <w:rPr>
          <w:rFonts w:ascii="Arial" w:hAnsi="Arial" w:cs="Arial"/>
          <w:sz w:val="22"/>
          <w:szCs w:val="22"/>
          <w:lang w:val="cs-CZ"/>
        </w:rPr>
        <w:t>mlouvou, je Objednatel oprávněn fakturu vrátit k přepracování. V tomto případě neplatí původní doba splatnosti, ale celá doba splatnosti 30 dnů běží znovu ode dne doručení opravené nebo nově vystavené faktury.</w:t>
      </w:r>
    </w:p>
    <w:p w14:paraId="36631809" w14:textId="77777777" w:rsidR="00E40899" w:rsidRDefault="00E40899">
      <w:pPr>
        <w:pStyle w:val="Odstavecseseznamem"/>
        <w:rPr>
          <w:rFonts w:ascii="Arial" w:hAnsi="Arial" w:cs="Arial"/>
          <w:sz w:val="22"/>
          <w:szCs w:val="22"/>
        </w:rPr>
      </w:pPr>
    </w:p>
    <w:p w14:paraId="129DE724" w14:textId="737C417D" w:rsidR="00E40899" w:rsidRPr="00F2338B" w:rsidRDefault="00B529DF">
      <w:pPr>
        <w:pStyle w:val="Zkladntext"/>
        <w:numPr>
          <w:ilvl w:val="1"/>
          <w:numId w:val="15"/>
        </w:numPr>
        <w:spacing w:line="240" w:lineRule="auto"/>
        <w:jc w:val="both"/>
        <w:rPr>
          <w:rFonts w:ascii="Arial" w:hAnsi="Arial" w:cs="Arial"/>
          <w:sz w:val="22"/>
          <w:szCs w:val="22"/>
          <w:lang w:val="cs-CZ"/>
        </w:rPr>
      </w:pPr>
      <w:r w:rsidRPr="00F2338B">
        <w:rPr>
          <w:rFonts w:ascii="Arial" w:hAnsi="Arial" w:cs="Arial"/>
          <w:sz w:val="22"/>
          <w:szCs w:val="22"/>
          <w:lang w:val="cs-CZ"/>
        </w:rPr>
        <w:t>Objednatel neposk</w:t>
      </w:r>
      <w:r w:rsidR="000573D5">
        <w:rPr>
          <w:rFonts w:ascii="Arial" w:hAnsi="Arial" w:cs="Arial"/>
          <w:sz w:val="22"/>
          <w:szCs w:val="22"/>
          <w:lang w:val="cs-CZ"/>
        </w:rPr>
        <w:t>y</w:t>
      </w:r>
      <w:r w:rsidRPr="00F2338B">
        <w:rPr>
          <w:rFonts w:ascii="Arial" w:hAnsi="Arial" w:cs="Arial"/>
          <w:sz w:val="22"/>
          <w:szCs w:val="22"/>
          <w:lang w:val="cs-CZ"/>
        </w:rPr>
        <w:t>t</w:t>
      </w:r>
      <w:r w:rsidR="00F2338B">
        <w:rPr>
          <w:rFonts w:ascii="Arial" w:hAnsi="Arial" w:cs="Arial"/>
          <w:sz w:val="22"/>
          <w:szCs w:val="22"/>
          <w:lang w:val="cs-CZ"/>
        </w:rPr>
        <w:t>uj</w:t>
      </w:r>
      <w:r w:rsidRPr="00F2338B">
        <w:rPr>
          <w:rFonts w:ascii="Arial" w:hAnsi="Arial" w:cs="Arial"/>
          <w:sz w:val="22"/>
          <w:szCs w:val="22"/>
          <w:lang w:val="cs-CZ"/>
        </w:rPr>
        <w:t xml:space="preserve">e </w:t>
      </w:r>
      <w:r w:rsidRPr="00F2338B">
        <w:rPr>
          <w:rFonts w:ascii="Arial" w:hAnsi="Arial" w:cs="Arial"/>
          <w:bCs/>
          <w:sz w:val="22"/>
          <w:szCs w:val="22"/>
          <w:lang w:val="cs-CZ"/>
        </w:rPr>
        <w:t xml:space="preserve">Poradci </w:t>
      </w:r>
      <w:r w:rsidRPr="00F2338B">
        <w:rPr>
          <w:rFonts w:ascii="Arial" w:hAnsi="Arial" w:cs="Arial"/>
          <w:sz w:val="22"/>
          <w:szCs w:val="22"/>
          <w:lang w:val="cs-CZ"/>
        </w:rPr>
        <w:t>zálohy.</w:t>
      </w:r>
    </w:p>
    <w:p w14:paraId="4EB909B3" w14:textId="77777777" w:rsidR="00E40899" w:rsidRDefault="00E40899">
      <w:pPr>
        <w:pStyle w:val="Odstavecseseznamem"/>
        <w:rPr>
          <w:rFonts w:ascii="Arial" w:hAnsi="Arial" w:cs="Arial"/>
          <w:sz w:val="22"/>
          <w:szCs w:val="22"/>
        </w:rPr>
      </w:pPr>
    </w:p>
    <w:p w14:paraId="2BB5E5A8" w14:textId="77777777" w:rsidR="00E40899" w:rsidRDefault="00B529DF">
      <w:pPr>
        <w:pStyle w:val="Zkladntext"/>
        <w:numPr>
          <w:ilvl w:val="1"/>
          <w:numId w:val="15"/>
        </w:numPr>
        <w:spacing w:line="240" w:lineRule="auto"/>
        <w:jc w:val="both"/>
        <w:rPr>
          <w:rFonts w:ascii="Arial" w:hAnsi="Arial" w:cs="Arial"/>
          <w:sz w:val="22"/>
          <w:szCs w:val="22"/>
          <w:lang w:val="cs-CZ"/>
        </w:rPr>
      </w:pPr>
      <w:r>
        <w:rPr>
          <w:rFonts w:ascii="Arial" w:hAnsi="Arial" w:cs="Arial"/>
          <w:sz w:val="22"/>
          <w:szCs w:val="22"/>
          <w:lang w:val="cs-CZ"/>
        </w:rPr>
        <w:t>Platba se považuje za splněnou dnem odepsání z účtu Objednatele.</w:t>
      </w:r>
    </w:p>
    <w:p w14:paraId="7C381866" w14:textId="77777777" w:rsidR="00E40899" w:rsidRDefault="00E40899">
      <w:pPr>
        <w:pStyle w:val="Odstavecseseznamem"/>
        <w:rPr>
          <w:rFonts w:ascii="Arial" w:hAnsi="Arial" w:cs="Arial"/>
          <w:sz w:val="22"/>
          <w:szCs w:val="22"/>
        </w:rPr>
      </w:pPr>
    </w:p>
    <w:p w14:paraId="0F0CEE01" w14:textId="5804FE23" w:rsidR="00E40899" w:rsidRDefault="00B529DF">
      <w:pPr>
        <w:pStyle w:val="Zkladntext"/>
        <w:numPr>
          <w:ilvl w:val="1"/>
          <w:numId w:val="15"/>
        </w:numPr>
        <w:spacing w:line="240" w:lineRule="auto"/>
        <w:jc w:val="both"/>
        <w:rPr>
          <w:rFonts w:ascii="Arial" w:hAnsi="Arial" w:cs="Arial"/>
          <w:sz w:val="22"/>
          <w:szCs w:val="22"/>
          <w:lang w:val="cs-CZ"/>
        </w:rPr>
      </w:pPr>
      <w:r>
        <w:rPr>
          <w:rFonts w:ascii="Arial" w:hAnsi="Arial" w:cs="Arial"/>
          <w:sz w:val="22"/>
          <w:szCs w:val="22"/>
          <w:lang w:val="cs-CZ"/>
        </w:rPr>
        <w:t xml:space="preserve">Objednatel preferuje zaslání elektronické faktury </w:t>
      </w:r>
      <w:r w:rsidR="00D44C76">
        <w:rPr>
          <w:rFonts w:ascii="Arial" w:hAnsi="Arial" w:cs="Arial"/>
          <w:sz w:val="22"/>
          <w:szCs w:val="22"/>
          <w:lang w:val="cs-CZ"/>
        </w:rPr>
        <w:t>Poradce</w:t>
      </w:r>
      <w:r>
        <w:rPr>
          <w:rFonts w:ascii="Arial" w:hAnsi="Arial" w:cs="Arial"/>
          <w:bCs/>
          <w:sz w:val="22"/>
          <w:szCs w:val="22"/>
          <w:lang w:val="cs-CZ"/>
        </w:rPr>
        <w:t xml:space="preserve"> </w:t>
      </w:r>
      <w:r>
        <w:rPr>
          <w:rFonts w:ascii="Arial" w:hAnsi="Arial" w:cs="Arial"/>
          <w:sz w:val="22"/>
          <w:szCs w:val="22"/>
          <w:lang w:val="cs-CZ"/>
        </w:rPr>
        <w:t>do datové schránky Objednatele ID DS: yphaax8 nebo na e-mailovou adresu podatelna@mze.cz, ve strukturovaných formátech dle Evropské směrnice 2014/55/EU nebo ve formátu ISDOC 5.2 a vyšším</w:t>
      </w:r>
      <w:r>
        <w:rPr>
          <w:sz w:val="22"/>
          <w:szCs w:val="22"/>
          <w:lang w:val="cs-CZ"/>
        </w:rPr>
        <w:t>.</w:t>
      </w:r>
    </w:p>
    <w:p w14:paraId="7E135408" w14:textId="77777777" w:rsidR="00E40899" w:rsidRDefault="00E40899">
      <w:pPr>
        <w:pStyle w:val="Odstavecseseznamem"/>
        <w:rPr>
          <w:rFonts w:ascii="Arial" w:hAnsi="Arial" w:cs="Arial"/>
          <w:sz w:val="22"/>
          <w:szCs w:val="22"/>
        </w:rPr>
      </w:pPr>
    </w:p>
    <w:p w14:paraId="468BB589" w14:textId="77777777" w:rsidR="00E40899" w:rsidRDefault="00E40899">
      <w:pPr>
        <w:pStyle w:val="Zkladntext"/>
        <w:spacing w:line="240" w:lineRule="auto"/>
        <w:ind w:left="720"/>
        <w:jc w:val="both"/>
        <w:rPr>
          <w:rFonts w:ascii="Arial" w:hAnsi="Arial" w:cs="Arial"/>
          <w:sz w:val="22"/>
          <w:szCs w:val="22"/>
          <w:lang w:val="cs-CZ"/>
        </w:rPr>
      </w:pPr>
    </w:p>
    <w:p w14:paraId="78C021B5" w14:textId="77777777" w:rsidR="00E40899" w:rsidRDefault="00B529DF">
      <w:pPr>
        <w:pStyle w:val="Zkladntext"/>
        <w:ind w:left="720" w:hanging="720"/>
        <w:jc w:val="center"/>
        <w:rPr>
          <w:rFonts w:ascii="Arial" w:hAnsi="Arial" w:cs="Arial"/>
          <w:b/>
          <w:sz w:val="22"/>
          <w:szCs w:val="22"/>
          <w:lang w:val="cs-CZ"/>
        </w:rPr>
      </w:pPr>
      <w:r>
        <w:rPr>
          <w:rFonts w:ascii="Arial" w:hAnsi="Arial" w:cs="Arial"/>
          <w:b/>
          <w:sz w:val="22"/>
          <w:szCs w:val="22"/>
          <w:lang w:val="cs-CZ"/>
        </w:rPr>
        <w:t>Čl. 5</w:t>
      </w:r>
    </w:p>
    <w:p w14:paraId="7DDA0DE4" w14:textId="77777777" w:rsidR="00E40899" w:rsidRDefault="00B529DF">
      <w:pPr>
        <w:pStyle w:val="Zkladntext"/>
        <w:ind w:left="720" w:hanging="720"/>
        <w:jc w:val="center"/>
        <w:rPr>
          <w:rFonts w:ascii="Arial" w:hAnsi="Arial" w:cs="Arial"/>
          <w:b/>
          <w:sz w:val="22"/>
          <w:szCs w:val="22"/>
          <w:lang w:val="cs-CZ"/>
        </w:rPr>
      </w:pPr>
      <w:r>
        <w:rPr>
          <w:rFonts w:ascii="Arial" w:hAnsi="Arial" w:cs="Arial"/>
          <w:b/>
          <w:sz w:val="22"/>
          <w:szCs w:val="22"/>
          <w:lang w:val="cs-CZ"/>
        </w:rPr>
        <w:t>Trvání Smlouvy</w:t>
      </w:r>
    </w:p>
    <w:p w14:paraId="3153EED2" w14:textId="127A72F7" w:rsidR="00E40899" w:rsidRDefault="00B529DF">
      <w:pPr>
        <w:pStyle w:val="Zkladntext"/>
        <w:numPr>
          <w:ilvl w:val="1"/>
          <w:numId w:val="19"/>
        </w:numPr>
        <w:spacing w:line="240" w:lineRule="auto"/>
        <w:jc w:val="both"/>
        <w:rPr>
          <w:rFonts w:ascii="Arial" w:hAnsi="Arial" w:cs="Arial"/>
          <w:sz w:val="22"/>
          <w:szCs w:val="22"/>
          <w:lang w:val="cs-CZ"/>
        </w:rPr>
      </w:pPr>
      <w:r>
        <w:rPr>
          <w:rFonts w:ascii="Arial" w:hAnsi="Arial" w:cs="Arial"/>
          <w:sz w:val="22"/>
          <w:szCs w:val="22"/>
          <w:lang w:val="cs-CZ"/>
        </w:rPr>
        <w:t xml:space="preserve">Tato Smlouva se uzavírá na dobu určitou ode dne nabytí její účinnosti </w:t>
      </w:r>
      <w:r w:rsidR="009C3163">
        <w:rPr>
          <w:rFonts w:ascii="Arial" w:hAnsi="Arial" w:cs="Arial"/>
          <w:sz w:val="22"/>
          <w:szCs w:val="22"/>
          <w:lang w:val="cs-CZ"/>
        </w:rPr>
        <w:t xml:space="preserve">do </w:t>
      </w:r>
      <w:r w:rsidR="0098020D">
        <w:rPr>
          <w:rFonts w:ascii="Arial" w:hAnsi="Arial" w:cs="Arial"/>
          <w:sz w:val="22"/>
          <w:szCs w:val="22"/>
          <w:lang w:val="cs-CZ"/>
        </w:rPr>
        <w:t xml:space="preserve">30. září </w:t>
      </w:r>
      <w:r w:rsidR="009C3163">
        <w:rPr>
          <w:rFonts w:ascii="Arial" w:hAnsi="Arial" w:cs="Arial"/>
          <w:sz w:val="22"/>
          <w:szCs w:val="22"/>
          <w:lang w:val="cs-CZ"/>
        </w:rPr>
        <w:t xml:space="preserve">2025 </w:t>
      </w:r>
      <w:r>
        <w:rPr>
          <w:rFonts w:ascii="Arial" w:hAnsi="Arial" w:cs="Arial"/>
          <w:sz w:val="22"/>
          <w:szCs w:val="22"/>
          <w:lang w:val="cs-CZ"/>
        </w:rPr>
        <w:t xml:space="preserve">anebo do vyčerpání úhrnného cenového limitu časových odměn dle odst. 3.2 této Smlouvy. </w:t>
      </w:r>
    </w:p>
    <w:p w14:paraId="7BFDC607" w14:textId="77777777" w:rsidR="00E40899" w:rsidRDefault="00E40899">
      <w:pPr>
        <w:pStyle w:val="Zkladntext"/>
        <w:spacing w:line="240" w:lineRule="auto"/>
        <w:ind w:left="720"/>
        <w:jc w:val="both"/>
        <w:rPr>
          <w:rFonts w:ascii="Arial" w:hAnsi="Arial" w:cs="Arial"/>
          <w:sz w:val="22"/>
          <w:szCs w:val="22"/>
          <w:lang w:val="cs-CZ"/>
        </w:rPr>
      </w:pPr>
    </w:p>
    <w:p w14:paraId="51A2EF48" w14:textId="0B574B4B" w:rsidR="00E40899" w:rsidRDefault="00B529DF">
      <w:pPr>
        <w:pStyle w:val="Zkladntext"/>
        <w:numPr>
          <w:ilvl w:val="1"/>
          <w:numId w:val="19"/>
        </w:numPr>
        <w:spacing w:line="240" w:lineRule="auto"/>
        <w:jc w:val="both"/>
        <w:rPr>
          <w:rFonts w:ascii="Arial" w:hAnsi="Arial" w:cs="Arial"/>
          <w:sz w:val="22"/>
          <w:szCs w:val="22"/>
          <w:lang w:val="cs-CZ"/>
        </w:rPr>
      </w:pPr>
      <w:r>
        <w:rPr>
          <w:rFonts w:ascii="Arial" w:hAnsi="Arial" w:cs="Arial"/>
          <w:sz w:val="22"/>
          <w:szCs w:val="22"/>
          <w:lang w:val="cs-CZ"/>
        </w:rPr>
        <w:t>Tato Smlouva nabývá platnosti dnem jejího podpisu oběma smluvními stranami a</w:t>
      </w:r>
      <w:r w:rsidR="009D2A7B">
        <w:rPr>
          <w:rFonts w:ascii="Arial" w:hAnsi="Arial" w:cs="Arial"/>
          <w:sz w:val="22"/>
          <w:szCs w:val="22"/>
          <w:lang w:val="cs-CZ"/>
        </w:rPr>
        <w:t> </w:t>
      </w:r>
      <w:r>
        <w:rPr>
          <w:rFonts w:ascii="Arial" w:hAnsi="Arial" w:cs="Arial"/>
          <w:sz w:val="22"/>
          <w:szCs w:val="22"/>
          <w:lang w:val="cs-CZ"/>
        </w:rPr>
        <w:t xml:space="preserve">účinnosti dnem jejího uveřejnění v registru smluv. </w:t>
      </w:r>
    </w:p>
    <w:p w14:paraId="72C276FE" w14:textId="77777777" w:rsidR="00E40899" w:rsidRDefault="00E40899">
      <w:pPr>
        <w:pStyle w:val="Zkladntext"/>
        <w:spacing w:line="240" w:lineRule="auto"/>
        <w:ind w:left="720"/>
        <w:jc w:val="both"/>
        <w:rPr>
          <w:rFonts w:ascii="Arial" w:hAnsi="Arial" w:cs="Arial"/>
          <w:sz w:val="22"/>
          <w:szCs w:val="22"/>
          <w:lang w:val="cs-CZ"/>
        </w:rPr>
      </w:pPr>
    </w:p>
    <w:p w14:paraId="295BE64F" w14:textId="77777777" w:rsidR="00E40899" w:rsidRDefault="00B529DF">
      <w:pPr>
        <w:pStyle w:val="Zkladntext"/>
        <w:numPr>
          <w:ilvl w:val="1"/>
          <w:numId w:val="19"/>
        </w:numPr>
        <w:spacing w:line="240" w:lineRule="auto"/>
        <w:jc w:val="both"/>
        <w:rPr>
          <w:rFonts w:ascii="Arial" w:hAnsi="Arial" w:cs="Arial"/>
          <w:sz w:val="22"/>
          <w:szCs w:val="22"/>
          <w:lang w:val="cs-CZ"/>
        </w:rPr>
      </w:pPr>
      <w:r>
        <w:rPr>
          <w:rFonts w:ascii="Arial" w:hAnsi="Arial" w:cs="Arial"/>
          <w:sz w:val="22"/>
          <w:szCs w:val="22"/>
          <w:lang w:val="cs-CZ"/>
        </w:rPr>
        <w:t>Tato Smlouva končí</w:t>
      </w:r>
    </w:p>
    <w:p w14:paraId="459F3E3D" w14:textId="77777777" w:rsidR="00E40899" w:rsidRDefault="00B529DF">
      <w:pPr>
        <w:pStyle w:val="Zkladntext"/>
        <w:numPr>
          <w:ilvl w:val="0"/>
          <w:numId w:val="20"/>
        </w:numPr>
        <w:spacing w:line="240" w:lineRule="auto"/>
        <w:jc w:val="both"/>
        <w:rPr>
          <w:rFonts w:ascii="Arial" w:hAnsi="Arial" w:cs="Arial"/>
          <w:sz w:val="22"/>
          <w:szCs w:val="22"/>
          <w:lang w:val="cs-CZ"/>
        </w:rPr>
      </w:pPr>
      <w:r>
        <w:rPr>
          <w:rFonts w:ascii="Arial" w:hAnsi="Arial" w:cs="Arial"/>
          <w:sz w:val="22"/>
          <w:szCs w:val="22"/>
          <w:lang w:val="cs-CZ"/>
        </w:rPr>
        <w:t>písemnou dohodou smluvních stran,</w:t>
      </w:r>
    </w:p>
    <w:p w14:paraId="09238653" w14:textId="77777777" w:rsidR="00E40899" w:rsidRDefault="00B529DF">
      <w:pPr>
        <w:pStyle w:val="Zkladntext"/>
        <w:numPr>
          <w:ilvl w:val="0"/>
          <w:numId w:val="20"/>
        </w:numPr>
        <w:spacing w:line="240" w:lineRule="auto"/>
        <w:jc w:val="both"/>
        <w:rPr>
          <w:rFonts w:ascii="Arial" w:hAnsi="Arial" w:cs="Arial"/>
          <w:sz w:val="22"/>
          <w:szCs w:val="22"/>
          <w:lang w:val="cs-CZ"/>
        </w:rPr>
      </w:pPr>
      <w:r>
        <w:rPr>
          <w:rFonts w:ascii="Arial" w:hAnsi="Arial" w:cs="Arial"/>
          <w:sz w:val="22"/>
          <w:szCs w:val="22"/>
          <w:lang w:val="cs-CZ"/>
        </w:rPr>
        <w:t>splněním,</w:t>
      </w:r>
    </w:p>
    <w:p w14:paraId="32E4E1AA" w14:textId="77777777" w:rsidR="00E40899" w:rsidRDefault="00B529DF">
      <w:pPr>
        <w:pStyle w:val="Zkladntext"/>
        <w:numPr>
          <w:ilvl w:val="0"/>
          <w:numId w:val="20"/>
        </w:numPr>
        <w:spacing w:line="240" w:lineRule="auto"/>
        <w:jc w:val="both"/>
        <w:rPr>
          <w:rFonts w:ascii="Arial" w:hAnsi="Arial" w:cs="Arial"/>
          <w:sz w:val="22"/>
          <w:szCs w:val="22"/>
          <w:lang w:val="cs-CZ"/>
        </w:rPr>
      </w:pPr>
      <w:r>
        <w:rPr>
          <w:rFonts w:ascii="Arial" w:hAnsi="Arial" w:cs="Arial"/>
          <w:sz w:val="22"/>
          <w:szCs w:val="22"/>
          <w:lang w:val="cs-CZ"/>
        </w:rPr>
        <w:t>písemnou výpovědí,</w:t>
      </w:r>
    </w:p>
    <w:p w14:paraId="11B2037D" w14:textId="77777777" w:rsidR="00E40899" w:rsidRDefault="00B529DF">
      <w:pPr>
        <w:pStyle w:val="Zkladntext"/>
        <w:numPr>
          <w:ilvl w:val="0"/>
          <w:numId w:val="20"/>
        </w:numPr>
        <w:spacing w:line="240" w:lineRule="auto"/>
        <w:jc w:val="both"/>
        <w:rPr>
          <w:rFonts w:ascii="Arial" w:hAnsi="Arial" w:cs="Arial"/>
          <w:sz w:val="22"/>
          <w:szCs w:val="22"/>
          <w:lang w:val="cs-CZ"/>
        </w:rPr>
      </w:pPr>
      <w:r>
        <w:rPr>
          <w:rFonts w:ascii="Arial" w:hAnsi="Arial" w:cs="Arial"/>
          <w:sz w:val="22"/>
          <w:szCs w:val="22"/>
          <w:lang w:val="cs-CZ"/>
        </w:rPr>
        <w:t>odstoupením ze zákonných důvodů.</w:t>
      </w:r>
    </w:p>
    <w:p w14:paraId="753C85E2" w14:textId="77777777" w:rsidR="00E40899" w:rsidRDefault="00E40899">
      <w:pPr>
        <w:pStyle w:val="Zkladntext"/>
        <w:spacing w:line="240" w:lineRule="auto"/>
        <w:jc w:val="both"/>
        <w:rPr>
          <w:rFonts w:ascii="Arial" w:hAnsi="Arial" w:cs="Arial"/>
          <w:sz w:val="22"/>
          <w:szCs w:val="22"/>
          <w:lang w:val="cs-CZ"/>
        </w:rPr>
      </w:pPr>
    </w:p>
    <w:p w14:paraId="2DE92723" w14:textId="51E780E9" w:rsidR="00E40899" w:rsidRDefault="00B529DF">
      <w:pPr>
        <w:pStyle w:val="Zkladntext"/>
        <w:numPr>
          <w:ilvl w:val="1"/>
          <w:numId w:val="19"/>
        </w:numPr>
        <w:spacing w:line="240" w:lineRule="auto"/>
        <w:jc w:val="both"/>
        <w:rPr>
          <w:rFonts w:ascii="Arial" w:hAnsi="Arial" w:cs="Arial"/>
          <w:sz w:val="22"/>
          <w:szCs w:val="22"/>
          <w:lang w:val="cs-CZ"/>
        </w:rPr>
      </w:pPr>
      <w:r>
        <w:rPr>
          <w:rFonts w:ascii="Arial" w:hAnsi="Arial" w:cs="Arial"/>
          <w:sz w:val="22"/>
          <w:szCs w:val="22"/>
          <w:lang w:val="cs-CZ"/>
        </w:rPr>
        <w:t>Obě smluvní strany mohou jednostranně skončit tuto Smlouvu výpovědí, a to z</w:t>
      </w:r>
      <w:r w:rsidR="009D2A7B">
        <w:rPr>
          <w:rFonts w:ascii="Arial" w:hAnsi="Arial" w:cs="Arial"/>
          <w:sz w:val="22"/>
          <w:szCs w:val="22"/>
          <w:lang w:val="cs-CZ"/>
        </w:rPr>
        <w:t> </w:t>
      </w:r>
      <w:r>
        <w:rPr>
          <w:rFonts w:ascii="Arial" w:hAnsi="Arial" w:cs="Arial"/>
          <w:sz w:val="22"/>
          <w:szCs w:val="22"/>
          <w:lang w:val="cs-CZ"/>
        </w:rPr>
        <w:t>jakéhokoli důvodu či bez důvodu. Výpověď musí být učiněna písemně a musí být doručena druhé straně. Doručením výpovědi je Smlouva ukončena.</w:t>
      </w:r>
    </w:p>
    <w:p w14:paraId="648F4341" w14:textId="77777777" w:rsidR="00E40899" w:rsidRDefault="00E40899">
      <w:pPr>
        <w:pStyle w:val="Zkladntext"/>
        <w:spacing w:line="240" w:lineRule="auto"/>
        <w:ind w:left="720"/>
        <w:jc w:val="both"/>
        <w:rPr>
          <w:rFonts w:ascii="Arial" w:hAnsi="Arial" w:cs="Arial"/>
          <w:sz w:val="22"/>
          <w:szCs w:val="22"/>
          <w:lang w:val="cs-CZ"/>
        </w:rPr>
      </w:pPr>
    </w:p>
    <w:p w14:paraId="6713F0C6" w14:textId="77777777" w:rsidR="00E40899" w:rsidRDefault="00B529DF">
      <w:pPr>
        <w:pStyle w:val="Zkladntext"/>
        <w:numPr>
          <w:ilvl w:val="1"/>
          <w:numId w:val="19"/>
        </w:numPr>
        <w:spacing w:line="240" w:lineRule="auto"/>
        <w:jc w:val="both"/>
        <w:rPr>
          <w:rFonts w:ascii="Arial" w:hAnsi="Arial" w:cs="Arial"/>
          <w:sz w:val="22"/>
          <w:szCs w:val="22"/>
          <w:lang w:val="cs-CZ"/>
        </w:rPr>
      </w:pPr>
      <w:r>
        <w:rPr>
          <w:rFonts w:ascii="Arial" w:hAnsi="Arial" w:cs="Arial"/>
          <w:sz w:val="22"/>
          <w:szCs w:val="22"/>
          <w:lang w:val="cs-CZ"/>
        </w:rPr>
        <w:lastRenderedPageBreak/>
        <w:t>Ukončení této Smlouvy nemá vliv na platnost a účinnost těch jejích ustanovení, z jejichž povahy vyplývá, že mají platit a být účinná i po jejím skončení, zejména ustanovení o povinnosti zachovávat mlčenlivost</w:t>
      </w:r>
    </w:p>
    <w:p w14:paraId="0308C5CF" w14:textId="77777777" w:rsidR="00E40899" w:rsidRDefault="00E40899">
      <w:pPr>
        <w:pStyle w:val="Zkladntext"/>
        <w:rPr>
          <w:rFonts w:ascii="Arial" w:hAnsi="Arial" w:cs="Arial"/>
          <w:sz w:val="22"/>
          <w:szCs w:val="22"/>
          <w:lang w:val="cs-CZ"/>
        </w:rPr>
      </w:pPr>
    </w:p>
    <w:p w14:paraId="02993C91" w14:textId="77777777" w:rsidR="00E40899" w:rsidRDefault="00E40899">
      <w:pPr>
        <w:pStyle w:val="Zkladntext"/>
        <w:rPr>
          <w:rFonts w:ascii="Arial" w:hAnsi="Arial" w:cs="Arial"/>
          <w:sz w:val="22"/>
          <w:szCs w:val="22"/>
          <w:lang w:val="cs-CZ"/>
        </w:rPr>
      </w:pPr>
    </w:p>
    <w:p w14:paraId="4BB53A27" w14:textId="77777777" w:rsidR="00E40899" w:rsidRDefault="00B529DF">
      <w:pPr>
        <w:pStyle w:val="Zkladntext"/>
        <w:ind w:left="720" w:hanging="720"/>
        <w:jc w:val="center"/>
        <w:rPr>
          <w:rFonts w:ascii="Arial" w:hAnsi="Arial" w:cs="Arial"/>
          <w:b/>
          <w:sz w:val="22"/>
          <w:szCs w:val="22"/>
          <w:lang w:val="cs-CZ"/>
        </w:rPr>
      </w:pPr>
      <w:r>
        <w:rPr>
          <w:rFonts w:ascii="Arial" w:hAnsi="Arial" w:cs="Arial"/>
          <w:b/>
          <w:sz w:val="22"/>
          <w:szCs w:val="22"/>
          <w:lang w:val="cs-CZ"/>
        </w:rPr>
        <w:t>Čl. 6</w:t>
      </w:r>
    </w:p>
    <w:p w14:paraId="0284D2D8" w14:textId="77777777" w:rsidR="00E40899" w:rsidRDefault="00B529DF">
      <w:pPr>
        <w:pStyle w:val="Zkladntext"/>
        <w:ind w:left="720" w:hanging="720"/>
        <w:jc w:val="center"/>
        <w:rPr>
          <w:rFonts w:ascii="Arial" w:hAnsi="Arial" w:cs="Arial"/>
          <w:b/>
          <w:sz w:val="22"/>
          <w:szCs w:val="22"/>
          <w:lang w:val="cs-CZ"/>
        </w:rPr>
      </w:pPr>
      <w:r>
        <w:rPr>
          <w:rFonts w:ascii="Arial" w:hAnsi="Arial" w:cs="Arial"/>
          <w:b/>
          <w:sz w:val="22"/>
          <w:szCs w:val="22"/>
          <w:lang w:val="cs-CZ"/>
        </w:rPr>
        <w:t>Licenční ujednání</w:t>
      </w:r>
    </w:p>
    <w:p w14:paraId="3C994AC9" w14:textId="0332D1F9" w:rsidR="00E40899" w:rsidRDefault="00B529DF">
      <w:pPr>
        <w:pStyle w:val="Zkladntext"/>
        <w:spacing w:line="240" w:lineRule="auto"/>
        <w:ind w:left="720" w:hanging="720"/>
        <w:jc w:val="both"/>
        <w:rPr>
          <w:rFonts w:ascii="Arial" w:hAnsi="Arial" w:cs="Arial"/>
          <w:sz w:val="22"/>
          <w:szCs w:val="22"/>
          <w:lang w:val="cs-CZ"/>
        </w:rPr>
      </w:pPr>
      <w:r>
        <w:rPr>
          <w:rFonts w:ascii="Arial" w:hAnsi="Arial" w:cs="Arial"/>
          <w:sz w:val="22"/>
          <w:szCs w:val="22"/>
          <w:lang w:val="cs-CZ"/>
        </w:rPr>
        <w:t>6.1</w:t>
      </w:r>
      <w:r>
        <w:rPr>
          <w:rFonts w:ascii="Arial" w:hAnsi="Arial" w:cs="Arial"/>
          <w:sz w:val="22"/>
          <w:szCs w:val="22"/>
          <w:lang w:val="cs-CZ"/>
        </w:rPr>
        <w:tab/>
      </w:r>
      <w:r>
        <w:rPr>
          <w:rFonts w:ascii="Arial" w:eastAsia="Arial" w:hAnsi="Arial" w:cs="Arial"/>
          <w:sz w:val="22"/>
          <w:szCs w:val="22"/>
          <w:lang w:val="cs-CZ"/>
        </w:rPr>
        <w:t>Poradce</w:t>
      </w:r>
      <w:r>
        <w:rPr>
          <w:rFonts w:ascii="Arial" w:hAnsi="Arial" w:cs="Arial"/>
          <w:sz w:val="22"/>
          <w:szCs w:val="22"/>
          <w:lang w:val="cs-CZ"/>
        </w:rPr>
        <w:t xml:space="preserve"> prohlašuje, že v případě, že v souvislosti s plněním této Smlouvy vznikne autorské dílo ve smyslu zákona č. 121/2000 Sb., o právu autorském, o právech souvisejících s právem autorským a o změně některých zákonů (autorský zákon), ve znění pozdějších předpisů (dále v tomto článku jak</w:t>
      </w:r>
      <w:r w:rsidRPr="00080A3A">
        <w:rPr>
          <w:rFonts w:ascii="Arial" w:hAnsi="Arial" w:cs="Arial"/>
          <w:sz w:val="22"/>
          <w:szCs w:val="22"/>
          <w:lang w:val="cs-CZ"/>
        </w:rPr>
        <w:t>o „</w:t>
      </w:r>
      <w:r w:rsidR="009C3163" w:rsidRPr="00080A3A">
        <w:rPr>
          <w:rFonts w:ascii="Arial" w:hAnsi="Arial" w:cs="Arial"/>
          <w:sz w:val="22"/>
          <w:szCs w:val="22"/>
          <w:lang w:val="cs-CZ"/>
        </w:rPr>
        <w:t>Dí</w:t>
      </w:r>
      <w:r w:rsidRPr="00080A3A">
        <w:rPr>
          <w:rFonts w:ascii="Arial" w:hAnsi="Arial" w:cs="Arial"/>
          <w:sz w:val="22"/>
          <w:szCs w:val="22"/>
          <w:lang w:val="cs-CZ"/>
        </w:rPr>
        <w:t>l</w:t>
      </w:r>
      <w:r w:rsidR="00B12C19" w:rsidRPr="00080A3A">
        <w:rPr>
          <w:rFonts w:ascii="Arial" w:hAnsi="Arial" w:cs="Arial"/>
          <w:sz w:val="22"/>
          <w:szCs w:val="22"/>
          <w:lang w:val="cs-CZ"/>
        </w:rPr>
        <w:t>o</w:t>
      </w:r>
      <w:r w:rsidRPr="00080A3A">
        <w:rPr>
          <w:rFonts w:ascii="Arial" w:hAnsi="Arial" w:cs="Arial"/>
          <w:sz w:val="22"/>
          <w:szCs w:val="22"/>
          <w:lang w:val="cs-CZ"/>
        </w:rPr>
        <w:t>“), je</w:t>
      </w:r>
      <w:r>
        <w:rPr>
          <w:rFonts w:ascii="Arial" w:hAnsi="Arial" w:cs="Arial"/>
          <w:sz w:val="22"/>
          <w:szCs w:val="22"/>
          <w:lang w:val="cs-CZ"/>
        </w:rPr>
        <w:t xml:space="preserve"> oprávněn vykonávat svým jménem a na svůj účet majetková práva autorů k takovému </w:t>
      </w:r>
      <w:r w:rsidR="00D44C76">
        <w:rPr>
          <w:rFonts w:ascii="Arial" w:hAnsi="Arial" w:cs="Arial"/>
          <w:sz w:val="22"/>
          <w:szCs w:val="22"/>
          <w:lang w:val="cs-CZ"/>
        </w:rPr>
        <w:t>D</w:t>
      </w:r>
      <w:r>
        <w:rPr>
          <w:rFonts w:ascii="Arial" w:hAnsi="Arial" w:cs="Arial"/>
          <w:sz w:val="22"/>
          <w:szCs w:val="22"/>
          <w:lang w:val="cs-CZ"/>
        </w:rPr>
        <w:t xml:space="preserve">ílu a že má souhlas autorů k uzavření následujících licenčních ujednání, toto prohlášení zahrnuje i taková práva autorů, která by vytvořením </w:t>
      </w:r>
      <w:r w:rsidR="00D44C76">
        <w:rPr>
          <w:rFonts w:ascii="Arial" w:hAnsi="Arial" w:cs="Arial"/>
          <w:sz w:val="22"/>
          <w:szCs w:val="22"/>
          <w:lang w:val="cs-CZ"/>
        </w:rPr>
        <w:t>D</w:t>
      </w:r>
      <w:r>
        <w:rPr>
          <w:rFonts w:ascii="Arial" w:hAnsi="Arial" w:cs="Arial"/>
          <w:sz w:val="22"/>
          <w:szCs w:val="22"/>
          <w:lang w:val="cs-CZ"/>
        </w:rPr>
        <w:t>íla teprve vznikla.</w:t>
      </w:r>
    </w:p>
    <w:p w14:paraId="5FD6E234" w14:textId="77777777" w:rsidR="00E40899" w:rsidRDefault="00E40899">
      <w:pPr>
        <w:pStyle w:val="Zkladntext"/>
        <w:spacing w:line="240" w:lineRule="auto"/>
        <w:ind w:left="1440"/>
        <w:jc w:val="both"/>
        <w:rPr>
          <w:rFonts w:ascii="Arial" w:hAnsi="Arial" w:cs="Arial"/>
          <w:sz w:val="22"/>
          <w:szCs w:val="22"/>
          <w:lang w:val="cs-CZ"/>
        </w:rPr>
      </w:pPr>
    </w:p>
    <w:p w14:paraId="51B0C5EC" w14:textId="6B61EC11" w:rsidR="00E40899" w:rsidRDefault="00B529DF">
      <w:pPr>
        <w:pStyle w:val="Zkladntext"/>
        <w:spacing w:line="240" w:lineRule="auto"/>
        <w:ind w:left="720" w:hanging="720"/>
        <w:jc w:val="both"/>
        <w:rPr>
          <w:rFonts w:ascii="Arial" w:hAnsi="Arial" w:cs="Arial"/>
          <w:sz w:val="22"/>
          <w:szCs w:val="22"/>
          <w:lang w:val="cs-CZ"/>
        </w:rPr>
      </w:pPr>
      <w:r>
        <w:rPr>
          <w:rFonts w:ascii="Arial" w:hAnsi="Arial" w:cs="Arial"/>
          <w:sz w:val="22"/>
          <w:szCs w:val="22"/>
          <w:lang w:val="cs-CZ"/>
        </w:rPr>
        <w:t>6.2</w:t>
      </w:r>
      <w:r>
        <w:rPr>
          <w:rFonts w:ascii="Arial" w:hAnsi="Arial" w:cs="Arial"/>
          <w:sz w:val="22"/>
          <w:szCs w:val="22"/>
          <w:lang w:val="cs-CZ"/>
        </w:rPr>
        <w:tab/>
      </w:r>
      <w:r>
        <w:rPr>
          <w:rFonts w:ascii="Arial" w:eastAsia="Arial" w:hAnsi="Arial" w:cs="Arial"/>
          <w:sz w:val="22"/>
          <w:szCs w:val="22"/>
          <w:lang w:val="cs-CZ"/>
        </w:rPr>
        <w:t xml:space="preserve">Poradce </w:t>
      </w:r>
      <w:r>
        <w:rPr>
          <w:rFonts w:ascii="Arial" w:hAnsi="Arial" w:cs="Arial"/>
          <w:sz w:val="22"/>
          <w:szCs w:val="22"/>
          <w:lang w:val="cs-CZ"/>
        </w:rPr>
        <w:t xml:space="preserve">poskytuje Objednateli (nabyvateli licence) oprávnění ke všem v úvahu přicházejícím způsobům užití </w:t>
      </w:r>
      <w:r w:rsidR="00D44C76">
        <w:rPr>
          <w:rFonts w:ascii="Arial" w:hAnsi="Arial" w:cs="Arial"/>
          <w:sz w:val="22"/>
          <w:szCs w:val="22"/>
          <w:lang w:val="cs-CZ"/>
        </w:rPr>
        <w:t>D</w:t>
      </w:r>
      <w:r>
        <w:rPr>
          <w:rFonts w:ascii="Arial" w:hAnsi="Arial" w:cs="Arial"/>
          <w:sz w:val="22"/>
          <w:szCs w:val="22"/>
          <w:lang w:val="cs-CZ"/>
        </w:rPr>
        <w:t xml:space="preserve">íla a bez jakéhokoliv omezení, a to zejména pokud jde o územní, časový nebo množstevní rozsah užití. </w:t>
      </w:r>
    </w:p>
    <w:p w14:paraId="05A5D132" w14:textId="77777777" w:rsidR="00E40899" w:rsidRDefault="00E40899">
      <w:pPr>
        <w:pStyle w:val="Zkladntext"/>
        <w:spacing w:line="240" w:lineRule="auto"/>
        <w:jc w:val="both"/>
        <w:rPr>
          <w:rFonts w:ascii="Arial" w:hAnsi="Arial" w:cs="Arial"/>
          <w:sz w:val="22"/>
          <w:szCs w:val="22"/>
          <w:lang w:val="cs-CZ"/>
        </w:rPr>
      </w:pPr>
    </w:p>
    <w:p w14:paraId="45571234" w14:textId="77777777" w:rsidR="00E40899" w:rsidRDefault="00B529DF">
      <w:pPr>
        <w:pStyle w:val="Zkladntext"/>
        <w:spacing w:line="240" w:lineRule="auto"/>
        <w:ind w:left="720" w:hanging="720"/>
        <w:jc w:val="both"/>
        <w:rPr>
          <w:rFonts w:ascii="Arial" w:hAnsi="Arial" w:cs="Arial"/>
          <w:sz w:val="22"/>
          <w:szCs w:val="22"/>
          <w:lang w:val="cs-CZ"/>
        </w:rPr>
      </w:pPr>
      <w:r>
        <w:rPr>
          <w:rFonts w:ascii="Arial" w:hAnsi="Arial" w:cs="Arial"/>
          <w:sz w:val="22"/>
          <w:szCs w:val="22"/>
          <w:lang w:val="cs-CZ"/>
        </w:rPr>
        <w:t>6.3</w:t>
      </w:r>
      <w:r>
        <w:rPr>
          <w:rFonts w:ascii="Arial" w:hAnsi="Arial" w:cs="Arial"/>
          <w:sz w:val="22"/>
          <w:szCs w:val="22"/>
          <w:lang w:val="cs-CZ"/>
        </w:rPr>
        <w:tab/>
        <w:t>Smluvní strany se výslovně dohodly, že cena za poskytnutí této licence je již zahrnuta v odměně za Poradenské služby dle odst. 3.1 a 3.2 Smlouvy.</w:t>
      </w:r>
    </w:p>
    <w:p w14:paraId="386220B8" w14:textId="77777777" w:rsidR="00E40899" w:rsidRDefault="00E40899">
      <w:pPr>
        <w:pStyle w:val="Zkladntext"/>
        <w:spacing w:line="240" w:lineRule="auto"/>
        <w:ind w:left="720" w:hanging="720"/>
        <w:jc w:val="both"/>
        <w:rPr>
          <w:rFonts w:ascii="Arial" w:hAnsi="Arial" w:cs="Arial"/>
          <w:sz w:val="22"/>
          <w:szCs w:val="22"/>
          <w:lang w:val="cs-CZ"/>
        </w:rPr>
      </w:pPr>
    </w:p>
    <w:p w14:paraId="278E05CB" w14:textId="6FC656E0" w:rsidR="00E40899" w:rsidRDefault="00B529DF">
      <w:pPr>
        <w:pStyle w:val="Zkladntext"/>
        <w:spacing w:line="240" w:lineRule="auto"/>
        <w:ind w:left="720" w:hanging="720"/>
        <w:jc w:val="both"/>
        <w:rPr>
          <w:rFonts w:ascii="Arial" w:hAnsi="Arial" w:cs="Arial"/>
          <w:sz w:val="22"/>
          <w:szCs w:val="22"/>
          <w:lang w:val="cs-CZ"/>
        </w:rPr>
      </w:pPr>
      <w:r>
        <w:rPr>
          <w:rFonts w:ascii="Arial" w:hAnsi="Arial" w:cs="Arial"/>
          <w:sz w:val="22"/>
          <w:szCs w:val="22"/>
          <w:lang w:val="cs-CZ"/>
        </w:rPr>
        <w:t xml:space="preserve">6.4     </w:t>
      </w:r>
      <w:r>
        <w:rPr>
          <w:rFonts w:ascii="Arial" w:hAnsi="Arial" w:cs="Arial"/>
          <w:sz w:val="22"/>
          <w:szCs w:val="22"/>
          <w:lang w:val="cs-CZ"/>
        </w:rPr>
        <w:tab/>
        <w:t xml:space="preserve">Poradce poskytuje licenci Objednateli (nabyvateli licence) jako výhradní, kdy se zavazuje neposkytnout licenci třetí osobě a </w:t>
      </w:r>
      <w:r w:rsidR="00D44C76">
        <w:rPr>
          <w:rFonts w:ascii="Arial" w:hAnsi="Arial" w:cs="Arial"/>
          <w:sz w:val="22"/>
          <w:szCs w:val="22"/>
          <w:lang w:val="cs-CZ"/>
        </w:rPr>
        <w:t>D</w:t>
      </w:r>
      <w:r>
        <w:rPr>
          <w:rFonts w:ascii="Arial" w:hAnsi="Arial" w:cs="Arial"/>
          <w:sz w:val="22"/>
          <w:szCs w:val="22"/>
          <w:lang w:val="cs-CZ"/>
        </w:rPr>
        <w:t>ílo sám neužít.</w:t>
      </w:r>
    </w:p>
    <w:p w14:paraId="0E80F326" w14:textId="77777777" w:rsidR="00E40899" w:rsidRDefault="00E40899">
      <w:pPr>
        <w:pStyle w:val="Zkladntext"/>
        <w:spacing w:line="240" w:lineRule="auto"/>
        <w:ind w:left="720" w:hanging="720"/>
        <w:jc w:val="both"/>
        <w:rPr>
          <w:rFonts w:ascii="Arial" w:hAnsi="Arial" w:cs="Arial"/>
          <w:sz w:val="22"/>
          <w:szCs w:val="22"/>
          <w:lang w:val="cs-CZ"/>
        </w:rPr>
      </w:pPr>
    </w:p>
    <w:p w14:paraId="03FCA757" w14:textId="77777777" w:rsidR="00E40899" w:rsidRDefault="00B529DF">
      <w:pPr>
        <w:pStyle w:val="Zkladntext"/>
        <w:spacing w:line="240" w:lineRule="auto"/>
        <w:ind w:left="720" w:hanging="720"/>
        <w:jc w:val="both"/>
        <w:rPr>
          <w:rFonts w:ascii="Arial" w:hAnsi="Arial" w:cs="Arial"/>
          <w:sz w:val="22"/>
          <w:szCs w:val="22"/>
          <w:lang w:val="cs-CZ"/>
        </w:rPr>
      </w:pPr>
      <w:r>
        <w:rPr>
          <w:rFonts w:ascii="Arial" w:hAnsi="Arial" w:cs="Arial"/>
          <w:sz w:val="22"/>
          <w:szCs w:val="22"/>
          <w:lang w:val="cs-CZ"/>
        </w:rPr>
        <w:t>6.5       Objednatel (nabyvatel licence) není povinen licenci využít.</w:t>
      </w:r>
    </w:p>
    <w:p w14:paraId="0EAC605E" w14:textId="77777777" w:rsidR="00E40899" w:rsidRDefault="00E40899">
      <w:pPr>
        <w:pStyle w:val="Zkladntext"/>
        <w:spacing w:line="240" w:lineRule="auto"/>
        <w:ind w:left="720" w:hanging="720"/>
        <w:jc w:val="both"/>
        <w:rPr>
          <w:rFonts w:ascii="Arial" w:hAnsi="Arial" w:cs="Arial"/>
          <w:sz w:val="22"/>
          <w:szCs w:val="22"/>
          <w:lang w:val="cs-CZ"/>
        </w:rPr>
      </w:pPr>
    </w:p>
    <w:p w14:paraId="05F9ACA0" w14:textId="77777777" w:rsidR="00E40899" w:rsidRDefault="00B529DF">
      <w:pPr>
        <w:pStyle w:val="Zkladntext"/>
        <w:spacing w:line="240" w:lineRule="auto"/>
        <w:ind w:left="720" w:hanging="720"/>
        <w:jc w:val="both"/>
        <w:rPr>
          <w:rFonts w:ascii="Arial" w:hAnsi="Arial" w:cs="Arial"/>
          <w:sz w:val="22"/>
          <w:szCs w:val="22"/>
          <w:lang w:val="cs-CZ"/>
        </w:rPr>
      </w:pPr>
      <w:r>
        <w:rPr>
          <w:rFonts w:ascii="Arial" w:hAnsi="Arial" w:cs="Arial"/>
          <w:sz w:val="22"/>
          <w:szCs w:val="22"/>
          <w:lang w:val="cs-CZ"/>
        </w:rPr>
        <w:t>6.6     Objednatel (nabyvatel licence) je oprávněn práva tvořící součást licence zcela nebo zčásti jako podlicenci poskytnout třetí osobě.</w:t>
      </w:r>
    </w:p>
    <w:p w14:paraId="56602B9F" w14:textId="77777777" w:rsidR="00E40899" w:rsidRDefault="00E40899">
      <w:pPr>
        <w:pStyle w:val="Zkladntext"/>
        <w:spacing w:line="240" w:lineRule="auto"/>
        <w:ind w:left="720" w:hanging="720"/>
        <w:jc w:val="both"/>
        <w:rPr>
          <w:rFonts w:ascii="Arial" w:hAnsi="Arial" w:cs="Arial"/>
          <w:sz w:val="22"/>
          <w:szCs w:val="22"/>
          <w:lang w:val="cs-CZ"/>
        </w:rPr>
      </w:pPr>
    </w:p>
    <w:p w14:paraId="42766720" w14:textId="06FB0ECD" w:rsidR="00E40899" w:rsidRDefault="00B529DF">
      <w:pPr>
        <w:pStyle w:val="Zkladntext"/>
        <w:spacing w:line="240" w:lineRule="auto"/>
        <w:ind w:left="720" w:hanging="720"/>
        <w:jc w:val="both"/>
        <w:rPr>
          <w:rFonts w:ascii="Arial" w:hAnsi="Arial" w:cs="Arial"/>
          <w:sz w:val="22"/>
          <w:szCs w:val="22"/>
          <w:lang w:val="cs-CZ"/>
        </w:rPr>
      </w:pPr>
      <w:r>
        <w:rPr>
          <w:rFonts w:ascii="Arial" w:hAnsi="Arial" w:cs="Arial"/>
          <w:sz w:val="22"/>
          <w:szCs w:val="22"/>
          <w:lang w:val="cs-CZ"/>
        </w:rPr>
        <w:t xml:space="preserve">6.7       Objednatel (nabyvatel licence) je oprávněn upravit či jinak měnit plnění </w:t>
      </w:r>
      <w:r w:rsidR="00D44C76">
        <w:rPr>
          <w:rFonts w:ascii="Arial" w:hAnsi="Arial" w:cs="Arial"/>
          <w:sz w:val="22"/>
          <w:szCs w:val="22"/>
          <w:lang w:val="cs-CZ"/>
        </w:rPr>
        <w:t>D</w:t>
      </w:r>
      <w:r>
        <w:rPr>
          <w:rFonts w:ascii="Arial" w:hAnsi="Arial" w:cs="Arial"/>
          <w:sz w:val="22"/>
          <w:szCs w:val="22"/>
          <w:lang w:val="cs-CZ"/>
        </w:rPr>
        <w:t xml:space="preserve">íla, jeho název nebo označení autorů, uveřejnit jej, stejně jako spojit plnění </w:t>
      </w:r>
      <w:r w:rsidR="00D44C76">
        <w:rPr>
          <w:rFonts w:ascii="Arial" w:hAnsi="Arial" w:cs="Arial"/>
          <w:sz w:val="22"/>
          <w:szCs w:val="22"/>
          <w:lang w:val="cs-CZ"/>
        </w:rPr>
        <w:t>D</w:t>
      </w:r>
      <w:r>
        <w:rPr>
          <w:rFonts w:ascii="Arial" w:hAnsi="Arial" w:cs="Arial"/>
          <w:sz w:val="22"/>
          <w:szCs w:val="22"/>
          <w:lang w:val="cs-CZ"/>
        </w:rPr>
        <w:t xml:space="preserve">íla s jiným dílem nebo zařadit plnění </w:t>
      </w:r>
      <w:r w:rsidR="00D44C76">
        <w:rPr>
          <w:rFonts w:ascii="Arial" w:hAnsi="Arial" w:cs="Arial"/>
          <w:sz w:val="22"/>
          <w:szCs w:val="22"/>
          <w:lang w:val="cs-CZ"/>
        </w:rPr>
        <w:t>D</w:t>
      </w:r>
      <w:r>
        <w:rPr>
          <w:rFonts w:ascii="Arial" w:hAnsi="Arial" w:cs="Arial"/>
          <w:sz w:val="22"/>
          <w:szCs w:val="22"/>
          <w:lang w:val="cs-CZ"/>
        </w:rPr>
        <w:t>íla do díla souborného, a to přímo nebo prostřednictvím třetích osob.</w:t>
      </w:r>
    </w:p>
    <w:p w14:paraId="535F13D6" w14:textId="77777777" w:rsidR="00E40899" w:rsidRDefault="00E40899">
      <w:pPr>
        <w:pStyle w:val="Zkladntext"/>
        <w:spacing w:line="240" w:lineRule="auto"/>
        <w:ind w:left="720" w:hanging="720"/>
        <w:jc w:val="both"/>
        <w:rPr>
          <w:rFonts w:ascii="Arial" w:hAnsi="Arial" w:cs="Arial"/>
          <w:sz w:val="22"/>
          <w:szCs w:val="22"/>
          <w:lang w:val="cs-CZ"/>
        </w:rPr>
      </w:pPr>
    </w:p>
    <w:p w14:paraId="0188D116" w14:textId="77777777" w:rsidR="00E40899" w:rsidRDefault="00B529DF">
      <w:pPr>
        <w:pStyle w:val="Zkladntext"/>
        <w:spacing w:line="240" w:lineRule="auto"/>
        <w:ind w:left="720" w:hanging="720"/>
        <w:jc w:val="both"/>
        <w:rPr>
          <w:rFonts w:ascii="Arial" w:hAnsi="Arial" w:cs="Arial"/>
          <w:sz w:val="22"/>
          <w:szCs w:val="22"/>
          <w:lang w:val="cs-CZ"/>
        </w:rPr>
      </w:pPr>
      <w:r>
        <w:rPr>
          <w:rFonts w:ascii="Arial" w:hAnsi="Arial" w:cs="Arial"/>
          <w:sz w:val="22"/>
          <w:szCs w:val="22"/>
          <w:lang w:val="cs-CZ"/>
        </w:rPr>
        <w:t xml:space="preserve">6.8      </w:t>
      </w:r>
      <w:r>
        <w:rPr>
          <w:rFonts w:ascii="Arial" w:hAnsi="Arial" w:cs="Arial"/>
          <w:sz w:val="22"/>
          <w:szCs w:val="22"/>
          <w:lang w:val="cs-CZ"/>
        </w:rPr>
        <w:tab/>
        <w:t>Smluvní strany se dohodly, že vylučují ustanovení § 2364, § 2370 a § 2378 občanského zákoníku.</w:t>
      </w:r>
    </w:p>
    <w:p w14:paraId="78C9F262" w14:textId="77777777" w:rsidR="00E40899" w:rsidRDefault="00E40899">
      <w:pPr>
        <w:pStyle w:val="Zkladntext"/>
        <w:spacing w:line="240" w:lineRule="auto"/>
        <w:ind w:left="720" w:hanging="720"/>
        <w:jc w:val="both"/>
        <w:rPr>
          <w:rFonts w:ascii="Arial" w:hAnsi="Arial" w:cs="Arial"/>
          <w:sz w:val="22"/>
          <w:szCs w:val="22"/>
          <w:lang w:val="cs-CZ"/>
        </w:rPr>
      </w:pPr>
    </w:p>
    <w:p w14:paraId="76649F0C" w14:textId="10765B03" w:rsidR="00E40899" w:rsidRDefault="00B529DF">
      <w:pPr>
        <w:pStyle w:val="Zkladntext"/>
        <w:spacing w:line="240" w:lineRule="auto"/>
        <w:ind w:left="720" w:hanging="720"/>
        <w:jc w:val="both"/>
        <w:rPr>
          <w:rFonts w:ascii="Arial" w:hAnsi="Arial" w:cs="Arial"/>
          <w:sz w:val="22"/>
          <w:szCs w:val="22"/>
          <w:lang w:val="cs-CZ"/>
        </w:rPr>
      </w:pPr>
      <w:r>
        <w:rPr>
          <w:rFonts w:ascii="Arial" w:hAnsi="Arial" w:cs="Arial"/>
          <w:sz w:val="22"/>
          <w:szCs w:val="22"/>
          <w:lang w:val="cs-CZ"/>
        </w:rPr>
        <w:t xml:space="preserve">6.9       Bude-li v souvislosti s plněním předmětu </w:t>
      </w:r>
      <w:r w:rsidR="009C3163">
        <w:rPr>
          <w:rFonts w:ascii="Arial" w:hAnsi="Arial" w:cs="Arial"/>
          <w:sz w:val="22"/>
          <w:szCs w:val="22"/>
          <w:lang w:val="cs-CZ"/>
        </w:rPr>
        <w:t>S</w:t>
      </w:r>
      <w:r>
        <w:rPr>
          <w:rFonts w:ascii="Arial" w:hAnsi="Arial" w:cs="Arial"/>
          <w:sz w:val="22"/>
          <w:szCs w:val="22"/>
          <w:lang w:val="cs-CZ"/>
        </w:rPr>
        <w:t xml:space="preserve">mlouvy </w:t>
      </w:r>
      <w:r>
        <w:rPr>
          <w:rFonts w:ascii="Arial" w:eastAsia="Arial" w:hAnsi="Arial" w:cs="Arial"/>
          <w:sz w:val="22"/>
          <w:szCs w:val="22"/>
          <w:lang w:val="cs-CZ"/>
        </w:rPr>
        <w:t xml:space="preserve">Poradcem </w:t>
      </w:r>
      <w:r>
        <w:rPr>
          <w:rFonts w:ascii="Arial" w:hAnsi="Arial" w:cs="Arial"/>
          <w:sz w:val="22"/>
          <w:szCs w:val="22"/>
          <w:lang w:val="cs-CZ"/>
        </w:rPr>
        <w:t xml:space="preserve">vytvořena databáze nebo její část, bude se za pořizovatele takové databáze vždy považovat Objednatel. Neuplatní-li se z jakéhokoliv důvodu pravidlo dle předchozí věty a pořizovatelem databáze vytvořené v souvislosti s plněním </w:t>
      </w:r>
      <w:r w:rsidR="00D44C76">
        <w:rPr>
          <w:rFonts w:ascii="Arial" w:hAnsi="Arial" w:cs="Arial"/>
          <w:sz w:val="22"/>
          <w:szCs w:val="22"/>
          <w:lang w:val="cs-CZ"/>
        </w:rPr>
        <w:t>S</w:t>
      </w:r>
      <w:r>
        <w:rPr>
          <w:rFonts w:ascii="Arial" w:hAnsi="Arial" w:cs="Arial"/>
          <w:sz w:val="22"/>
          <w:szCs w:val="22"/>
          <w:lang w:val="cs-CZ"/>
        </w:rPr>
        <w:t xml:space="preserve">mlouvy se stane </w:t>
      </w:r>
      <w:r>
        <w:rPr>
          <w:rFonts w:ascii="Arial" w:eastAsia="Arial" w:hAnsi="Arial" w:cs="Arial"/>
          <w:sz w:val="22"/>
          <w:szCs w:val="22"/>
          <w:lang w:val="cs-CZ"/>
        </w:rPr>
        <w:t>Poradce</w:t>
      </w:r>
      <w:r>
        <w:rPr>
          <w:rFonts w:ascii="Arial" w:hAnsi="Arial" w:cs="Arial"/>
          <w:sz w:val="22"/>
          <w:szCs w:val="22"/>
          <w:lang w:val="cs-CZ"/>
        </w:rPr>
        <w:t xml:space="preserve">, je </w:t>
      </w:r>
      <w:r>
        <w:rPr>
          <w:rFonts w:ascii="Arial" w:eastAsia="Arial" w:hAnsi="Arial" w:cs="Arial"/>
          <w:sz w:val="22"/>
          <w:szCs w:val="22"/>
          <w:lang w:val="cs-CZ"/>
        </w:rPr>
        <w:t xml:space="preserve">Poradce </w:t>
      </w:r>
      <w:r>
        <w:rPr>
          <w:rFonts w:ascii="Arial" w:hAnsi="Arial" w:cs="Arial"/>
          <w:sz w:val="22"/>
          <w:szCs w:val="22"/>
          <w:lang w:val="cs-CZ"/>
        </w:rPr>
        <w:t>povinen zajistit převod veškerých práv k databázi, včetně zvláštních práv pořizovatele databáze dle § 88 a násl. autorského zákona na Objednatele</w:t>
      </w:r>
    </w:p>
    <w:p w14:paraId="0D368813" w14:textId="77777777" w:rsidR="00E40899" w:rsidRDefault="00E40899">
      <w:pPr>
        <w:pStyle w:val="Zkladntext"/>
        <w:spacing w:line="240" w:lineRule="auto"/>
        <w:ind w:left="720" w:hanging="720"/>
        <w:jc w:val="both"/>
        <w:rPr>
          <w:rFonts w:ascii="Arial" w:hAnsi="Arial" w:cs="Arial"/>
          <w:sz w:val="22"/>
          <w:szCs w:val="22"/>
          <w:lang w:val="cs-CZ"/>
        </w:rPr>
      </w:pPr>
    </w:p>
    <w:p w14:paraId="1FF84AA4" w14:textId="77777777" w:rsidR="00837630" w:rsidRDefault="00837630">
      <w:pPr>
        <w:pStyle w:val="Zkladntext"/>
        <w:spacing w:line="240" w:lineRule="auto"/>
        <w:ind w:left="720" w:hanging="720"/>
        <w:jc w:val="both"/>
        <w:rPr>
          <w:rFonts w:ascii="Arial" w:hAnsi="Arial" w:cs="Arial"/>
          <w:sz w:val="22"/>
          <w:szCs w:val="22"/>
          <w:lang w:val="cs-CZ"/>
        </w:rPr>
      </w:pPr>
    </w:p>
    <w:p w14:paraId="569A17BD" w14:textId="77777777" w:rsidR="00E40899" w:rsidRDefault="00B529DF">
      <w:pPr>
        <w:pStyle w:val="Zkladntext"/>
        <w:ind w:left="720" w:hanging="720"/>
        <w:jc w:val="center"/>
        <w:rPr>
          <w:rFonts w:ascii="Arial" w:hAnsi="Arial" w:cs="Arial"/>
          <w:b/>
          <w:sz w:val="22"/>
          <w:szCs w:val="22"/>
          <w:lang w:val="cs-CZ"/>
        </w:rPr>
      </w:pPr>
      <w:r>
        <w:rPr>
          <w:rFonts w:ascii="Arial" w:hAnsi="Arial" w:cs="Arial"/>
          <w:b/>
          <w:sz w:val="22"/>
          <w:szCs w:val="22"/>
          <w:lang w:val="cs-CZ"/>
        </w:rPr>
        <w:t>Čl. 7</w:t>
      </w:r>
    </w:p>
    <w:p w14:paraId="708D9F07" w14:textId="77777777" w:rsidR="00E40899" w:rsidRDefault="00B529DF">
      <w:pPr>
        <w:pStyle w:val="Zkladntext"/>
        <w:ind w:left="720" w:hanging="720"/>
        <w:jc w:val="center"/>
        <w:rPr>
          <w:rFonts w:ascii="Arial" w:hAnsi="Arial" w:cs="Arial"/>
          <w:b/>
          <w:sz w:val="22"/>
          <w:szCs w:val="22"/>
          <w:lang w:val="cs-CZ"/>
        </w:rPr>
      </w:pPr>
      <w:r>
        <w:rPr>
          <w:rFonts w:ascii="Arial" w:hAnsi="Arial" w:cs="Arial"/>
          <w:b/>
          <w:sz w:val="22"/>
          <w:szCs w:val="22"/>
          <w:lang w:val="cs-CZ"/>
        </w:rPr>
        <w:t>Ustanovení závěrečná</w:t>
      </w:r>
    </w:p>
    <w:p w14:paraId="041AB034" w14:textId="77777777" w:rsidR="00E40899" w:rsidRDefault="00B529DF">
      <w:pPr>
        <w:pStyle w:val="Zkladntext"/>
        <w:spacing w:after="120" w:line="240" w:lineRule="auto"/>
        <w:ind w:left="720" w:hanging="720"/>
        <w:jc w:val="both"/>
        <w:rPr>
          <w:rFonts w:ascii="Arial" w:hAnsi="Arial" w:cs="Arial"/>
          <w:sz w:val="22"/>
          <w:szCs w:val="22"/>
          <w:lang w:val="cs-CZ"/>
        </w:rPr>
      </w:pPr>
      <w:r>
        <w:rPr>
          <w:rFonts w:ascii="Arial" w:hAnsi="Arial" w:cs="Arial"/>
          <w:sz w:val="22"/>
          <w:szCs w:val="22"/>
          <w:lang w:val="cs-CZ"/>
        </w:rPr>
        <w:t>7.1</w:t>
      </w:r>
      <w:r>
        <w:rPr>
          <w:rFonts w:ascii="Arial" w:hAnsi="Arial" w:cs="Arial"/>
          <w:sz w:val="22"/>
          <w:szCs w:val="22"/>
          <w:lang w:val="cs-CZ"/>
        </w:rPr>
        <w:tab/>
      </w:r>
      <w:r>
        <w:rPr>
          <w:rStyle w:val="cf01"/>
          <w:rFonts w:ascii="Arial" w:hAnsi="Arial" w:cs="Arial"/>
          <w:sz w:val="22"/>
          <w:szCs w:val="22"/>
          <w:lang w:val="cs-CZ"/>
        </w:rPr>
        <w:t>Tato Smlouva se uzavírá v písemné formě; právní jednání, kterými se tato Smlouva mění nebo ukončuje, vyžadují ke své platnosti písemnou formu. Požadavek písemné formy dle této Smlouvy je splněn i tehdy, pokud je příslušné právní jednání učiněno elektronicky a elektronicky podepsáno.</w:t>
      </w:r>
    </w:p>
    <w:p w14:paraId="0EE67AA8" w14:textId="77777777" w:rsidR="00E40899" w:rsidRDefault="00B529DF">
      <w:pPr>
        <w:pStyle w:val="Zkladntext"/>
        <w:spacing w:after="120" w:line="240" w:lineRule="auto"/>
        <w:ind w:left="720" w:hanging="720"/>
        <w:jc w:val="both"/>
        <w:rPr>
          <w:rFonts w:ascii="Arial" w:hAnsi="Arial" w:cs="Arial"/>
          <w:sz w:val="22"/>
          <w:szCs w:val="22"/>
          <w:lang w:val="cs-CZ"/>
        </w:rPr>
      </w:pPr>
      <w:r>
        <w:rPr>
          <w:rFonts w:ascii="Arial" w:hAnsi="Arial" w:cs="Arial"/>
          <w:sz w:val="22"/>
          <w:szCs w:val="22"/>
          <w:lang w:val="cs-CZ"/>
        </w:rPr>
        <w:lastRenderedPageBreak/>
        <w:t>7.2</w:t>
      </w:r>
      <w:r>
        <w:rPr>
          <w:rFonts w:ascii="Arial" w:hAnsi="Arial" w:cs="Arial"/>
          <w:sz w:val="22"/>
          <w:szCs w:val="22"/>
          <w:lang w:val="cs-CZ"/>
        </w:rPr>
        <w:tab/>
        <w:t>Tato Smlouva se vyhotovuje ve čtyřech vyhotoveních s platností originálu, z nich každá smluvní strana obdrží dvě vyhotovení.</w:t>
      </w:r>
    </w:p>
    <w:p w14:paraId="3AFC489D" w14:textId="7E568537" w:rsidR="00E40899" w:rsidRDefault="00B529DF">
      <w:pPr>
        <w:pStyle w:val="Zkladntext"/>
        <w:spacing w:after="120" w:line="240" w:lineRule="auto"/>
        <w:ind w:left="720" w:hanging="720"/>
        <w:jc w:val="both"/>
        <w:rPr>
          <w:rFonts w:ascii="Arial" w:hAnsi="Arial" w:cs="Arial"/>
          <w:sz w:val="22"/>
          <w:szCs w:val="22"/>
          <w:lang w:val="cs-CZ"/>
        </w:rPr>
      </w:pPr>
      <w:r>
        <w:rPr>
          <w:rFonts w:ascii="Arial" w:hAnsi="Arial" w:cs="Arial"/>
          <w:sz w:val="22"/>
          <w:szCs w:val="22"/>
          <w:lang w:val="cs-CZ"/>
        </w:rPr>
        <w:t>7.3</w:t>
      </w:r>
      <w:r>
        <w:rPr>
          <w:rFonts w:ascii="Arial" w:hAnsi="Arial" w:cs="Arial"/>
          <w:sz w:val="22"/>
          <w:szCs w:val="22"/>
          <w:lang w:val="cs-CZ"/>
        </w:rPr>
        <w:tab/>
        <w:t>Poradce je srozuměn s tím, že je podle ustanovení § 2 písm. e) zákona č. 320/2001 Sb., o finanční kontrole ve veřejné správě a o změně některých zákonů (zákon o</w:t>
      </w:r>
      <w:r w:rsidR="00C57E16">
        <w:rPr>
          <w:rFonts w:ascii="Arial" w:hAnsi="Arial" w:cs="Arial"/>
          <w:sz w:val="22"/>
          <w:szCs w:val="22"/>
          <w:lang w:val="cs-CZ"/>
        </w:rPr>
        <w:t> </w:t>
      </w:r>
      <w:r>
        <w:rPr>
          <w:rFonts w:ascii="Arial" w:hAnsi="Arial" w:cs="Arial"/>
          <w:sz w:val="22"/>
          <w:szCs w:val="22"/>
          <w:lang w:val="cs-CZ"/>
        </w:rPr>
        <w:t>finanční kontrole), ve znění pozdějších předpisů, osobou povinnou spolupůsobit při výkonu finanční kontroly prováděné v souvislosti s úhradou služeb z veřejných výdajů.</w:t>
      </w:r>
    </w:p>
    <w:p w14:paraId="7B7A70BE" w14:textId="77777777" w:rsidR="00E40899" w:rsidRDefault="00B529DF">
      <w:pPr>
        <w:pStyle w:val="Zkladntext"/>
        <w:spacing w:after="120" w:line="240" w:lineRule="auto"/>
        <w:ind w:left="720" w:hanging="720"/>
        <w:jc w:val="both"/>
        <w:rPr>
          <w:rFonts w:ascii="Arial" w:hAnsi="Arial" w:cs="Arial"/>
          <w:sz w:val="22"/>
          <w:szCs w:val="22"/>
          <w:lang w:val="cs-CZ"/>
        </w:rPr>
      </w:pPr>
      <w:r>
        <w:rPr>
          <w:rFonts w:ascii="Arial" w:hAnsi="Arial" w:cs="Arial"/>
          <w:sz w:val="22"/>
          <w:szCs w:val="22"/>
          <w:lang w:val="cs-CZ"/>
        </w:rPr>
        <w:t>7.4      V případě, že Poradce poruší kteroukoliv svoji povinnost vyplývající pro něj z odst. 2.2 nebo odst. 2.3 této Smlouvy, je povinen uhradit Objednateli smluvní pokutu ve výši 5.000,- kč za každé jednotlivé porušení této povinnosti. Smluvní pokuta je splatné ve lhůtě 30 dní od doručení jejího vyúčtování a jejím uhrazením není dotčeno právo Objednatele na náhradu škody v plné výši.</w:t>
      </w:r>
    </w:p>
    <w:p w14:paraId="234434B1" w14:textId="087DCFE2" w:rsidR="00E40899" w:rsidRDefault="00B529DF">
      <w:pPr>
        <w:pStyle w:val="Zkladntext"/>
        <w:spacing w:after="120" w:line="240" w:lineRule="auto"/>
        <w:ind w:left="720" w:hanging="720"/>
        <w:jc w:val="both"/>
        <w:rPr>
          <w:rFonts w:ascii="Arial" w:hAnsi="Arial" w:cs="Arial"/>
          <w:sz w:val="22"/>
          <w:szCs w:val="22"/>
          <w:lang w:val="cs-CZ"/>
        </w:rPr>
      </w:pPr>
      <w:r>
        <w:rPr>
          <w:rFonts w:ascii="Arial" w:hAnsi="Arial" w:cs="Arial"/>
          <w:sz w:val="22"/>
          <w:szCs w:val="22"/>
          <w:lang w:val="cs-CZ"/>
        </w:rPr>
        <w:t>7.5</w:t>
      </w:r>
      <w:r>
        <w:rPr>
          <w:rFonts w:ascii="Arial" w:hAnsi="Arial" w:cs="Arial"/>
          <w:sz w:val="22"/>
          <w:szCs w:val="22"/>
          <w:lang w:val="cs-CZ"/>
        </w:rPr>
        <w:tab/>
        <w:t>Poradce svým podpisem níže potvrzuje, že souhlasí s tím, aby obraz Smlouvy včetně jejích příloh a případných dodatků a metadata k této Smlouvě byla uveřejněna v</w:t>
      </w:r>
      <w:r w:rsidR="00C57E16">
        <w:rPr>
          <w:rFonts w:ascii="Arial" w:hAnsi="Arial" w:cs="Arial"/>
          <w:sz w:val="22"/>
          <w:szCs w:val="22"/>
          <w:lang w:val="cs-CZ"/>
        </w:rPr>
        <w:t> </w:t>
      </w:r>
      <w:r>
        <w:rPr>
          <w:rFonts w:ascii="Arial" w:hAnsi="Arial" w:cs="Arial"/>
          <w:sz w:val="22"/>
          <w:szCs w:val="22"/>
          <w:lang w:val="cs-CZ"/>
        </w:rPr>
        <w:t xml:space="preserve">registru smluv v souladu se zákonem č. 340/2015 Sb., o zvláštních podmínkách účinnosti některých smluv, uveřejňování těchto smluv a o registru smluv (zákon </w:t>
      </w:r>
      <w:r w:rsidR="00C57E16">
        <w:rPr>
          <w:rFonts w:ascii="Arial" w:hAnsi="Arial" w:cs="Arial"/>
          <w:sz w:val="22"/>
          <w:szCs w:val="22"/>
          <w:lang w:val="cs-CZ"/>
        </w:rPr>
        <w:t>o </w:t>
      </w:r>
      <w:r>
        <w:rPr>
          <w:rFonts w:ascii="Arial" w:hAnsi="Arial" w:cs="Arial"/>
          <w:sz w:val="22"/>
          <w:szCs w:val="22"/>
          <w:lang w:val="cs-CZ"/>
        </w:rPr>
        <w:t>registru smluv). Smluvní strany se dohodly, že podklady dle předchozí věty odešle za účelem jejich uveřejnění správci registru smluv Objednatel; tím není dotčeno právo Poradce k jejich odeslání.</w:t>
      </w:r>
    </w:p>
    <w:p w14:paraId="0AA633F5" w14:textId="62988EA7" w:rsidR="00E40899" w:rsidRDefault="00B529DF">
      <w:pPr>
        <w:pStyle w:val="Zkladntext"/>
        <w:spacing w:after="120" w:line="240" w:lineRule="auto"/>
        <w:ind w:left="720" w:hanging="720"/>
        <w:jc w:val="both"/>
        <w:rPr>
          <w:rFonts w:ascii="Arial" w:hAnsi="Arial" w:cs="Arial"/>
          <w:sz w:val="22"/>
          <w:szCs w:val="22"/>
          <w:lang w:val="cs-CZ"/>
        </w:rPr>
      </w:pPr>
      <w:r>
        <w:rPr>
          <w:rFonts w:ascii="Arial" w:hAnsi="Arial" w:cs="Arial"/>
          <w:sz w:val="22"/>
          <w:szCs w:val="22"/>
          <w:lang w:val="cs-CZ"/>
        </w:rPr>
        <w:t xml:space="preserve">7.6    </w:t>
      </w:r>
      <w:r>
        <w:rPr>
          <w:rFonts w:ascii="Arial" w:hAnsi="Arial" w:cs="Arial"/>
          <w:sz w:val="22"/>
          <w:szCs w:val="22"/>
          <w:lang w:val="cs-CZ"/>
        </w:rPr>
        <w:tab/>
        <w:t>Poradce není osobou, na niž by se vztahovaly (i) sankční režimy zavedené Evropskou unií na základě nařízení Rady (EU) č. 269/2014 o omezujících opatřeních vzhledem k činnostem narušujícím nebo ohrožujícím územní celistvost, svrchovanost a</w:t>
      </w:r>
      <w:r w:rsidR="00C57E16">
        <w:rPr>
          <w:rFonts w:ascii="Arial" w:hAnsi="Arial" w:cs="Arial"/>
          <w:sz w:val="22"/>
          <w:szCs w:val="22"/>
          <w:lang w:val="cs-CZ"/>
        </w:rPr>
        <w:t> </w:t>
      </w:r>
      <w:r>
        <w:rPr>
          <w:rFonts w:ascii="Arial" w:hAnsi="Arial" w:cs="Arial"/>
          <w:sz w:val="22"/>
          <w:szCs w:val="22"/>
          <w:lang w:val="cs-CZ"/>
        </w:rPr>
        <w:t>nezávislost Ukrajiny a nařízení Rady (EU) č. 208/2014 o omezujících opatřeních vůči některým osobám, subjektům a orgánům vzhledem k situaci na Ukrajině, stejně jako na základě nařízení Rady (ES) č. 765/2006 o omezujících opatřeních vůči prezidentu Lukašenkovi a některým představitelům Běloruska, a dále (ii) české právní předpisy, zejména zákon č. 69/2006 Sb., o provádění mezinárodních sankcí, v platném znění, navazující na nařízení EU uvedená v tomto odstavci Smlouvy.</w:t>
      </w:r>
    </w:p>
    <w:p w14:paraId="252406B0" w14:textId="77777777" w:rsidR="00E40899" w:rsidRDefault="00E40899">
      <w:pPr>
        <w:pStyle w:val="Zkladntext"/>
        <w:spacing w:after="120" w:line="240" w:lineRule="auto"/>
        <w:ind w:left="720" w:hanging="720"/>
        <w:jc w:val="both"/>
        <w:rPr>
          <w:rFonts w:ascii="Arial" w:hAnsi="Arial" w:cs="Arial"/>
          <w:sz w:val="22"/>
          <w:szCs w:val="22"/>
          <w:lang w:val="cs-CZ"/>
        </w:rPr>
      </w:pPr>
    </w:p>
    <w:p w14:paraId="722148C1" w14:textId="77777777" w:rsidR="00E40899" w:rsidRDefault="00E40899">
      <w:pPr>
        <w:pStyle w:val="Zkladntext"/>
        <w:ind w:left="720" w:hanging="720"/>
        <w:rPr>
          <w:rFonts w:ascii="Arial" w:hAnsi="Arial" w:cs="Arial"/>
          <w:sz w:val="22"/>
          <w:szCs w:val="22"/>
          <w:lang w:val="cs-CZ"/>
        </w:rPr>
      </w:pPr>
    </w:p>
    <w:p w14:paraId="01F10483" w14:textId="77777777" w:rsidR="00E40899" w:rsidRDefault="00E40899">
      <w:pPr>
        <w:pStyle w:val="Zkladntext"/>
        <w:ind w:left="720" w:hanging="720"/>
        <w:rPr>
          <w:rFonts w:ascii="Arial" w:hAnsi="Arial" w:cs="Arial"/>
          <w:sz w:val="22"/>
          <w:szCs w:val="22"/>
          <w:lang w:val="cs-CZ"/>
        </w:rPr>
      </w:pPr>
    </w:p>
    <w:tbl>
      <w:tblPr>
        <w:tblW w:w="9360" w:type="dxa"/>
        <w:tblInd w:w="-252" w:type="dxa"/>
        <w:tblLayout w:type="fixed"/>
        <w:tblLook w:val="01E0" w:firstRow="1" w:lastRow="1" w:firstColumn="1" w:lastColumn="1" w:noHBand="0" w:noVBand="0"/>
      </w:tblPr>
      <w:tblGrid>
        <w:gridCol w:w="4285"/>
        <w:gridCol w:w="5075"/>
      </w:tblGrid>
      <w:tr w:rsidR="00E40899" w14:paraId="0A9EE568" w14:textId="77777777">
        <w:tc>
          <w:tcPr>
            <w:tcW w:w="4285" w:type="dxa"/>
            <w:shd w:val="clear" w:color="auto" w:fill="auto"/>
            <w:hideMark/>
          </w:tcPr>
          <w:p w14:paraId="1646B463" w14:textId="77777777" w:rsidR="00E40899" w:rsidRDefault="00B529DF">
            <w:pPr>
              <w:tabs>
                <w:tab w:val="left" w:pos="1440"/>
                <w:tab w:val="left" w:pos="2160"/>
              </w:tabs>
              <w:suppressAutoHyphens/>
              <w:jc w:val="center"/>
              <w:rPr>
                <w:rFonts w:ascii="Arial" w:hAnsi="Arial" w:cs="Arial"/>
                <w:bCs/>
                <w:spacing w:val="-2"/>
                <w:sz w:val="22"/>
                <w:szCs w:val="22"/>
              </w:rPr>
            </w:pPr>
            <w:r>
              <w:rPr>
                <w:rFonts w:ascii="Arial" w:hAnsi="Arial" w:cs="Arial"/>
                <w:bCs/>
                <w:spacing w:val="-2"/>
                <w:sz w:val="22"/>
                <w:szCs w:val="22"/>
              </w:rPr>
              <w:t xml:space="preserve">V Praze dne ________________ </w:t>
            </w:r>
          </w:p>
        </w:tc>
        <w:tc>
          <w:tcPr>
            <w:tcW w:w="5075" w:type="dxa"/>
            <w:shd w:val="clear" w:color="auto" w:fill="auto"/>
            <w:hideMark/>
          </w:tcPr>
          <w:p w14:paraId="3183068C" w14:textId="77777777" w:rsidR="00E40899" w:rsidRDefault="00B529DF">
            <w:pPr>
              <w:tabs>
                <w:tab w:val="left" w:pos="1440"/>
                <w:tab w:val="left" w:pos="2160"/>
              </w:tabs>
              <w:suppressAutoHyphens/>
              <w:jc w:val="center"/>
              <w:rPr>
                <w:rFonts w:ascii="Arial" w:hAnsi="Arial" w:cs="Arial"/>
                <w:bCs/>
                <w:spacing w:val="-2"/>
                <w:sz w:val="22"/>
                <w:szCs w:val="22"/>
              </w:rPr>
            </w:pPr>
            <w:r>
              <w:rPr>
                <w:rFonts w:ascii="Arial" w:hAnsi="Arial" w:cs="Arial"/>
                <w:bCs/>
                <w:spacing w:val="-2"/>
                <w:sz w:val="22"/>
                <w:szCs w:val="22"/>
              </w:rPr>
              <w:t xml:space="preserve">V Praze dne _______________ </w:t>
            </w:r>
          </w:p>
        </w:tc>
      </w:tr>
      <w:tr w:rsidR="00E40899" w14:paraId="44D7AD60" w14:textId="77777777">
        <w:tc>
          <w:tcPr>
            <w:tcW w:w="4285" w:type="dxa"/>
            <w:shd w:val="clear" w:color="auto" w:fill="auto"/>
          </w:tcPr>
          <w:p w14:paraId="0CD37145" w14:textId="77777777" w:rsidR="00E40899" w:rsidRDefault="00E40899">
            <w:pPr>
              <w:tabs>
                <w:tab w:val="left" w:pos="1440"/>
                <w:tab w:val="left" w:pos="2160"/>
              </w:tabs>
              <w:suppressAutoHyphens/>
              <w:jc w:val="center"/>
              <w:rPr>
                <w:rFonts w:ascii="Arial" w:hAnsi="Arial" w:cs="Arial"/>
                <w:b/>
                <w:spacing w:val="-2"/>
                <w:sz w:val="22"/>
                <w:szCs w:val="22"/>
              </w:rPr>
            </w:pPr>
          </w:p>
          <w:p w14:paraId="26AD172B" w14:textId="77777777" w:rsidR="00E40899" w:rsidRDefault="00E40899">
            <w:pPr>
              <w:tabs>
                <w:tab w:val="left" w:pos="1440"/>
                <w:tab w:val="left" w:pos="2160"/>
              </w:tabs>
              <w:suppressAutoHyphens/>
              <w:jc w:val="center"/>
              <w:rPr>
                <w:rFonts w:ascii="Arial" w:hAnsi="Arial" w:cs="Arial"/>
                <w:b/>
                <w:spacing w:val="-2"/>
                <w:sz w:val="22"/>
                <w:szCs w:val="22"/>
              </w:rPr>
            </w:pPr>
          </w:p>
          <w:p w14:paraId="595EA1D0" w14:textId="77777777" w:rsidR="00E40899" w:rsidRDefault="00E40899">
            <w:pPr>
              <w:tabs>
                <w:tab w:val="left" w:pos="1440"/>
                <w:tab w:val="left" w:pos="2160"/>
              </w:tabs>
              <w:suppressAutoHyphens/>
              <w:jc w:val="center"/>
              <w:rPr>
                <w:rFonts w:ascii="Arial" w:hAnsi="Arial" w:cs="Arial"/>
                <w:b/>
                <w:spacing w:val="-2"/>
                <w:sz w:val="22"/>
                <w:szCs w:val="22"/>
              </w:rPr>
            </w:pPr>
          </w:p>
          <w:p w14:paraId="1E72968F" w14:textId="77777777" w:rsidR="00E40899" w:rsidRDefault="00E40899">
            <w:pPr>
              <w:tabs>
                <w:tab w:val="left" w:pos="1440"/>
                <w:tab w:val="left" w:pos="2160"/>
              </w:tabs>
              <w:suppressAutoHyphens/>
              <w:jc w:val="center"/>
              <w:rPr>
                <w:rFonts w:ascii="Arial" w:hAnsi="Arial" w:cs="Arial"/>
                <w:b/>
                <w:spacing w:val="-2"/>
                <w:sz w:val="22"/>
                <w:szCs w:val="22"/>
              </w:rPr>
            </w:pPr>
          </w:p>
          <w:p w14:paraId="2D06B84D" w14:textId="77777777" w:rsidR="00E40899" w:rsidRDefault="00E40899">
            <w:pPr>
              <w:tabs>
                <w:tab w:val="left" w:pos="1440"/>
                <w:tab w:val="left" w:pos="2160"/>
              </w:tabs>
              <w:suppressAutoHyphens/>
              <w:jc w:val="center"/>
              <w:rPr>
                <w:rFonts w:ascii="Arial" w:hAnsi="Arial" w:cs="Arial"/>
                <w:b/>
                <w:spacing w:val="-2"/>
                <w:sz w:val="22"/>
                <w:szCs w:val="22"/>
              </w:rPr>
            </w:pPr>
          </w:p>
        </w:tc>
        <w:tc>
          <w:tcPr>
            <w:tcW w:w="5075" w:type="dxa"/>
            <w:shd w:val="clear" w:color="auto" w:fill="auto"/>
          </w:tcPr>
          <w:p w14:paraId="75D93F55" w14:textId="77777777" w:rsidR="00E40899" w:rsidRDefault="00E40899">
            <w:pPr>
              <w:tabs>
                <w:tab w:val="left" w:pos="1440"/>
                <w:tab w:val="left" w:pos="2160"/>
              </w:tabs>
              <w:suppressAutoHyphens/>
              <w:jc w:val="center"/>
              <w:rPr>
                <w:rFonts w:ascii="Arial" w:hAnsi="Arial" w:cs="Arial"/>
                <w:b/>
                <w:spacing w:val="-2"/>
                <w:sz w:val="22"/>
                <w:szCs w:val="22"/>
              </w:rPr>
            </w:pPr>
          </w:p>
          <w:p w14:paraId="2A5F8628" w14:textId="77777777" w:rsidR="00E40899" w:rsidRDefault="00E40899">
            <w:pPr>
              <w:tabs>
                <w:tab w:val="left" w:pos="1440"/>
                <w:tab w:val="left" w:pos="2160"/>
              </w:tabs>
              <w:suppressAutoHyphens/>
              <w:jc w:val="center"/>
              <w:rPr>
                <w:rFonts w:ascii="Arial" w:hAnsi="Arial" w:cs="Arial"/>
                <w:b/>
                <w:spacing w:val="-2"/>
                <w:sz w:val="22"/>
                <w:szCs w:val="22"/>
              </w:rPr>
            </w:pPr>
          </w:p>
          <w:p w14:paraId="2DAA8420" w14:textId="77777777" w:rsidR="00E40899" w:rsidRDefault="00E40899">
            <w:pPr>
              <w:tabs>
                <w:tab w:val="left" w:pos="1440"/>
                <w:tab w:val="left" w:pos="2160"/>
              </w:tabs>
              <w:suppressAutoHyphens/>
              <w:jc w:val="center"/>
              <w:rPr>
                <w:rFonts w:ascii="Arial" w:hAnsi="Arial" w:cs="Arial"/>
                <w:b/>
                <w:spacing w:val="-2"/>
                <w:sz w:val="22"/>
                <w:szCs w:val="22"/>
              </w:rPr>
            </w:pPr>
          </w:p>
          <w:p w14:paraId="019B8011" w14:textId="77777777" w:rsidR="00E40899" w:rsidRDefault="00E40899">
            <w:pPr>
              <w:tabs>
                <w:tab w:val="left" w:pos="1440"/>
                <w:tab w:val="left" w:pos="2160"/>
              </w:tabs>
              <w:suppressAutoHyphens/>
              <w:jc w:val="center"/>
              <w:rPr>
                <w:rFonts w:ascii="Arial" w:hAnsi="Arial" w:cs="Arial"/>
                <w:b/>
                <w:spacing w:val="-2"/>
                <w:sz w:val="22"/>
                <w:szCs w:val="22"/>
              </w:rPr>
            </w:pPr>
          </w:p>
          <w:p w14:paraId="458CC7BE" w14:textId="77777777" w:rsidR="00E40899" w:rsidRDefault="00E40899">
            <w:pPr>
              <w:tabs>
                <w:tab w:val="left" w:pos="1440"/>
                <w:tab w:val="left" w:pos="2160"/>
              </w:tabs>
              <w:suppressAutoHyphens/>
              <w:jc w:val="center"/>
              <w:rPr>
                <w:rFonts w:ascii="Arial" w:hAnsi="Arial" w:cs="Arial"/>
                <w:b/>
                <w:spacing w:val="-2"/>
                <w:sz w:val="22"/>
                <w:szCs w:val="22"/>
              </w:rPr>
            </w:pPr>
          </w:p>
        </w:tc>
      </w:tr>
      <w:tr w:rsidR="00E40899" w14:paraId="4BAA2F87" w14:textId="77777777">
        <w:tc>
          <w:tcPr>
            <w:tcW w:w="4285" w:type="dxa"/>
            <w:shd w:val="clear" w:color="auto" w:fill="auto"/>
          </w:tcPr>
          <w:p w14:paraId="212309A7" w14:textId="77777777" w:rsidR="00E40899" w:rsidRDefault="00B529DF">
            <w:pPr>
              <w:tabs>
                <w:tab w:val="left" w:pos="1440"/>
                <w:tab w:val="left" w:pos="2160"/>
              </w:tabs>
              <w:suppressAutoHyphens/>
              <w:jc w:val="center"/>
              <w:rPr>
                <w:rFonts w:ascii="Arial" w:hAnsi="Arial" w:cs="Arial"/>
                <w:b/>
                <w:spacing w:val="-2"/>
                <w:sz w:val="22"/>
                <w:szCs w:val="22"/>
              </w:rPr>
            </w:pPr>
            <w:r>
              <w:rPr>
                <w:rFonts w:ascii="Arial" w:hAnsi="Arial" w:cs="Arial"/>
                <w:b/>
                <w:spacing w:val="-2"/>
                <w:sz w:val="22"/>
                <w:szCs w:val="22"/>
              </w:rPr>
              <w:t>_________________________________</w:t>
            </w:r>
          </w:p>
          <w:p w14:paraId="583613F9" w14:textId="77777777" w:rsidR="00E40899" w:rsidRDefault="00E40899">
            <w:pPr>
              <w:tabs>
                <w:tab w:val="left" w:pos="1440"/>
                <w:tab w:val="left" w:pos="2160"/>
              </w:tabs>
              <w:suppressAutoHyphens/>
              <w:jc w:val="center"/>
              <w:rPr>
                <w:rFonts w:ascii="Arial" w:hAnsi="Arial" w:cs="Arial"/>
                <w:b/>
                <w:spacing w:val="-2"/>
                <w:sz w:val="22"/>
                <w:szCs w:val="22"/>
              </w:rPr>
            </w:pPr>
          </w:p>
        </w:tc>
        <w:tc>
          <w:tcPr>
            <w:tcW w:w="5075" w:type="dxa"/>
            <w:shd w:val="clear" w:color="auto" w:fill="auto"/>
            <w:hideMark/>
          </w:tcPr>
          <w:p w14:paraId="2DA91C29" w14:textId="77777777" w:rsidR="00E40899" w:rsidRDefault="00B529DF">
            <w:pPr>
              <w:tabs>
                <w:tab w:val="left" w:pos="1440"/>
                <w:tab w:val="left" w:pos="2160"/>
              </w:tabs>
              <w:suppressAutoHyphens/>
              <w:jc w:val="center"/>
              <w:rPr>
                <w:rFonts w:ascii="Arial" w:hAnsi="Arial" w:cs="Arial"/>
                <w:b/>
                <w:spacing w:val="-2"/>
                <w:sz w:val="22"/>
                <w:szCs w:val="22"/>
              </w:rPr>
            </w:pPr>
            <w:r>
              <w:rPr>
                <w:rFonts w:ascii="Arial" w:hAnsi="Arial" w:cs="Arial"/>
                <w:b/>
                <w:spacing w:val="-2"/>
                <w:sz w:val="22"/>
                <w:szCs w:val="22"/>
              </w:rPr>
              <w:t>________________________________________</w:t>
            </w:r>
          </w:p>
        </w:tc>
      </w:tr>
      <w:tr w:rsidR="00E40899" w14:paraId="42A04F10" w14:textId="77777777">
        <w:tc>
          <w:tcPr>
            <w:tcW w:w="4285" w:type="dxa"/>
            <w:shd w:val="clear" w:color="auto" w:fill="auto"/>
            <w:hideMark/>
          </w:tcPr>
          <w:p w14:paraId="5AEE37B1" w14:textId="77777777" w:rsidR="00E40899" w:rsidRDefault="00B529DF">
            <w:pPr>
              <w:suppressAutoHyphens/>
              <w:jc w:val="center"/>
              <w:rPr>
                <w:rFonts w:ascii="Arial" w:hAnsi="Arial" w:cs="Arial"/>
                <w:b/>
                <w:spacing w:val="-2"/>
                <w:sz w:val="22"/>
                <w:szCs w:val="22"/>
              </w:rPr>
            </w:pPr>
            <w:r>
              <w:rPr>
                <w:rFonts w:ascii="Arial" w:hAnsi="Arial" w:cs="Arial"/>
                <w:b/>
                <w:spacing w:val="-2"/>
                <w:sz w:val="22"/>
                <w:szCs w:val="22"/>
              </w:rPr>
              <w:t xml:space="preserve">Česká republika </w:t>
            </w:r>
          </w:p>
          <w:p w14:paraId="7FDB5F7B" w14:textId="77777777" w:rsidR="00E40899" w:rsidRDefault="00B529DF">
            <w:pPr>
              <w:suppressAutoHyphens/>
              <w:jc w:val="center"/>
              <w:rPr>
                <w:rFonts w:ascii="Arial" w:hAnsi="Arial" w:cs="Arial"/>
                <w:b/>
                <w:spacing w:val="-2"/>
                <w:sz w:val="22"/>
                <w:szCs w:val="22"/>
              </w:rPr>
            </w:pPr>
            <w:r>
              <w:rPr>
                <w:rFonts w:ascii="Arial" w:hAnsi="Arial" w:cs="Arial"/>
                <w:b/>
                <w:spacing w:val="-2"/>
                <w:sz w:val="22"/>
                <w:szCs w:val="22"/>
              </w:rPr>
              <w:t xml:space="preserve"> Ministerstvo zemědělství</w:t>
            </w:r>
          </w:p>
        </w:tc>
        <w:tc>
          <w:tcPr>
            <w:tcW w:w="5075" w:type="dxa"/>
            <w:shd w:val="clear" w:color="auto" w:fill="auto"/>
            <w:hideMark/>
          </w:tcPr>
          <w:p w14:paraId="7C087309" w14:textId="77777777" w:rsidR="00C57E16" w:rsidRDefault="0098020D">
            <w:pPr>
              <w:suppressAutoHyphens/>
              <w:jc w:val="center"/>
              <w:rPr>
                <w:rFonts w:ascii="Arial" w:hAnsi="Arial" w:cs="Arial"/>
                <w:b/>
                <w:bCs/>
                <w:spacing w:val="-2"/>
                <w:sz w:val="22"/>
                <w:szCs w:val="22"/>
              </w:rPr>
            </w:pPr>
            <w:r>
              <w:rPr>
                <w:rFonts w:ascii="Arial" w:hAnsi="Arial" w:cs="Arial"/>
                <w:b/>
                <w:bCs/>
                <w:spacing w:val="-2"/>
                <w:sz w:val="22"/>
                <w:szCs w:val="22"/>
              </w:rPr>
              <w:t xml:space="preserve">Jan Klesla </w:t>
            </w:r>
          </w:p>
          <w:p w14:paraId="5B28ADCC" w14:textId="6AE8B22E" w:rsidR="00E40899" w:rsidRDefault="00B529DF">
            <w:pPr>
              <w:suppressAutoHyphens/>
              <w:jc w:val="center"/>
              <w:rPr>
                <w:rFonts w:ascii="Arial" w:hAnsi="Arial" w:cs="Arial"/>
                <w:spacing w:val="-2"/>
                <w:sz w:val="22"/>
                <w:szCs w:val="22"/>
              </w:rPr>
            </w:pPr>
            <w:r>
              <w:rPr>
                <w:rFonts w:ascii="Arial" w:hAnsi="Arial" w:cs="Arial"/>
                <w:spacing w:val="-2"/>
                <w:sz w:val="22"/>
                <w:szCs w:val="22"/>
              </w:rPr>
              <w:t>Poradce</w:t>
            </w:r>
          </w:p>
        </w:tc>
      </w:tr>
    </w:tbl>
    <w:p w14:paraId="1B05FE7E" w14:textId="77777777" w:rsidR="00E40899" w:rsidRDefault="00B529DF">
      <w:pPr>
        <w:rPr>
          <w:rFonts w:ascii="Arial" w:hAnsi="Arial" w:cs="Arial"/>
          <w:sz w:val="22"/>
          <w:szCs w:val="22"/>
        </w:rPr>
      </w:pPr>
      <w:r>
        <w:rPr>
          <w:rFonts w:ascii="Arial" w:hAnsi="Arial" w:cs="Arial"/>
          <w:sz w:val="22"/>
          <w:szCs w:val="22"/>
        </w:rPr>
        <w:t xml:space="preserve">                 Barbora Kadlicová</w:t>
      </w:r>
    </w:p>
    <w:p w14:paraId="5000EDE8" w14:textId="77777777" w:rsidR="00E40899" w:rsidRDefault="00B529DF">
      <w:pPr>
        <w:rPr>
          <w:rFonts w:ascii="Arial" w:hAnsi="Arial" w:cs="Arial"/>
          <w:sz w:val="22"/>
          <w:szCs w:val="22"/>
        </w:rPr>
      </w:pPr>
      <w:r>
        <w:rPr>
          <w:rFonts w:ascii="Arial" w:hAnsi="Arial" w:cs="Arial"/>
          <w:sz w:val="22"/>
          <w:szCs w:val="22"/>
        </w:rPr>
        <w:t xml:space="preserve"> vedoucí Oddělení kabinetu a protokolu ministra</w:t>
      </w:r>
    </w:p>
    <w:p w14:paraId="4EB3B7B8" w14:textId="77777777" w:rsidR="00E40899" w:rsidRDefault="00E40899">
      <w:pPr>
        <w:rPr>
          <w:rFonts w:ascii="Arial" w:hAnsi="Arial" w:cs="Arial"/>
          <w:sz w:val="22"/>
          <w:szCs w:val="22"/>
        </w:rPr>
      </w:pPr>
    </w:p>
    <w:sectPr w:rsidR="00E40899">
      <w:headerReference w:type="even" r:id="rId9"/>
      <w:headerReference w:type="default" r:id="rId10"/>
      <w:footerReference w:type="default" r:id="rId11"/>
      <w:headerReference w:type="first" r:id="rId12"/>
      <w:footerReference w:type="first" r:id="rId13"/>
      <w:pgSz w:w="11907" w:h="16840"/>
      <w:pgMar w:top="1418" w:right="1418" w:bottom="1418" w:left="1418" w:header="709" w:footer="425"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0AC74" w14:textId="77777777" w:rsidR="00497C79" w:rsidRDefault="00497C79">
      <w:r>
        <w:separator/>
      </w:r>
    </w:p>
  </w:endnote>
  <w:endnote w:type="continuationSeparator" w:id="0">
    <w:p w14:paraId="503FB91D" w14:textId="77777777" w:rsidR="00497C79" w:rsidRDefault="00497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38318" w14:textId="77777777" w:rsidR="00E40899" w:rsidRDefault="00B529DF">
    <w:pPr>
      <w:pStyle w:val="Zpat"/>
      <w:jc w:val="center"/>
      <w:rPr>
        <w:rFonts w:ascii="Arial" w:eastAsia="Arial" w:hAnsi="Arial" w:cs="Arial"/>
        <w:sz w:val="22"/>
        <w:szCs w:val="22"/>
      </w:rPr>
    </w:pPr>
    <w:r>
      <w:rPr>
        <w:rFonts w:ascii="Arial" w:eastAsia="Arial" w:hAnsi="Arial" w:cs="Arial"/>
        <w:sz w:val="22"/>
        <w:szCs w:val="22"/>
      </w:rPr>
      <w:fldChar w:fldCharType="begin"/>
    </w:r>
    <w:r>
      <w:rPr>
        <w:rFonts w:ascii="Arial" w:eastAsia="Arial" w:hAnsi="Arial" w:cs="Arial"/>
        <w:sz w:val="22"/>
        <w:szCs w:val="22"/>
      </w:rPr>
      <w:instrText>PAGE   \* MERGEFORMAT</w:instrText>
    </w:r>
    <w:r>
      <w:rPr>
        <w:rFonts w:ascii="Arial" w:eastAsia="Arial" w:hAnsi="Arial" w:cs="Arial"/>
        <w:sz w:val="22"/>
        <w:szCs w:val="22"/>
      </w:rPr>
      <w:fldChar w:fldCharType="separate"/>
    </w:r>
    <w:r>
      <w:rPr>
        <w:rFonts w:ascii="Arial" w:eastAsia="Arial" w:hAnsi="Arial" w:cs="Arial"/>
        <w:noProof/>
        <w:sz w:val="22"/>
        <w:szCs w:val="22"/>
      </w:rPr>
      <w:t>7</w:t>
    </w:r>
    <w:r>
      <w:rPr>
        <w:rFonts w:ascii="Arial" w:eastAsia="Arial" w:hAnsi="Arial"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26BBF" w14:textId="77777777" w:rsidR="00E40899" w:rsidRDefault="00B529DF">
    <w:pPr>
      <w:pStyle w:val="Zpat"/>
      <w:jc w:val="center"/>
      <w:rPr>
        <w:rFonts w:ascii="Arial" w:hAnsi="Arial" w:cs="Arial"/>
        <w:i/>
        <w:iCs/>
        <w:sz w:val="18"/>
        <w:szCs w:val="18"/>
      </w:rPr>
    </w:pPr>
    <w:r>
      <w:rPr>
        <w:rFonts w:ascii="Arial" w:hAnsi="Arial" w:cs="Arial"/>
        <w:b/>
        <w:bCs/>
        <w:i/>
        <w:iCs/>
        <w:sz w:val="18"/>
        <w:szCs w:val="18"/>
      </w:rPr>
      <w:t>Ministerstvo zemědělství</w:t>
    </w:r>
  </w:p>
  <w:p w14:paraId="428C28B9" w14:textId="77777777" w:rsidR="00E40899" w:rsidRDefault="00B529DF">
    <w:pPr>
      <w:pStyle w:val="Zpat"/>
      <w:jc w:val="center"/>
      <w:rPr>
        <w:rFonts w:ascii="Arial" w:hAnsi="Arial" w:cs="Arial"/>
        <w:i/>
        <w:iCs/>
        <w:sz w:val="18"/>
        <w:szCs w:val="18"/>
      </w:rPr>
    </w:pPr>
    <w:r>
      <w:rPr>
        <w:rFonts w:ascii="Arial" w:hAnsi="Arial" w:cs="Arial"/>
        <w:i/>
        <w:iCs/>
        <w:sz w:val="18"/>
        <w:szCs w:val="18"/>
      </w:rPr>
      <w:t>Těšnov 65/17, 110 00  Praha 1 – Nové Město</w:t>
    </w:r>
  </w:p>
  <w:p w14:paraId="16030CBD" w14:textId="77777777" w:rsidR="00E40899" w:rsidRDefault="00B529DF">
    <w:pPr>
      <w:pStyle w:val="Zpat"/>
      <w:jc w:val="center"/>
      <w:rPr>
        <w:rFonts w:ascii="Arial" w:hAnsi="Arial" w:cs="Arial"/>
        <w:i/>
        <w:iCs/>
        <w:sz w:val="18"/>
        <w:szCs w:val="18"/>
      </w:rPr>
    </w:pPr>
    <w:r>
      <w:rPr>
        <w:rFonts w:ascii="Arial" w:hAnsi="Arial" w:cs="Arial"/>
        <w:i/>
        <w:iCs/>
        <w:sz w:val="18"/>
        <w:szCs w:val="18"/>
      </w:rPr>
      <w:t xml:space="preserve">tel. +420 221 811 111, el. adresa podatelny: </w:t>
    </w:r>
    <w:hyperlink r:id="rId1" w:history="1">
      <w:r>
        <w:rPr>
          <w:rStyle w:val="Hypertextovodkaz"/>
          <w:rFonts w:ascii="Arial" w:hAnsi="Arial" w:cs="Arial"/>
          <w:i/>
          <w:iCs/>
          <w:color w:val="0070C0"/>
          <w:sz w:val="18"/>
          <w:szCs w:val="18"/>
          <w:bdr w:val="single" w:sz="2" w:space="0" w:color="CCCCCC"/>
        </w:rPr>
        <w:t>posta@mze.cz</w:t>
      </w:r>
    </w:hyperlink>
    <w:r>
      <w:rPr>
        <w:rFonts w:ascii="Arial" w:hAnsi="Arial" w:cs="Arial"/>
        <w:i/>
        <w:iCs/>
        <w:color w:val="0070C0"/>
        <w:sz w:val="18"/>
        <w:szCs w:val="18"/>
      </w:rPr>
      <w:t xml:space="preserve">, </w:t>
    </w:r>
    <w:r>
      <w:rPr>
        <w:rFonts w:ascii="Arial" w:hAnsi="Arial" w:cs="Arial"/>
        <w:i/>
        <w:iCs/>
        <w:sz w:val="18"/>
        <w:szCs w:val="18"/>
      </w:rPr>
      <w:t xml:space="preserve">ID datové schránky: yphaax8, </w:t>
    </w:r>
    <w:hyperlink r:id="rId2" w:history="1">
      <w:r>
        <w:rPr>
          <w:rStyle w:val="Hypertextovodkaz"/>
          <w:rFonts w:ascii="Arial" w:hAnsi="Arial" w:cs="Arial"/>
          <w:i/>
          <w:iCs/>
          <w:sz w:val="18"/>
          <w:szCs w:val="18"/>
        </w:rPr>
        <w:t>www.eagri.cz</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27F78" w14:textId="77777777" w:rsidR="00497C79" w:rsidRDefault="00497C79">
      <w:r>
        <w:separator/>
      </w:r>
    </w:p>
  </w:footnote>
  <w:footnote w:type="continuationSeparator" w:id="0">
    <w:p w14:paraId="3D1F4194" w14:textId="77777777" w:rsidR="00497C79" w:rsidRDefault="00497C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D2EAC" w14:textId="77777777" w:rsidR="00E40899" w:rsidRDefault="00352461">
    <w:pPr>
      <w:pStyle w:val="Zhlav"/>
    </w:pPr>
    <w:r>
      <w:pict w14:anchorId="16524C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5d24c237-2061-4fca-add8-0f2054d7562d" o:spid="_x0000_s1026" type="#_x0000_t136" style="position:absolute;margin-left:0;margin-top:0;width:0;height:0;rotation:315;z-index:251657728;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AE758" w14:textId="77777777" w:rsidR="00E40899" w:rsidRDefault="00352461">
    <w:pPr>
      <w:pStyle w:val="Zhlav"/>
    </w:pPr>
    <w:r>
      <w:pict w14:anchorId="6E3E88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c6ae672f-ec34-408a-a265-4aee2f4e4d9e" o:spid="_x0000_s1025" type="#_x0000_t136" style="position:absolute;margin-left:0;margin-top:0;width:0;height:0;rotation:315;z-index:251658752;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84C96" w14:textId="7D5CD364" w:rsidR="00E40899" w:rsidRDefault="00352461">
    <w:pPr>
      <w:pStyle w:val="Zhlav"/>
    </w:pPr>
    <w:r>
      <w:pict w14:anchorId="6FF4E3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2a478f88-62d5-4cc5-81d5-05fae9bdecbf" o:spid="_x0000_s1027" type="#_x0000_t136" style="position:absolute;margin-left:0;margin-top:0;width:0;height:0;rotation:315;z-index:251656704;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r w:rsidR="00B529DF">
      <w:tab/>
    </w:r>
    <w:r w:rsidR="00B529DF">
      <w:tab/>
      <w:t>čj.:</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F1551"/>
    <w:multiLevelType w:val="multilevel"/>
    <w:tmpl w:val="B9C68164"/>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09D139B"/>
    <w:multiLevelType w:val="multilevel"/>
    <w:tmpl w:val="24EAABD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0E0204"/>
    <w:multiLevelType w:val="multilevel"/>
    <w:tmpl w:val="2266FEDC"/>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7FB1F6B"/>
    <w:multiLevelType w:val="multilevel"/>
    <w:tmpl w:val="241A660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4" w15:restartNumberingAfterBreak="0">
    <w:nsid w:val="282266E6"/>
    <w:multiLevelType w:val="multilevel"/>
    <w:tmpl w:val="814A8388"/>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D4062E9"/>
    <w:multiLevelType w:val="multilevel"/>
    <w:tmpl w:val="55ECABF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6" w15:restartNumberingAfterBreak="0">
    <w:nsid w:val="2FE520B9"/>
    <w:multiLevelType w:val="multilevel"/>
    <w:tmpl w:val="394A3B84"/>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16608BD"/>
    <w:multiLevelType w:val="multilevel"/>
    <w:tmpl w:val="73B0BC9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8" w15:restartNumberingAfterBreak="0">
    <w:nsid w:val="3203479A"/>
    <w:multiLevelType w:val="multilevel"/>
    <w:tmpl w:val="605C2D8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9" w15:restartNumberingAfterBreak="0">
    <w:nsid w:val="362C6FCD"/>
    <w:multiLevelType w:val="multilevel"/>
    <w:tmpl w:val="64E2AFCE"/>
    <w:lvl w:ilvl="0">
      <w:start w:val="1"/>
      <w:numFmt w:val="decimal"/>
      <w:pStyle w:val="RLlneksmlouvy"/>
      <w:lvlText w:val="%1."/>
      <w:lvlJc w:val="left"/>
      <w:pPr>
        <w:tabs>
          <w:tab w:val="num" w:pos="3148"/>
        </w:tabs>
        <w:ind w:left="3148" w:hanging="737"/>
      </w:pPr>
      <w:rPr>
        <w:rFonts w:cs="Times New Roman" w:hint="default"/>
        <w:b/>
        <w:i w:val="0"/>
        <w:caps/>
        <w:strike w:val="0"/>
        <w:dstrike w:val="0"/>
        <w:vanish w:val="0"/>
        <w:color w:val="000000"/>
        <w:sz w:val="20"/>
        <w:szCs w:val="20"/>
        <w:vertAlign w:val="baseline"/>
      </w:rPr>
    </w:lvl>
    <w:lvl w:ilvl="1">
      <w:start w:val="1"/>
      <w:numFmt w:val="decimal"/>
      <w:pStyle w:val="RLTextlnkuslovan"/>
      <w:lvlText w:val="%1.%2"/>
      <w:lvlJc w:val="left"/>
      <w:pPr>
        <w:tabs>
          <w:tab w:val="num" w:pos="737"/>
        </w:tabs>
        <w:ind w:left="737" w:hanging="737"/>
      </w:pPr>
      <w:rPr>
        <w:rFonts w:cs="Times New Roman" w:hint="default"/>
      </w:rPr>
    </w:lvl>
    <w:lvl w:ilvl="2">
      <w:start w:val="1"/>
      <w:numFmt w:val="decimal"/>
      <w:lvlText w:val="%1.%2.%3"/>
      <w:lvlJc w:val="left"/>
      <w:pPr>
        <w:tabs>
          <w:tab w:val="num" w:pos="2211"/>
        </w:tabs>
        <w:ind w:left="2211" w:hanging="737"/>
      </w:pPr>
      <w:rPr>
        <w:rFonts w:cs="Times New Roman"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3D33F8D2"/>
    <w:multiLevelType w:val="multilevel"/>
    <w:tmpl w:val="43C89A5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1" w15:restartNumberingAfterBreak="0">
    <w:nsid w:val="3D634BE0"/>
    <w:multiLevelType w:val="multilevel"/>
    <w:tmpl w:val="DC5079C0"/>
    <w:lvl w:ilvl="0">
      <w:start w:val="4"/>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90C5B8E"/>
    <w:multiLevelType w:val="multilevel"/>
    <w:tmpl w:val="DF0676B8"/>
    <w:lvl w:ilvl="0">
      <w:start w:val="4"/>
      <w:numFmt w:val="decimal"/>
      <w:lvlText w:val="%1"/>
      <w:lvlJc w:val="left"/>
      <w:pPr>
        <w:tabs>
          <w:tab w:val="num" w:pos="360"/>
        </w:tabs>
        <w:ind w:left="360" w:hanging="360"/>
      </w:pPr>
      <w:rPr>
        <w:color w:val="auto"/>
      </w:rPr>
    </w:lvl>
    <w:lvl w:ilvl="1">
      <w:start w:val="1"/>
      <w:numFmt w:val="decimal"/>
      <w:lvlText w:val="%1.%2"/>
      <w:lvlJc w:val="left"/>
      <w:pPr>
        <w:tabs>
          <w:tab w:val="num" w:pos="360"/>
        </w:tabs>
        <w:ind w:left="360" w:hanging="360"/>
      </w:pPr>
      <w:rPr>
        <w:color w:val="auto"/>
      </w:rPr>
    </w:lvl>
    <w:lvl w:ilvl="2">
      <w:start w:val="1"/>
      <w:numFmt w:val="decimal"/>
      <w:lvlText w:val="%1.%2.%3"/>
      <w:lvlJc w:val="left"/>
      <w:pPr>
        <w:tabs>
          <w:tab w:val="num" w:pos="720"/>
        </w:tabs>
        <w:ind w:left="720" w:hanging="720"/>
      </w:pPr>
      <w:rPr>
        <w:color w:val="auto"/>
      </w:rPr>
    </w:lvl>
    <w:lvl w:ilvl="3">
      <w:start w:val="1"/>
      <w:numFmt w:val="decimal"/>
      <w:lvlText w:val="%1.%2.%3.%4"/>
      <w:lvlJc w:val="left"/>
      <w:pPr>
        <w:tabs>
          <w:tab w:val="num" w:pos="720"/>
        </w:tabs>
        <w:ind w:left="720" w:hanging="720"/>
      </w:pPr>
      <w:rPr>
        <w:color w:val="auto"/>
      </w:rPr>
    </w:lvl>
    <w:lvl w:ilvl="4">
      <w:start w:val="1"/>
      <w:numFmt w:val="decimal"/>
      <w:lvlText w:val="%1.%2.%3.%4.%5"/>
      <w:lvlJc w:val="left"/>
      <w:pPr>
        <w:tabs>
          <w:tab w:val="num" w:pos="1080"/>
        </w:tabs>
        <w:ind w:left="1080" w:hanging="1080"/>
      </w:pPr>
      <w:rPr>
        <w:color w:val="auto"/>
      </w:rPr>
    </w:lvl>
    <w:lvl w:ilvl="5">
      <w:start w:val="1"/>
      <w:numFmt w:val="decimal"/>
      <w:lvlText w:val="%1.%2.%3.%4.%5.%6"/>
      <w:lvlJc w:val="left"/>
      <w:pPr>
        <w:tabs>
          <w:tab w:val="num" w:pos="1080"/>
        </w:tabs>
        <w:ind w:left="1080" w:hanging="1080"/>
      </w:pPr>
      <w:rPr>
        <w:color w:val="auto"/>
      </w:rPr>
    </w:lvl>
    <w:lvl w:ilvl="6">
      <w:start w:val="1"/>
      <w:numFmt w:val="decimal"/>
      <w:lvlText w:val="%1.%2.%3.%4.%5.%6.%7"/>
      <w:lvlJc w:val="left"/>
      <w:pPr>
        <w:tabs>
          <w:tab w:val="num" w:pos="1440"/>
        </w:tabs>
        <w:ind w:left="1440" w:hanging="1440"/>
      </w:pPr>
      <w:rPr>
        <w:color w:val="auto"/>
      </w:rPr>
    </w:lvl>
    <w:lvl w:ilvl="7">
      <w:start w:val="1"/>
      <w:numFmt w:val="decimal"/>
      <w:lvlText w:val="%1.%2.%3.%4.%5.%6.%7.%8"/>
      <w:lvlJc w:val="left"/>
      <w:pPr>
        <w:tabs>
          <w:tab w:val="num" w:pos="1440"/>
        </w:tabs>
        <w:ind w:left="1440" w:hanging="1440"/>
      </w:pPr>
      <w:rPr>
        <w:color w:val="auto"/>
      </w:rPr>
    </w:lvl>
    <w:lvl w:ilvl="8">
      <w:start w:val="1"/>
      <w:numFmt w:val="decimal"/>
      <w:lvlText w:val="%1.%2.%3.%4.%5.%6.%7.%8.%9"/>
      <w:lvlJc w:val="left"/>
      <w:pPr>
        <w:tabs>
          <w:tab w:val="num" w:pos="1440"/>
        </w:tabs>
        <w:ind w:left="1440" w:hanging="1440"/>
      </w:pPr>
      <w:rPr>
        <w:color w:val="auto"/>
      </w:rPr>
    </w:lvl>
  </w:abstractNum>
  <w:abstractNum w:abstractNumId="13" w15:restartNumberingAfterBreak="0">
    <w:nsid w:val="5D0D0E8C"/>
    <w:multiLevelType w:val="multilevel"/>
    <w:tmpl w:val="7534BB3A"/>
    <w:lvl w:ilvl="0">
      <w:start w:val="1"/>
      <w:numFmt w:val="lowerLetter"/>
      <w:lvlText w:val="%1)"/>
      <w:lvlJc w:val="left"/>
      <w:pPr>
        <w:tabs>
          <w:tab w:val="num" w:pos="1440"/>
        </w:tabs>
        <w:ind w:left="144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E8D1D38"/>
    <w:multiLevelType w:val="multilevel"/>
    <w:tmpl w:val="30C210BC"/>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0783616"/>
    <w:multiLevelType w:val="multilevel"/>
    <w:tmpl w:val="292826A4"/>
    <w:lvl w:ilvl="0">
      <w:start w:val="5"/>
      <w:numFmt w:val="decimal"/>
      <w:lvlText w:val="%1"/>
      <w:lvlJc w:val="left"/>
      <w:pPr>
        <w:tabs>
          <w:tab w:val="num" w:pos="720"/>
        </w:tabs>
        <w:ind w:left="720" w:hanging="720"/>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65931268"/>
    <w:multiLevelType w:val="multilevel"/>
    <w:tmpl w:val="24E2543E"/>
    <w:lvl w:ilvl="0">
      <w:start w:val="6"/>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73D9E071"/>
    <w:multiLevelType w:val="multilevel"/>
    <w:tmpl w:val="F012979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8" w15:restartNumberingAfterBreak="0">
    <w:nsid w:val="775418F0"/>
    <w:multiLevelType w:val="multilevel"/>
    <w:tmpl w:val="109A38D8"/>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462336684">
    <w:abstractNumId w:val="0"/>
  </w:num>
  <w:num w:numId="2" w16cid:durableId="1493178723">
    <w:abstractNumId w:val="1"/>
  </w:num>
  <w:num w:numId="3" w16cid:durableId="343484090">
    <w:abstractNumId w:val="2"/>
  </w:num>
  <w:num w:numId="4" w16cid:durableId="939605390">
    <w:abstractNumId w:val="3"/>
  </w:num>
  <w:num w:numId="5" w16cid:durableId="110173110">
    <w:abstractNumId w:val="4"/>
  </w:num>
  <w:num w:numId="6" w16cid:durableId="1301183060">
    <w:abstractNumId w:val="5"/>
  </w:num>
  <w:num w:numId="7" w16cid:durableId="643698925">
    <w:abstractNumId w:val="6"/>
  </w:num>
  <w:num w:numId="8" w16cid:durableId="1176379326">
    <w:abstractNumId w:val="7"/>
  </w:num>
  <w:num w:numId="9" w16cid:durableId="909272818">
    <w:abstractNumId w:val="8"/>
  </w:num>
  <w:num w:numId="10" w16cid:durableId="1490780106">
    <w:abstractNumId w:val="9"/>
  </w:num>
  <w:num w:numId="11" w16cid:durableId="1319261063">
    <w:abstractNumId w:val="10"/>
  </w:num>
  <w:num w:numId="12" w16cid:durableId="1436831461">
    <w:abstractNumId w:val="11"/>
  </w:num>
  <w:num w:numId="13" w16cid:durableId="1576088136">
    <w:abstractNumId w:val="12"/>
  </w:num>
  <w:num w:numId="14" w16cid:durableId="192621488">
    <w:abstractNumId w:val="13"/>
  </w:num>
  <w:num w:numId="15" w16cid:durableId="942150805">
    <w:abstractNumId w:val="14"/>
  </w:num>
  <w:num w:numId="16" w16cid:durableId="83039870">
    <w:abstractNumId w:val="15"/>
  </w:num>
  <w:num w:numId="17" w16cid:durableId="1507087798">
    <w:abstractNumId w:val="16"/>
  </w:num>
  <w:num w:numId="18" w16cid:durableId="547840816">
    <w:abstractNumId w:val="17"/>
  </w:num>
  <w:num w:numId="19" w16cid:durableId="1692291798">
    <w:abstractNumId w:val="18"/>
  </w:num>
  <w:num w:numId="20" w16cid:durableId="2054383039">
    <w:abstractNumId w:val="1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 "/>
    <w:docVar w:name="dms_adresat_adresa" w:val=" "/>
    <w:docVar w:name="dms_adresat_dat_narozeni" w:val=" "/>
    <w:docVar w:name="dms_adresat_ic" w:val=" "/>
    <w:docVar w:name="dms_adresat_jmeno" w:val=" "/>
    <w:docVar w:name="dms_carovy_kod" w:val="mzedms027442436"/>
    <w:docVar w:name="dms_carovy_kod_cj" w:val="MZE-15260/2024-10030"/>
    <w:docVar w:name="dms_cj" w:val="MZE-15260/2024-10030"/>
    <w:docVar w:name="dms_cj_skn" w:val=" "/>
    <w:docVar w:name="dms_datum" w:val="7. 3. 2024"/>
    <w:docVar w:name="dms_datum_textem" w:val="7. března 2024"/>
    <w:docVar w:name="dms_datum_vzniku" w:val="23. 2. 2024 14:20:22"/>
    <w:docVar w:name="dms_el_pecet" w:val=" "/>
    <w:docVar w:name="dms_el_podpis" w:val="%%%el_podpis%%%"/>
    <w:docVar w:name="dms_nadrizeny_reditel" w:val="Barbora Kadlicová"/>
    <w:docVar w:name="dms_ObsahParam1" w:val=" "/>
    <w:docVar w:name="dms_otisk_razitka" w:val=" "/>
    <w:docVar w:name="dms_PNASpravce" w:val=" "/>
    <w:docVar w:name="dms_podpisova_dolozka" w:val="Barbora Kadlicová_x000d__x000a_vedoucí oddělení"/>
    <w:docVar w:name="dms_podpisova_dolozka_funkce" w:val="vedoucí oddělení"/>
    <w:docVar w:name="dms_podpisova_dolozka_jmeno" w:val="Barbora Kadlicová"/>
    <w:docVar w:name="dms_PPASpravce" w:val=" "/>
    <w:docVar w:name="dms_prijaty_cj" w:val=" "/>
    <w:docVar w:name="dms_prijaty_ze_dne" w:val=" "/>
    <w:docVar w:name="dms_prilohy" w:val=" "/>
    <w:docVar w:name="dms_pripojene_dokumenty" w:val=" "/>
    <w:docVar w:name="dms_spisova_znacka" w:val="MZE-15260/2024-10030"/>
    <w:docVar w:name="dms_spravce_jmeno" w:val="Žaneta Kreuzmannová"/>
    <w:docVar w:name="dms_spravce_mail" w:val="Zaneta.Kreuzmannova@mze.gov.cz"/>
    <w:docVar w:name="dms_spravce_telefon" w:val="221812209"/>
    <w:docVar w:name="dms_statni_symbol" w:val="statni_symbol"/>
    <w:docVar w:name="dms_SZSSpravce" w:val=" "/>
    <w:docVar w:name="dms_text" w:val=" "/>
    <w:docVar w:name="dms_utvar_adresa" w:val="Těšnov 65/17, Nové Město, 110 00 Praha 1"/>
    <w:docVar w:name="dms_utvar_cislo" w:val="10030"/>
    <w:docVar w:name="dms_utvar_nazev" w:val="Oddělení kabinetu a protokolu ministra"/>
    <w:docVar w:name="dms_utvar_nazev_adresa" w:val="10030 - Oddělení kabinetu a protokolu ministra_x000d__x000a_Těšnov 65/17_x000d__x000a_Nové Město_x000d__x000a_110 00 Praha 1"/>
    <w:docVar w:name="dms_utvar_nazev_do_dopisu" w:val="Oddělení kabinetu a protokolu ministra"/>
    <w:docVar w:name="dms_vec" w:val="Smlouva o poskytování poradenských služeb"/>
    <w:docVar w:name="dms_VNVSpravce" w:val=" "/>
    <w:docVar w:name="dms_zpracoval_jmeno" w:val="Žaneta Kreuzmannová"/>
    <w:docVar w:name="dms_zpracoval_mail" w:val="Zaneta.Kreuzmannova@mze.gov.cz"/>
    <w:docVar w:name="dms_zpracoval_telefon" w:val="221812209"/>
  </w:docVars>
  <w:rsids>
    <w:rsidRoot w:val="00E40899"/>
    <w:rsid w:val="000573D5"/>
    <w:rsid w:val="00071DBF"/>
    <w:rsid w:val="00080A3A"/>
    <w:rsid w:val="00085407"/>
    <w:rsid w:val="00097D52"/>
    <w:rsid w:val="000C19DC"/>
    <w:rsid w:val="00140BF4"/>
    <w:rsid w:val="00146A26"/>
    <w:rsid w:val="0015124E"/>
    <w:rsid w:val="00194585"/>
    <w:rsid w:val="001A3889"/>
    <w:rsid w:val="001C3C48"/>
    <w:rsid w:val="001E1224"/>
    <w:rsid w:val="00220846"/>
    <w:rsid w:val="00261290"/>
    <w:rsid w:val="002725BE"/>
    <w:rsid w:val="002B3DFD"/>
    <w:rsid w:val="002B7B62"/>
    <w:rsid w:val="0031338A"/>
    <w:rsid w:val="00352461"/>
    <w:rsid w:val="003B0A44"/>
    <w:rsid w:val="003D65E1"/>
    <w:rsid w:val="00403A6C"/>
    <w:rsid w:val="00444AC8"/>
    <w:rsid w:val="00497C79"/>
    <w:rsid w:val="004C7973"/>
    <w:rsid w:val="005372EC"/>
    <w:rsid w:val="00575250"/>
    <w:rsid w:val="005E48A3"/>
    <w:rsid w:val="00620C88"/>
    <w:rsid w:val="00633C4E"/>
    <w:rsid w:val="00655AC3"/>
    <w:rsid w:val="006658EC"/>
    <w:rsid w:val="00697A0B"/>
    <w:rsid w:val="006A3D95"/>
    <w:rsid w:val="006A62AF"/>
    <w:rsid w:val="006B52D9"/>
    <w:rsid w:val="006C559C"/>
    <w:rsid w:val="00700ACA"/>
    <w:rsid w:val="00771DD4"/>
    <w:rsid w:val="0078247E"/>
    <w:rsid w:val="00787DD9"/>
    <w:rsid w:val="0080737B"/>
    <w:rsid w:val="00837630"/>
    <w:rsid w:val="00844DC5"/>
    <w:rsid w:val="00880BD9"/>
    <w:rsid w:val="00903B3A"/>
    <w:rsid w:val="0094672C"/>
    <w:rsid w:val="0098020D"/>
    <w:rsid w:val="009B3C0B"/>
    <w:rsid w:val="009C3163"/>
    <w:rsid w:val="009D2A7B"/>
    <w:rsid w:val="00A33E9E"/>
    <w:rsid w:val="00A53C5A"/>
    <w:rsid w:val="00B12C19"/>
    <w:rsid w:val="00B529DF"/>
    <w:rsid w:val="00B67FDB"/>
    <w:rsid w:val="00BA3404"/>
    <w:rsid w:val="00BA7FE9"/>
    <w:rsid w:val="00BB2B23"/>
    <w:rsid w:val="00BF0DCB"/>
    <w:rsid w:val="00C57E16"/>
    <w:rsid w:val="00C65655"/>
    <w:rsid w:val="00CC2F43"/>
    <w:rsid w:val="00D30A59"/>
    <w:rsid w:val="00D44C76"/>
    <w:rsid w:val="00D50E29"/>
    <w:rsid w:val="00D70117"/>
    <w:rsid w:val="00D8263D"/>
    <w:rsid w:val="00D837F8"/>
    <w:rsid w:val="00D94B15"/>
    <w:rsid w:val="00DA3623"/>
    <w:rsid w:val="00DC0C97"/>
    <w:rsid w:val="00E15F65"/>
    <w:rsid w:val="00E23046"/>
    <w:rsid w:val="00E40899"/>
    <w:rsid w:val="00E6020B"/>
    <w:rsid w:val="00ED29EC"/>
    <w:rsid w:val="00EE1B91"/>
    <w:rsid w:val="00F2338B"/>
    <w:rsid w:val="00F70E30"/>
    <w:rsid w:val="00FC1D05"/>
    <w:rsid w:val="00FD577F"/>
    <w:rsid w:val="00FE3C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AF507"/>
  <w15:docId w15:val="{6702A1AA-5757-4141-9180-5CD797E9D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paragraph" w:styleId="Nadpis8">
    <w:name w:val="heading 8"/>
    <w:basedOn w:val="Normln"/>
    <w:semiHidden/>
    <w:unhideWhenUsed/>
    <w:qFormat/>
    <w:pPr>
      <w:keepNext/>
      <w:keepLines/>
      <w:spacing w:before="200"/>
      <w:outlineLvl w:val="7"/>
    </w:pPr>
    <w:rPr>
      <w:rFonts w:ascii="Cambria" w:eastAsia="Cambria" w:hAnsi="Cambria" w:cs="Cambria"/>
      <w:color w:val="40404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basedOn w:val="Standardnpsmoodstavce"/>
    <w:semiHidden/>
    <w:unhideWhenUsed/>
  </w:style>
  <w:style w:type="character" w:customStyle="1" w:styleId="Bezseznamu10">
    <w:name w:val="Bez seznamu1_0"/>
    <w:basedOn w:val="Standardnpsmoodstavce"/>
    <w:semiHidden/>
    <w:unhideWhenUsed/>
  </w:style>
  <w:style w:type="character" w:customStyle="1" w:styleId="Bezseznamu100">
    <w:name w:val="Bez seznamu1_0_0"/>
    <w:basedOn w:val="Standardnpsmoodstavce"/>
    <w:semiHidden/>
    <w:unhideWhenUsed/>
  </w:style>
  <w:style w:type="character" w:customStyle="1" w:styleId="Bezseznamu1000">
    <w:name w:val="Bez seznamu1_0_0_0"/>
    <w:basedOn w:val="Standardnpsmoodstavce"/>
    <w:semiHidden/>
    <w:unhideWhenUsed/>
  </w:style>
  <w:style w:type="character" w:customStyle="1" w:styleId="Bezseznamu10000">
    <w:name w:val="Bez seznamu1_0_0_0_0"/>
    <w:basedOn w:val="Standardnpsmoodstavce"/>
    <w:semiHidden/>
    <w:unhideWhenUsed/>
  </w:style>
  <w:style w:type="character" w:customStyle="1" w:styleId="Bezseznamu100000">
    <w:name w:val="Bez seznamu1_0_0_0_0_0"/>
    <w:basedOn w:val="Standardnpsmoodstavce"/>
    <w:semiHidden/>
    <w:unhideWhenUsed/>
  </w:style>
  <w:style w:type="character" w:customStyle="1" w:styleId="Bezseznamu1000000">
    <w:name w:val="Bez seznamu1_0_0_0_0_0_0"/>
    <w:basedOn w:val="Standardnpsmoodstavce"/>
    <w:semiHidden/>
    <w:unhideWhenUsed/>
  </w:style>
  <w:style w:type="character" w:customStyle="1" w:styleId="Bezseznamu10000000">
    <w:name w:val="Bez seznamu1_0_0_0_0_0_0_0"/>
    <w:basedOn w:val="Standardnpsmoodstavce"/>
    <w:semiHidden/>
    <w:unhideWhenUsed/>
  </w:style>
  <w:style w:type="character" w:customStyle="1" w:styleId="Bezseznamu100000000">
    <w:name w:val="Bez seznamu1_0_0_0_0_0_0_0_0"/>
    <w:basedOn w:val="Standardnpsmoodstavce"/>
    <w:semiHidden/>
    <w:unhideWhenUsed/>
  </w:style>
  <w:style w:type="character" w:customStyle="1" w:styleId="Bezseznamu1000000000">
    <w:name w:val="Bez seznamu1_0_0_0_0_0_0_0_0_0"/>
    <w:basedOn w:val="Standardnpsmoodstavce"/>
    <w:semiHidden/>
    <w:unhideWhenUsed/>
  </w:style>
  <w:style w:type="character" w:customStyle="1" w:styleId="Bezseznamu10000000000">
    <w:name w:val="Bez seznamu1_0_0_0_0_0_0_0_0_0_0"/>
    <w:basedOn w:val="Standardnpsmoodstavce"/>
    <w:semiHidden/>
    <w:unhideWhenUsed/>
  </w:style>
  <w:style w:type="character" w:customStyle="1" w:styleId="Bezseznamu100000000000">
    <w:name w:val="Bez seznamu1_0_0_0_0_0_0_0_0_0_0_0"/>
    <w:basedOn w:val="Standardnpsmoodstavce"/>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dropCap="none" w:lines="1" w:wrap="around" w:vAnchor="text" w:hAnchor="page" w:xAlign="center"/>
      <w:ind w:left="2880"/>
    </w:pPr>
  </w:style>
  <w:style w:type="paragraph" w:styleId="Titulek">
    <w:name w:val="caption"/>
    <w:basedOn w:val="Normln"/>
    <w:qFormat/>
    <w:pPr>
      <w:framePr w:dropCap="none" w:lines="1" w:wrap="around" w:vAnchor="text" w:hAnchor="page" w:x="5388" w:y="-24"/>
      <w:pBdr>
        <w:top w:val="single" w:sz="6" w:space="1" w:color="000000"/>
        <w:left w:val="single" w:sz="6" w:space="1" w:color="000000"/>
        <w:bottom w:val="single" w:sz="6" w:space="1" w:color="000000"/>
        <w:right w:val="single" w:sz="6" w:space="1" w:color="000000"/>
        <w:between w:val="none" w:sz="0" w:space="0" w:color="000000"/>
        <w:bar w:val="none" w:sz="0" w:color="000000"/>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character" w:customStyle="1" w:styleId="Nadpis8Char">
    <w:name w:val="Nadpis 8 Char"/>
    <w:basedOn w:val="Standardnpsmoodstavce"/>
    <w:semiHidden/>
    <w:rPr>
      <w:rFonts w:ascii="Cambria" w:eastAsia="Cambria" w:hAnsi="Cambria" w:cs="Cambria"/>
      <w:color w:val="404040"/>
      <w:lang w:val="en-US" w:eastAsia="en-US"/>
    </w:rPr>
  </w:style>
  <w:style w:type="paragraph" w:styleId="Normlnweb">
    <w:name w:val="Normal (Web)"/>
    <w:basedOn w:val="Normln"/>
    <w:unhideWhenUsed/>
    <w:pPr>
      <w:spacing w:before="100" w:beforeAutospacing="1" w:after="100" w:afterAutospacing="1" w:line="240" w:lineRule="atLeast"/>
    </w:pPr>
    <w:rPr>
      <w:lang w:eastAsia="cs-CZ"/>
    </w:rPr>
  </w:style>
  <w:style w:type="paragraph" w:customStyle="1" w:styleId="Normalodsazen">
    <w:name w:val="Normal odsazený"/>
    <w:basedOn w:val="Normln"/>
    <w:qFormat/>
    <w:pPr>
      <w:spacing w:line="360" w:lineRule="auto"/>
      <w:ind w:firstLine="567"/>
      <w:jc w:val="both"/>
    </w:pPr>
    <w:rPr>
      <w:rFonts w:ascii="Arial" w:eastAsia="Arial" w:hAnsi="Arial" w:cs="Arial"/>
      <w:sz w:val="22"/>
    </w:rPr>
  </w:style>
  <w:style w:type="character" w:customStyle="1" w:styleId="NormalodsazenChar">
    <w:name w:val="Normal odsazený Char"/>
    <w:basedOn w:val="Standardnpsmoodstavce"/>
    <w:rPr>
      <w:sz w:val="24"/>
      <w:szCs w:val="24"/>
      <w:lang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TableGrid1">
    <w:name w:val="TableGrid_1"/>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TableGrid2">
    <w:name w:val="TableGrid_2"/>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3">
    <w:name w:val="NormalTable_3"/>
    <w:semiHidden/>
    <w:unhideWhenUsed/>
    <w:qFormat/>
    <w:tblPr>
      <w:tblInd w:w="0" w:type="dxa"/>
      <w:tblCellMar>
        <w:top w:w="0" w:type="dxa"/>
        <w:left w:w="108" w:type="dxa"/>
        <w:bottom w:w="0" w:type="dxa"/>
        <w:right w:w="108" w:type="dxa"/>
      </w:tblCellMar>
    </w:tblPr>
  </w:style>
  <w:style w:type="table" w:customStyle="1" w:styleId="TableGrid3">
    <w:name w:val="TableGrid_3"/>
    <w:basedOn w:val="NormalTabl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4">
    <w:name w:val="NormalTable_4"/>
    <w:semiHidden/>
    <w:unhideWhenUsed/>
    <w:qFormat/>
    <w:tblPr>
      <w:tblInd w:w="0" w:type="dxa"/>
      <w:tblCellMar>
        <w:top w:w="0" w:type="dxa"/>
        <w:left w:w="108" w:type="dxa"/>
        <w:bottom w:w="0" w:type="dxa"/>
        <w:right w:w="108" w:type="dxa"/>
      </w:tblCellMar>
    </w:tblPr>
  </w:style>
  <w:style w:type="table" w:customStyle="1" w:styleId="TableGrid4">
    <w:name w:val="TableGrid_4"/>
    <w:basedOn w:val="NormalTable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5">
    <w:name w:val="NormalTable_5"/>
    <w:semiHidden/>
    <w:unhideWhenUsed/>
    <w:qFormat/>
    <w:tblPr>
      <w:tblInd w:w="0" w:type="dxa"/>
      <w:tblCellMar>
        <w:top w:w="0" w:type="dxa"/>
        <w:left w:w="108" w:type="dxa"/>
        <w:bottom w:w="0" w:type="dxa"/>
        <w:right w:w="108" w:type="dxa"/>
      </w:tblCellMar>
    </w:tblPr>
  </w:style>
  <w:style w:type="table" w:customStyle="1" w:styleId="TableGrid5">
    <w:name w:val="TableGrid_5"/>
    <w:basedOn w:val="NormalTable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6">
    <w:name w:val="NormalTable_6"/>
    <w:semiHidden/>
    <w:unhideWhenUsed/>
    <w:qFormat/>
    <w:tblPr>
      <w:tblInd w:w="0" w:type="dxa"/>
      <w:tblCellMar>
        <w:top w:w="0" w:type="dxa"/>
        <w:left w:w="108" w:type="dxa"/>
        <w:bottom w:w="0" w:type="dxa"/>
        <w:right w:w="108" w:type="dxa"/>
      </w:tblCellMar>
    </w:tblPr>
  </w:style>
  <w:style w:type="table" w:customStyle="1" w:styleId="TableGrid6">
    <w:name w:val="TableGrid_6"/>
    <w:basedOn w:val="NormalTable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7">
    <w:name w:val="NormalTable_7"/>
    <w:semiHidden/>
    <w:unhideWhenUsed/>
    <w:qFormat/>
    <w:tblPr>
      <w:tblInd w:w="0" w:type="dxa"/>
      <w:tblCellMar>
        <w:top w:w="0" w:type="dxa"/>
        <w:left w:w="108" w:type="dxa"/>
        <w:bottom w:w="0" w:type="dxa"/>
        <w:right w:w="108" w:type="dxa"/>
      </w:tblCellMar>
    </w:tblPr>
  </w:style>
  <w:style w:type="table" w:customStyle="1" w:styleId="TableGrid7">
    <w:name w:val="TableGrid_7"/>
    <w:basedOn w:val="NormalTable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8">
    <w:name w:val="NormalTable_8"/>
    <w:semiHidden/>
    <w:unhideWhenUsed/>
    <w:qFormat/>
    <w:tblPr>
      <w:tblInd w:w="0" w:type="dxa"/>
      <w:tblCellMar>
        <w:top w:w="0" w:type="dxa"/>
        <w:left w:w="108" w:type="dxa"/>
        <w:bottom w:w="0" w:type="dxa"/>
        <w:right w:w="108" w:type="dxa"/>
      </w:tblCellMar>
    </w:tblPr>
  </w:style>
  <w:style w:type="table" w:customStyle="1" w:styleId="TableGrid8">
    <w:name w:val="TableGrid_8"/>
    <w:basedOn w:val="NormalTabl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9">
    <w:name w:val="NormalTable_9"/>
    <w:semiHidden/>
    <w:unhideWhenUsed/>
    <w:qFormat/>
    <w:tblPr>
      <w:tblInd w:w="0" w:type="dxa"/>
      <w:tblCellMar>
        <w:top w:w="0" w:type="dxa"/>
        <w:left w:w="108" w:type="dxa"/>
        <w:bottom w:w="0" w:type="dxa"/>
        <w:right w:w="108" w:type="dxa"/>
      </w:tblCellMar>
    </w:tblPr>
  </w:style>
  <w:style w:type="table" w:customStyle="1" w:styleId="TableGrid9">
    <w:name w:val="TableGrid_9"/>
    <w:basedOn w:val="NormalTable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0">
    <w:name w:val="NormalTable_10"/>
    <w:semiHidden/>
    <w:unhideWhenUsed/>
    <w:qFormat/>
    <w:tblPr>
      <w:tblInd w:w="0" w:type="dxa"/>
      <w:tblCellMar>
        <w:top w:w="0" w:type="dxa"/>
        <w:left w:w="108" w:type="dxa"/>
        <w:bottom w:w="0" w:type="dxa"/>
        <w:right w:w="108" w:type="dxa"/>
      </w:tblCellMar>
    </w:tblPr>
  </w:style>
  <w:style w:type="table" w:customStyle="1" w:styleId="TableGrid10">
    <w:name w:val="TableGrid_10"/>
    <w:basedOn w:val="NormalTable1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1">
    <w:name w:val="NormalTable_11"/>
    <w:semiHidden/>
    <w:unhideWhenUsed/>
    <w:qFormat/>
    <w:tblPr>
      <w:tblInd w:w="0" w:type="dxa"/>
      <w:tblCellMar>
        <w:top w:w="0" w:type="dxa"/>
        <w:left w:w="108" w:type="dxa"/>
        <w:bottom w:w="0" w:type="dxa"/>
        <w:right w:w="108" w:type="dxa"/>
      </w:tblCellMar>
    </w:tblPr>
  </w:style>
  <w:style w:type="table" w:customStyle="1" w:styleId="a">
    <w:name w:val="a"/>
    <w:basedOn w:val="NormalTable1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2">
    <w:name w:val="NormalTable_12"/>
    <w:semiHidden/>
    <w:unhideWhenUsed/>
    <w:qFormat/>
    <w:tblPr>
      <w:tblInd w:w="0" w:type="dxa"/>
      <w:tblCellMar>
        <w:top w:w="0" w:type="dxa"/>
        <w:left w:w="108" w:type="dxa"/>
        <w:bottom w:w="0" w:type="dxa"/>
        <w:right w:w="108" w:type="dxa"/>
      </w:tblCellMar>
    </w:tblPr>
  </w:style>
  <w:style w:type="table" w:customStyle="1" w:styleId="a0">
    <w:name w:val="a0"/>
    <w:basedOn w:val="NormalTable1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3">
    <w:name w:val="NormalTable_13"/>
    <w:semiHidden/>
    <w:unhideWhenUsed/>
    <w:qFormat/>
    <w:tblPr>
      <w:tblInd w:w="0" w:type="dxa"/>
      <w:tblCellMar>
        <w:top w:w="0" w:type="dxa"/>
        <w:left w:w="108" w:type="dxa"/>
        <w:bottom w:w="0" w:type="dxa"/>
        <w:right w:w="108" w:type="dxa"/>
      </w:tblCellMar>
    </w:tblPr>
  </w:style>
  <w:style w:type="table" w:customStyle="1" w:styleId="a1">
    <w:name w:val="a1"/>
    <w:basedOn w:val="NormalTable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4">
    <w:name w:val="NormalTable_14"/>
    <w:semiHidden/>
    <w:unhideWhenUsed/>
    <w:qFormat/>
    <w:tblPr>
      <w:tblInd w:w="0" w:type="dxa"/>
      <w:tblCellMar>
        <w:top w:w="0" w:type="dxa"/>
        <w:left w:w="108" w:type="dxa"/>
        <w:bottom w:w="0" w:type="dxa"/>
        <w:right w:w="108" w:type="dxa"/>
      </w:tblCellMar>
    </w:tblPr>
  </w:style>
  <w:style w:type="table" w:customStyle="1" w:styleId="a2">
    <w:name w:val="a2"/>
    <w:basedOn w:val="NormalTable1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textovodkaz">
    <w:name w:val="Hyperlink"/>
    <w:basedOn w:val="Standardnpsmoodstavce"/>
    <w:uiPriority w:val="99"/>
    <w:unhideWhenUsed/>
    <w:rPr>
      <w:color w:val="0563C1"/>
      <w:u w:val="single"/>
    </w:rPr>
  </w:style>
  <w:style w:type="paragraph" w:styleId="Zkladntext">
    <w:name w:val="Body Text"/>
    <w:basedOn w:val="Normln"/>
    <w:pPr>
      <w:spacing w:line="360" w:lineRule="auto"/>
    </w:pPr>
    <w:rPr>
      <w:rFonts w:ascii="Cambria" w:hAnsi="Cambria"/>
      <w:szCs w:val="20"/>
      <w:lang w:val="en-GB" w:eastAsia="cs-CZ"/>
    </w:rPr>
  </w:style>
  <w:style w:type="character" w:customStyle="1" w:styleId="ZkladntextChar">
    <w:name w:val="Základní text Char"/>
    <w:basedOn w:val="Standardnpsmoodstavce"/>
    <w:rPr>
      <w:rFonts w:ascii="Cambria" w:hAnsi="Cambria"/>
      <w:sz w:val="24"/>
      <w:lang w:val="en-GB" w:eastAsia="cs-CZ"/>
    </w:rPr>
  </w:style>
  <w:style w:type="paragraph" w:styleId="Odstavecseseznamem">
    <w:name w:val="List Paragraph"/>
    <w:basedOn w:val="Normln"/>
    <w:uiPriority w:val="72"/>
    <w:qFormat/>
    <w:pPr>
      <w:ind w:left="720"/>
      <w:contextualSpacing/>
    </w:pPr>
    <w:rPr>
      <w:rFonts w:ascii="Cambria" w:eastAsia="MS Mincho" w:hAnsi="Cambria"/>
    </w:rPr>
  </w:style>
  <w:style w:type="character" w:customStyle="1" w:styleId="Odkaznakoment1">
    <w:name w:val="Odkaz na komentář1"/>
    <w:basedOn w:val="Standardnpsmoodstavce"/>
    <w:uiPriority w:val="99"/>
    <w:unhideWhenUsed/>
    <w:rPr>
      <w:sz w:val="16"/>
      <w:szCs w:val="16"/>
    </w:rPr>
  </w:style>
  <w:style w:type="paragraph" w:customStyle="1" w:styleId="Textkomente1">
    <w:name w:val="Text komentáře1"/>
    <w:basedOn w:val="Normln"/>
    <w:uiPriority w:val="99"/>
    <w:unhideWhenUsed/>
    <w:rPr>
      <w:rFonts w:ascii="Cambria" w:eastAsia="MS Mincho" w:hAnsi="Cambria"/>
      <w:sz w:val="20"/>
      <w:szCs w:val="20"/>
    </w:rPr>
  </w:style>
  <w:style w:type="character" w:customStyle="1" w:styleId="TextkomenteChar">
    <w:name w:val="Text komentáře Char"/>
    <w:basedOn w:val="Standardnpsmoodstavce"/>
    <w:uiPriority w:val="99"/>
    <w:rPr>
      <w:rFonts w:ascii="Cambria" w:eastAsia="MS Mincho" w:hAnsi="Cambria"/>
      <w:lang w:eastAsia="en-US"/>
    </w:rPr>
  </w:style>
  <w:style w:type="paragraph" w:customStyle="1" w:styleId="RLlneksmlouvy">
    <w:name w:val="RL Článek smlouvy"/>
    <w:basedOn w:val="Normln"/>
    <w:next w:val="Normln"/>
    <w:qFormat/>
    <w:pPr>
      <w:keepNext/>
      <w:numPr>
        <w:numId w:val="10"/>
      </w:numPr>
      <w:suppressAutoHyphens/>
      <w:spacing w:before="360" w:after="120" w:line="280" w:lineRule="exact"/>
      <w:jc w:val="both"/>
      <w:outlineLvl w:val="0"/>
    </w:pPr>
    <w:rPr>
      <w:rFonts w:ascii="Calibri" w:hAnsi="Calibri"/>
      <w:b/>
      <w:szCs w:val="20"/>
    </w:rPr>
  </w:style>
  <w:style w:type="paragraph" w:customStyle="1" w:styleId="RLTextlnkuslovan">
    <w:name w:val="RL Text článku číslovaný"/>
    <w:basedOn w:val="Normln"/>
    <w:qFormat/>
    <w:pPr>
      <w:numPr>
        <w:ilvl w:val="1"/>
        <w:numId w:val="10"/>
      </w:numPr>
      <w:spacing w:after="120" w:line="280" w:lineRule="exact"/>
      <w:jc w:val="both"/>
    </w:pPr>
    <w:rPr>
      <w:rFonts w:ascii="Calibri" w:hAnsi="Calibri"/>
      <w:sz w:val="20"/>
      <w:szCs w:val="20"/>
    </w:rPr>
  </w:style>
  <w:style w:type="character" w:customStyle="1" w:styleId="RLTextlnkuslovanChar">
    <w:name w:val="RL Text článku číslovaný Char"/>
    <w:basedOn w:val="Standardnpsmoodstavce"/>
    <w:rPr>
      <w:rFonts w:ascii="Calibri" w:hAnsi="Calibri"/>
    </w:rPr>
  </w:style>
  <w:style w:type="paragraph" w:customStyle="1" w:styleId="Pedmtkomente1">
    <w:name w:val="Předmět komentáře1"/>
    <w:basedOn w:val="Textkomente1"/>
    <w:next w:val="Textkomente1"/>
    <w:uiPriority w:val="99"/>
    <w:semiHidden/>
    <w:unhideWhenUsed/>
    <w:rPr>
      <w:rFonts w:ascii="Times New Roman" w:eastAsia="Times New Roman" w:hAnsi="Times New Roman"/>
      <w:b/>
      <w:bCs/>
    </w:rPr>
  </w:style>
  <w:style w:type="character" w:customStyle="1" w:styleId="PedmtkomenteChar">
    <w:name w:val="Předmět komentáře Char"/>
    <w:basedOn w:val="TextkomenteChar"/>
    <w:uiPriority w:val="99"/>
    <w:semiHidden/>
    <w:rPr>
      <w:rFonts w:ascii="Cambria" w:eastAsia="MS Mincho" w:hAnsi="Cambria"/>
      <w:b/>
      <w:bCs/>
      <w:lang w:eastAsia="en-US"/>
    </w:rPr>
  </w:style>
  <w:style w:type="paragraph" w:customStyle="1" w:styleId="Revize1">
    <w:name w:val="Revize1"/>
    <w:uiPriority w:val="99"/>
    <w:semiHidden/>
    <w:rPr>
      <w:sz w:val="24"/>
      <w:szCs w:val="24"/>
      <w:lang w:eastAsia="en-US"/>
    </w:rPr>
  </w:style>
  <w:style w:type="character" w:customStyle="1" w:styleId="cf01">
    <w:name w:val="cf01"/>
    <w:basedOn w:val="Standardnpsmoodstavce"/>
    <w:rPr>
      <w:rFonts w:ascii="Segoe UI" w:hAnsi="Segoe UI" w:cs="Segoe UI" w:hint="default"/>
      <w:sz w:val="18"/>
      <w:szCs w:val="18"/>
    </w:rPr>
  </w:style>
  <w:style w:type="paragraph" w:styleId="Revize">
    <w:name w:val="Revision"/>
    <w:hidden/>
    <w:uiPriority w:val="99"/>
    <w:semiHidden/>
    <w:rsid w:val="00097D52"/>
    <w:rPr>
      <w:sz w:val="24"/>
      <w:szCs w:val="24"/>
      <w:lang w:eastAsia="en-US"/>
    </w:rPr>
  </w:style>
  <w:style w:type="character" w:styleId="Odkaznakoment">
    <w:name w:val="annotation reference"/>
    <w:basedOn w:val="Standardnpsmoodstavce"/>
    <w:uiPriority w:val="99"/>
    <w:semiHidden/>
    <w:unhideWhenUsed/>
    <w:rsid w:val="00097D52"/>
    <w:rPr>
      <w:sz w:val="16"/>
      <w:szCs w:val="16"/>
    </w:rPr>
  </w:style>
  <w:style w:type="paragraph" w:styleId="Textkomente">
    <w:name w:val="annotation text"/>
    <w:basedOn w:val="Normln"/>
    <w:link w:val="TextkomenteChar1"/>
    <w:uiPriority w:val="99"/>
    <w:unhideWhenUsed/>
    <w:rsid w:val="00097D52"/>
    <w:rPr>
      <w:sz w:val="20"/>
      <w:szCs w:val="20"/>
    </w:rPr>
  </w:style>
  <w:style w:type="character" w:customStyle="1" w:styleId="TextkomenteChar1">
    <w:name w:val="Text komentáře Char1"/>
    <w:basedOn w:val="Standardnpsmoodstavce"/>
    <w:link w:val="Textkomente"/>
    <w:uiPriority w:val="99"/>
    <w:rsid w:val="00097D52"/>
    <w:rPr>
      <w:lang w:eastAsia="en-US"/>
    </w:rPr>
  </w:style>
  <w:style w:type="paragraph" w:styleId="Pedmtkomente">
    <w:name w:val="annotation subject"/>
    <w:basedOn w:val="Textkomente"/>
    <w:next w:val="Textkomente"/>
    <w:link w:val="PedmtkomenteChar1"/>
    <w:uiPriority w:val="99"/>
    <w:semiHidden/>
    <w:unhideWhenUsed/>
    <w:rsid w:val="00097D52"/>
    <w:rPr>
      <w:b/>
      <w:bCs/>
    </w:rPr>
  </w:style>
  <w:style w:type="character" w:customStyle="1" w:styleId="PedmtkomenteChar1">
    <w:name w:val="Předmět komentáře Char1"/>
    <w:basedOn w:val="TextkomenteChar1"/>
    <w:link w:val="Pedmtkomente"/>
    <w:uiPriority w:val="99"/>
    <w:semiHidden/>
    <w:rsid w:val="00097D52"/>
    <w:rPr>
      <w:b/>
      <w:bCs/>
      <w:lang w:eastAsia="en-US"/>
    </w:rPr>
  </w:style>
  <w:style w:type="character" w:styleId="Nevyeenzmnka">
    <w:name w:val="Unresolved Mention"/>
    <w:basedOn w:val="Standardnpsmoodstavce"/>
    <w:uiPriority w:val="99"/>
    <w:semiHidden/>
    <w:unhideWhenUsed/>
    <w:rsid w:val="003B0A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barbora.kadlicova@mze.gov.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eagri.cz" TargetMode="External"/><Relationship Id="rId1" Type="http://schemas.openxmlformats.org/officeDocument/2006/relationships/hyperlink" Target="mailto:posta@mze.cz"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0DF01B-807D-4A12-B51C-D995238EC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2029</Words>
  <Characters>11972</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13974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Ministerstvo zemědělství</dc:creator>
  <cp:lastModifiedBy>Vítková Jana</cp:lastModifiedBy>
  <cp:revision>3</cp:revision>
  <cp:lastPrinted>2025-01-29T11:25:00Z</cp:lastPrinted>
  <dcterms:created xsi:type="dcterms:W3CDTF">2025-01-30T08:05:00Z</dcterms:created>
  <dcterms:modified xsi:type="dcterms:W3CDTF">2025-01-31T12:45:00Z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39d554d-d720-408f-a503-c83424d8e5d7_Enabled">
    <vt:lpwstr>true</vt:lpwstr>
  </property>
  <property fmtid="{D5CDD505-2E9C-101B-9397-08002B2CF9AE}" pid="3" name="MSIP_Label_239d554d-d720-408f-a503-c83424d8e5d7_SetDate">
    <vt:lpwstr>2025-01-20T14:12:59Z</vt:lpwstr>
  </property>
  <property fmtid="{D5CDD505-2E9C-101B-9397-08002B2CF9AE}" pid="4" name="MSIP_Label_239d554d-d720-408f-a503-c83424d8e5d7_Method">
    <vt:lpwstr>Privileged</vt:lpwstr>
  </property>
  <property fmtid="{D5CDD505-2E9C-101B-9397-08002B2CF9AE}" pid="5" name="MSIP_Label_239d554d-d720-408f-a503-c83424d8e5d7_Name">
    <vt:lpwstr>Interní</vt:lpwstr>
  </property>
  <property fmtid="{D5CDD505-2E9C-101B-9397-08002B2CF9AE}" pid="6" name="MSIP_Label_239d554d-d720-408f-a503-c83424d8e5d7_SiteId">
    <vt:lpwstr>e84ea0de-38e7-4864-b153-a909a7746ff0</vt:lpwstr>
  </property>
  <property fmtid="{D5CDD505-2E9C-101B-9397-08002B2CF9AE}" pid="7" name="MSIP_Label_239d554d-d720-408f-a503-c83424d8e5d7_ActionId">
    <vt:lpwstr>90d4d2b0-dc8f-4d7f-8f47-c0339bbde61a</vt:lpwstr>
  </property>
  <property fmtid="{D5CDD505-2E9C-101B-9397-08002B2CF9AE}" pid="8" name="MSIP_Label_239d554d-d720-408f-a503-c83424d8e5d7_ContentBits">
    <vt:lpwstr>0</vt:lpwstr>
  </property>
</Properties>
</file>