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84" w:right="351"/>
        <w:jc w:val="center"/>
      </w:pPr>
      <w:r>
        <w:rPr/>
        <w:t>Masarykovo náměstí 1, 405 87 Děčín I</w:t>
      </w:r>
    </w:p>
    <w:p>
      <w:pPr>
        <w:pStyle w:val="BodyText"/>
        <w:spacing w:before="32"/>
        <w:ind w:left="484" w:right="460"/>
        <w:jc w:val="center"/>
      </w:pPr>
      <w:r>
        <w:rPr/>
        <w:pict>
          <v:line style="position:absolute;mso-position-horizontal-relative:page;mso-position-vertical-relative:paragraph;z-index:251659264" from="69.480003pt,1.141814pt" to="531.360003pt,1.141814pt" stroked="true" strokeweight=".48pt" strokecolor="#000000">
            <v:stroke dashstyle="solid"/>
            <w10:wrap type="none"/>
          </v:line>
        </w:pict>
      </w:r>
      <w:r>
        <w:rPr/>
        <w:t>tel.: 412 708 811, fax: 412 510 039, e-mail: </w:t>
      </w:r>
      <w:hyperlink r:id="rId6">
        <w:r>
          <w:rPr/>
          <w:t>podatelna@osoud.dec.justice.cz, </w:t>
        </w:r>
      </w:hyperlink>
      <w:r>
        <w:rPr/>
        <w:t>IDDS: yj4bqb</w:t>
      </w:r>
    </w:p>
    <w:p>
      <w:pPr>
        <w:pStyle w:val="BodyText"/>
        <w:spacing w:before="2"/>
        <w:rPr>
          <w:sz w:val="21"/>
        </w:rPr>
      </w:pPr>
    </w:p>
    <w:p>
      <w:pPr>
        <w:spacing w:before="0"/>
        <w:ind w:left="481" w:right="460" w:firstLine="0"/>
        <w:jc w:val="center"/>
        <w:rPr>
          <w:b/>
          <w:sz w:val="28"/>
        </w:rPr>
      </w:pPr>
      <w:r>
        <w:rPr>
          <w:b/>
          <w:sz w:val="28"/>
        </w:rPr>
        <w:t>DODATEK Č. 2 KE SMLOUVĚ O DÍLO</w:t>
      </w:r>
    </w:p>
    <w:p>
      <w:pPr>
        <w:pStyle w:val="Heading1"/>
        <w:spacing w:before="120"/>
        <w:ind w:left="482" w:right="460"/>
        <w:jc w:val="center"/>
      </w:pPr>
      <w:r>
        <w:rPr/>
        <w:t>„OS Děčín – udržovací práce objekt Radniční č. 23/1“</w:t>
      </w:r>
    </w:p>
    <w:p>
      <w:pPr>
        <w:pStyle w:val="BodyText"/>
        <w:spacing w:before="11"/>
        <w:rPr>
          <w:b/>
          <w:sz w:val="15"/>
        </w:rPr>
      </w:pPr>
    </w:p>
    <w:p>
      <w:pPr>
        <w:spacing w:after="0"/>
        <w:rPr>
          <w:sz w:val="15"/>
        </w:rPr>
        <w:sectPr>
          <w:headerReference w:type="default" r:id="rId5"/>
          <w:type w:val="continuous"/>
          <w:pgSz w:w="11910" w:h="16840"/>
          <w:pgMar w:header="708" w:top="1240" w:bottom="280" w:left="1280" w:right="1300"/>
        </w:sectPr>
      </w:pPr>
    </w:p>
    <w:p>
      <w:pPr>
        <w:spacing w:before="100"/>
        <w:ind w:left="138" w:right="345" w:firstLine="0"/>
        <w:jc w:val="left"/>
        <w:rPr>
          <w:b/>
          <w:sz w:val="24"/>
        </w:rPr>
      </w:pPr>
      <w:r>
        <w:rPr>
          <w:b/>
          <w:sz w:val="24"/>
        </w:rPr>
        <w:t>Smluvní strany: Název:</w:t>
      </w:r>
    </w:p>
    <w:p>
      <w:pPr>
        <w:spacing w:before="0"/>
        <w:ind w:left="138" w:right="652" w:firstLine="0"/>
        <w:jc w:val="left"/>
        <w:rPr>
          <w:b/>
          <w:sz w:val="24"/>
        </w:rPr>
      </w:pPr>
      <w:r>
        <w:rPr>
          <w:b/>
          <w:sz w:val="24"/>
        </w:rPr>
        <w:t>Sídlo: Zastoupena: IČO:</w:t>
      </w:r>
    </w:p>
    <w:p>
      <w:pPr>
        <w:spacing w:line="269" w:lineRule="exact" w:before="1"/>
        <w:ind w:left="138" w:right="0" w:firstLine="0"/>
        <w:jc w:val="left"/>
        <w:rPr>
          <w:b/>
          <w:sz w:val="24"/>
        </w:rPr>
      </w:pPr>
      <w:r>
        <w:rPr>
          <w:b/>
          <w:sz w:val="24"/>
        </w:rPr>
        <w:t>Bankovní spojení:</w:t>
      </w:r>
    </w:p>
    <w:p>
      <w:pPr>
        <w:spacing w:line="269" w:lineRule="exact" w:before="0"/>
        <w:ind w:left="138" w:right="0" w:firstLine="0"/>
        <w:jc w:val="left"/>
        <w:rPr>
          <w:b/>
          <w:sz w:val="24"/>
        </w:rPr>
      </w:pPr>
      <w:r>
        <w:rPr>
          <w:b/>
          <w:sz w:val="24"/>
        </w:rPr>
        <w:t>Telefon:</w:t>
      </w:r>
    </w:p>
    <w:p>
      <w:pPr>
        <w:spacing w:line="269" w:lineRule="exact" w:before="1"/>
        <w:ind w:left="138" w:right="0" w:firstLine="0"/>
        <w:jc w:val="left"/>
        <w:rPr>
          <w:b/>
          <w:sz w:val="24"/>
        </w:rPr>
      </w:pPr>
      <w:r>
        <w:rPr>
          <w:b/>
          <w:sz w:val="24"/>
        </w:rPr>
        <w:t>E-mail:</w:t>
      </w:r>
    </w:p>
    <w:p>
      <w:pPr>
        <w:spacing w:line="269" w:lineRule="exact" w:before="0"/>
        <w:ind w:left="138" w:right="0" w:firstLine="0"/>
        <w:jc w:val="left"/>
        <w:rPr>
          <w:b/>
          <w:sz w:val="24"/>
        </w:rPr>
      </w:pPr>
      <w:r>
        <w:rPr>
          <w:b/>
          <w:sz w:val="24"/>
        </w:rPr>
        <w:t>Datová schránka:</w:t>
      </w:r>
    </w:p>
    <w:p>
      <w:pPr>
        <w:spacing w:before="1"/>
        <w:ind w:left="138" w:right="0" w:firstLine="0"/>
        <w:jc w:val="left"/>
        <w:rPr>
          <w:sz w:val="24"/>
        </w:rPr>
      </w:pPr>
      <w:r>
        <w:rPr>
          <w:sz w:val="24"/>
        </w:rPr>
        <w:t>(dále jen </w:t>
      </w:r>
      <w:r>
        <w:rPr>
          <w:i/>
          <w:sz w:val="24"/>
        </w:rPr>
        <w:t>„objednatel“</w:t>
      </w:r>
      <w:r>
        <w:rPr>
          <w:sz w:val="24"/>
        </w:rPr>
        <w:t>)</w:t>
      </w:r>
    </w:p>
    <w:p>
      <w:pPr>
        <w:pStyle w:val="Heading1"/>
        <w:spacing w:line="512" w:lineRule="exact" w:before="37"/>
        <w:ind w:right="1200"/>
      </w:pPr>
      <w:r>
        <w:rPr/>
        <w:t>a Název:</w:t>
      </w:r>
    </w:p>
    <w:p>
      <w:pPr>
        <w:spacing w:line="229" w:lineRule="exact" w:before="0"/>
        <w:ind w:left="138" w:right="0" w:firstLine="0"/>
        <w:jc w:val="left"/>
        <w:rPr>
          <w:b/>
          <w:sz w:val="24"/>
        </w:rPr>
      </w:pPr>
      <w:r>
        <w:rPr>
          <w:b/>
          <w:sz w:val="24"/>
        </w:rPr>
        <w:t>Sídlo:</w:t>
      </w:r>
    </w:p>
    <w:p>
      <w:pPr>
        <w:spacing w:before="1"/>
        <w:ind w:left="138" w:right="652" w:firstLine="0"/>
        <w:jc w:val="left"/>
        <w:rPr>
          <w:b/>
          <w:sz w:val="24"/>
        </w:rPr>
      </w:pPr>
      <w:r>
        <w:rPr>
          <w:b/>
          <w:sz w:val="24"/>
        </w:rPr>
        <w:t>Zapsaná u Zastoupena: IČO:</w:t>
      </w:r>
    </w:p>
    <w:p>
      <w:pPr>
        <w:spacing w:line="269" w:lineRule="exact" w:before="0"/>
        <w:ind w:left="138" w:right="0" w:firstLine="0"/>
        <w:jc w:val="left"/>
        <w:rPr>
          <w:b/>
          <w:sz w:val="24"/>
        </w:rPr>
      </w:pPr>
      <w:r>
        <w:rPr>
          <w:b/>
          <w:sz w:val="24"/>
        </w:rPr>
        <w:t>DIČ:</w:t>
      </w:r>
    </w:p>
    <w:p>
      <w:pPr>
        <w:spacing w:line="269" w:lineRule="exact" w:before="1"/>
        <w:ind w:left="138" w:right="0" w:firstLine="0"/>
        <w:jc w:val="left"/>
        <w:rPr>
          <w:b/>
          <w:sz w:val="24"/>
        </w:rPr>
      </w:pPr>
      <w:r>
        <w:rPr>
          <w:b/>
          <w:sz w:val="24"/>
        </w:rPr>
        <w:t>Bankovní spojení:</w:t>
      </w:r>
    </w:p>
    <w:p>
      <w:pPr>
        <w:spacing w:before="0"/>
        <w:ind w:left="138" w:right="1148" w:firstLine="0"/>
        <w:jc w:val="left"/>
        <w:rPr>
          <w:b/>
          <w:sz w:val="24"/>
        </w:rPr>
      </w:pPr>
      <w:r>
        <w:rPr>
          <w:b/>
          <w:sz w:val="24"/>
        </w:rPr>
        <w:t>Telefon E-mail:</w:t>
      </w:r>
    </w:p>
    <w:p>
      <w:pPr>
        <w:spacing w:before="0"/>
        <w:ind w:left="138" w:right="0" w:firstLine="0"/>
        <w:jc w:val="left"/>
        <w:rPr>
          <w:b/>
          <w:sz w:val="24"/>
        </w:rPr>
      </w:pPr>
      <w:r>
        <w:rPr>
          <w:b/>
          <w:sz w:val="24"/>
        </w:rPr>
        <w:t>Datová schránka:</w:t>
      </w:r>
    </w:p>
    <w:p>
      <w:pPr>
        <w:spacing w:before="77"/>
        <w:ind w:left="138" w:right="0" w:firstLine="0"/>
        <w:jc w:val="left"/>
        <w:rPr>
          <w:sz w:val="24"/>
        </w:rPr>
      </w:pPr>
      <w:r>
        <w:rPr>
          <w:sz w:val="24"/>
        </w:rPr>
        <w:t>(dále jen </w:t>
      </w:r>
      <w:r>
        <w:rPr>
          <w:i/>
          <w:sz w:val="24"/>
        </w:rPr>
        <w:t>„zhotovitel“</w:t>
      </w:r>
      <w:r>
        <w:rPr>
          <w:sz w:val="24"/>
        </w:rPr>
        <w:t>)</w:t>
      </w:r>
    </w:p>
    <w:p>
      <w:pPr>
        <w:pStyle w:val="BodyText"/>
        <w:rPr>
          <w:sz w:val="33"/>
        </w:rPr>
      </w:pPr>
      <w:r>
        <w:rPr/>
        <w:br w:type="column"/>
      </w:r>
      <w:r>
        <w:rPr>
          <w:sz w:val="33"/>
        </w:rPr>
      </w:r>
    </w:p>
    <w:p>
      <w:pPr>
        <w:pStyle w:val="Heading1"/>
        <w:spacing w:line="269" w:lineRule="exact"/>
      </w:pPr>
      <w:r>
        <w:rPr/>
        <w:t>Okresní soud v Děčíně</w:t>
      </w:r>
    </w:p>
    <w:p>
      <w:pPr>
        <w:spacing w:line="269" w:lineRule="exact" w:before="0"/>
        <w:ind w:left="138" w:right="0" w:firstLine="0"/>
        <w:jc w:val="left"/>
        <w:rPr>
          <w:b/>
          <w:sz w:val="24"/>
        </w:rPr>
      </w:pPr>
      <w:r>
        <w:rPr/>
        <w:pict>
          <v:rect style="position:absolute;margin-left:232.880005pt;margin-top:12.919901pt;width:196.344pt;height:16.4158pt;mso-position-horizontal-relative:page;mso-position-vertical-relative:paragraph;z-index:-251839488" filled="true" fillcolor="#000000" stroked="false">
            <v:fill type="solid"/>
            <w10:wrap type="none"/>
          </v:rect>
        </w:pict>
      </w:r>
      <w:r>
        <w:rPr>
          <w:b/>
          <w:sz w:val="24"/>
        </w:rPr>
        <w:t>Masarykovo náměstí 1, 405 87 Děčín I.</w:t>
      </w:r>
    </w:p>
    <w:p>
      <w:pPr>
        <w:pStyle w:val="BodyText"/>
        <w:rPr>
          <w:b/>
        </w:rPr>
      </w:pPr>
    </w:p>
    <w:p>
      <w:pPr>
        <w:spacing w:before="0"/>
        <w:ind w:left="138" w:right="0" w:firstLine="0"/>
        <w:jc w:val="left"/>
        <w:rPr>
          <w:b/>
          <w:sz w:val="24"/>
        </w:rPr>
      </w:pPr>
      <w:r>
        <w:rPr/>
        <w:pict>
          <v:group style="position:absolute;margin-left:232.880005pt;margin-top:12.9499pt;width:145.7pt;height:29.9pt;mso-position-horizontal-relative:page;mso-position-vertical-relative:paragraph;z-index:-251840512" coordorigin="4658,259" coordsize="2914,598">
            <v:shape style="position:absolute;left:4657;top:259;width:2914;height:598" coordorigin="4658,259" coordsize="2914,598" path="m7571,259l6288,259,6288,528,4658,528,4658,856,6339,856,6339,587,7571,587,7571,259e" filled="true" fillcolor="#000000" stroked="false">
              <v:path arrowok="t"/>
              <v:fill type="solid"/>
            </v:shape>
            <v:shape style="position:absolute;left:4657;top:259;width:1682;height:329" type="#_x0000_t202" filled="false" stroked="false">
              <v:textbox inset="0,0,0,0">
                <w:txbxContent>
                  <w:p>
                    <w:pPr>
                      <w:spacing w:before="12"/>
                      <w:ind w:left="19" w:right="0" w:firstLine="0"/>
                      <w:jc w:val="left"/>
                      <w:rPr>
                        <w:b/>
                        <w:sz w:val="24"/>
                      </w:rPr>
                    </w:pPr>
                    <w:r>
                      <w:rPr>
                        <w:b/>
                        <w:sz w:val="24"/>
                      </w:rPr>
                      <w:t>ČNB, číslo účtu</w:t>
                    </w:r>
                  </w:p>
                </w:txbxContent>
              </v:textbox>
              <w10:wrap type="none"/>
            </v:shape>
            <w10:wrap type="none"/>
          </v:group>
        </w:pict>
      </w:r>
      <w:r>
        <w:rPr>
          <w:b/>
          <w:sz w:val="24"/>
        </w:rPr>
        <w:t>00024830</w:t>
      </w:r>
    </w:p>
    <w:p>
      <w:pPr>
        <w:pStyle w:val="BodyText"/>
        <w:rPr>
          <w:b/>
          <w:sz w:val="26"/>
        </w:rPr>
      </w:pPr>
    </w:p>
    <w:p>
      <w:pPr>
        <w:pStyle w:val="BodyText"/>
        <w:spacing w:before="1"/>
        <w:rPr>
          <w:b/>
          <w:sz w:val="22"/>
        </w:rPr>
      </w:pPr>
    </w:p>
    <w:p>
      <w:pPr>
        <w:spacing w:before="0"/>
        <w:ind w:left="138" w:right="2640" w:firstLine="0"/>
        <w:jc w:val="left"/>
        <w:rPr>
          <w:b/>
          <w:sz w:val="24"/>
        </w:rPr>
      </w:pPr>
      <w:hyperlink r:id="rId6">
        <w:r>
          <w:rPr>
            <w:b/>
            <w:sz w:val="24"/>
          </w:rPr>
          <w:t>podatelna@osoud.dec.justice.cz</w:t>
        </w:r>
      </w:hyperlink>
      <w:r>
        <w:rPr>
          <w:b/>
          <w:sz w:val="24"/>
        </w:rPr>
        <w:t> yj4bqb</w:t>
      </w:r>
    </w:p>
    <w:p>
      <w:pPr>
        <w:pStyle w:val="BodyText"/>
        <w:rPr>
          <w:b/>
          <w:sz w:val="26"/>
        </w:rPr>
      </w:pPr>
    </w:p>
    <w:p>
      <w:pPr>
        <w:pStyle w:val="BodyText"/>
        <w:rPr>
          <w:b/>
          <w:sz w:val="26"/>
        </w:rPr>
      </w:pPr>
    </w:p>
    <w:p>
      <w:pPr>
        <w:pStyle w:val="BodyText"/>
        <w:rPr>
          <w:b/>
          <w:sz w:val="26"/>
        </w:rPr>
      </w:pPr>
    </w:p>
    <w:p>
      <w:pPr>
        <w:spacing w:before="157"/>
        <w:ind w:left="138" w:right="0" w:firstLine="0"/>
        <w:jc w:val="left"/>
        <w:rPr>
          <w:b/>
          <w:sz w:val="24"/>
        </w:rPr>
      </w:pPr>
      <w:r>
        <w:rPr>
          <w:b/>
          <w:sz w:val="24"/>
        </w:rPr>
        <w:t>MATURE TEPLICE s.r.o.</w:t>
      </w:r>
    </w:p>
    <w:p>
      <w:pPr>
        <w:spacing w:before="1"/>
        <w:ind w:left="138" w:right="0" w:firstLine="0"/>
        <w:jc w:val="left"/>
        <w:rPr>
          <w:b/>
          <w:sz w:val="24"/>
        </w:rPr>
      </w:pPr>
      <w:r>
        <w:rPr>
          <w:b/>
          <w:sz w:val="24"/>
        </w:rPr>
        <w:t>Tyršova 1007/16, 415 01 Teplice</w:t>
      </w:r>
    </w:p>
    <w:p>
      <w:pPr>
        <w:spacing w:before="1"/>
        <w:ind w:left="138" w:right="0" w:firstLine="0"/>
        <w:jc w:val="left"/>
        <w:rPr>
          <w:b/>
          <w:sz w:val="24"/>
        </w:rPr>
      </w:pPr>
      <w:r>
        <w:rPr>
          <w:b/>
          <w:sz w:val="24"/>
        </w:rPr>
        <w:t>Krajského soudu v Ústí nad Labem C 24223</w:t>
      </w:r>
    </w:p>
    <w:p>
      <w:pPr>
        <w:pStyle w:val="BodyText"/>
        <w:ind w:left="118"/>
        <w:rPr>
          <w:sz w:val="20"/>
        </w:rPr>
      </w:pPr>
      <w:r>
        <w:rPr>
          <w:sz w:val="20"/>
        </w:rPr>
        <w:pict>
          <v:group style="width:232.95pt;height:16.45pt;mso-position-horizontal-relative:char;mso-position-vertical-relative:line" coordorigin="0,0" coordsize="4659,329">
            <v:rect style="position:absolute;left:0;top:0;width:4659;height:329" filled="true" fillcolor="#000000" stroked="false">
              <v:fill type="solid"/>
            </v:rect>
          </v:group>
        </w:pict>
      </w:r>
      <w:r>
        <w:rPr>
          <w:sz w:val="20"/>
        </w:rPr>
      </w:r>
    </w:p>
    <w:p>
      <w:pPr>
        <w:spacing w:line="184" w:lineRule="exact" w:before="0"/>
        <w:ind w:left="138" w:right="0" w:firstLine="0"/>
        <w:jc w:val="left"/>
        <w:rPr>
          <w:b/>
          <w:sz w:val="24"/>
        </w:rPr>
      </w:pPr>
      <w:r>
        <w:rPr>
          <w:b/>
          <w:sz w:val="24"/>
        </w:rPr>
        <w:t>60490420</w:t>
      </w:r>
    </w:p>
    <w:p>
      <w:pPr>
        <w:spacing w:line="269" w:lineRule="exact" w:before="0"/>
        <w:ind w:left="138" w:right="0" w:firstLine="0"/>
        <w:jc w:val="left"/>
        <w:rPr>
          <w:b/>
          <w:sz w:val="24"/>
        </w:rPr>
      </w:pPr>
      <w:r>
        <w:rPr/>
        <w:pict>
          <v:rect style="position:absolute;margin-left:367.759888pt;margin-top:12.919904pt;width:101.9872pt;height:16.4158pt;mso-position-horizontal-relative:page;mso-position-vertical-relative:paragraph;z-index:251661312" filled="true" fillcolor="#000000" stroked="false">
            <v:fill type="solid"/>
            <w10:wrap type="none"/>
          </v:rect>
        </w:pict>
      </w:r>
      <w:r>
        <w:rPr>
          <w:b/>
          <w:sz w:val="24"/>
        </w:rPr>
        <w:t>CZ60490420</w:t>
      </w:r>
    </w:p>
    <w:p>
      <w:pPr>
        <w:spacing w:before="1"/>
        <w:ind w:left="138" w:right="0" w:firstLine="0"/>
        <w:jc w:val="left"/>
        <w:rPr>
          <w:b/>
          <w:sz w:val="24"/>
        </w:rPr>
      </w:pPr>
      <w:r>
        <w:rPr/>
        <w:pict>
          <v:rect style="position:absolute;margin-left:232.880005pt;margin-top:12.879906pt;width:85.9075pt;height:16.4158pt;mso-position-horizontal-relative:page;mso-position-vertical-relative:paragraph;z-index:-251843584" filled="true" fillcolor="#000000" stroked="false">
            <v:fill type="solid"/>
            <w10:wrap type="none"/>
          </v:rect>
        </w:pict>
      </w:r>
      <w:r>
        <w:rPr>
          <w:b/>
          <w:sz w:val="24"/>
        </w:rPr>
        <w:t>Komerční banka. a.s., č.ú.:</w:t>
      </w:r>
    </w:p>
    <w:p>
      <w:pPr>
        <w:pStyle w:val="BodyText"/>
        <w:rPr>
          <w:b/>
        </w:rPr>
      </w:pPr>
    </w:p>
    <w:p>
      <w:pPr>
        <w:spacing w:before="0"/>
        <w:ind w:left="138" w:right="3997" w:firstLine="0"/>
        <w:jc w:val="left"/>
        <w:rPr>
          <w:b/>
          <w:sz w:val="24"/>
        </w:rPr>
      </w:pPr>
      <w:hyperlink r:id="rId7">
        <w:r>
          <w:rPr>
            <w:b/>
            <w:sz w:val="24"/>
          </w:rPr>
          <w:t>info@mature-tp.cz</w:t>
        </w:r>
      </w:hyperlink>
      <w:r>
        <w:rPr>
          <w:b/>
          <w:sz w:val="24"/>
        </w:rPr>
        <w:t> vygkigu</w:t>
      </w:r>
    </w:p>
    <w:p>
      <w:pPr>
        <w:spacing w:after="0"/>
        <w:jc w:val="left"/>
        <w:rPr>
          <w:sz w:val="24"/>
        </w:rPr>
        <w:sectPr>
          <w:type w:val="continuous"/>
          <w:pgSz w:w="11910" w:h="16840"/>
          <w:pgMar w:top="1240" w:bottom="280" w:left="1280" w:right="1300"/>
          <w:cols w:num="2" w:equalWidth="0">
            <w:col w:w="2073" w:space="1186"/>
            <w:col w:w="6071"/>
          </w:cols>
        </w:sectPr>
      </w:pPr>
    </w:p>
    <w:p>
      <w:pPr>
        <w:pStyle w:val="BodyText"/>
        <w:spacing w:before="119"/>
        <w:ind w:left="138" w:right="111"/>
        <w:jc w:val="both"/>
      </w:pPr>
      <w:r>
        <w:rPr/>
        <w:t>uzavřely  níže  psaného  dne,  měsíce  a  roku  ve  smyslu  ustanovení  §  2430  násl.  zákona        č. 89/2012 Sb., občanského zákoníku, ve znění pozdějších právních předpisů, tento dodatek č. 2 ke smlouvě o</w:t>
      </w:r>
      <w:r>
        <w:rPr>
          <w:spacing w:val="-1"/>
        </w:rPr>
        <w:t> </w:t>
      </w:r>
      <w:r>
        <w:rPr/>
        <w:t>dílo.</w:t>
      </w:r>
    </w:p>
    <w:p>
      <w:pPr>
        <w:pStyle w:val="BodyText"/>
        <w:spacing w:before="6"/>
        <w:rPr>
          <w:sz w:val="12"/>
        </w:rPr>
      </w:pPr>
    </w:p>
    <w:p>
      <w:pPr>
        <w:pStyle w:val="Heading1"/>
        <w:spacing w:before="100"/>
        <w:ind w:left="483" w:right="460"/>
        <w:jc w:val="center"/>
      </w:pPr>
      <w:r>
        <w:rPr/>
        <w:t>I.</w:t>
      </w:r>
    </w:p>
    <w:p>
      <w:pPr>
        <w:pStyle w:val="ListParagraph"/>
        <w:numPr>
          <w:ilvl w:val="0"/>
          <w:numId w:val="1"/>
        </w:numPr>
        <w:tabs>
          <w:tab w:pos="566" w:val="left" w:leader="none"/>
        </w:tabs>
        <w:spacing w:line="240" w:lineRule="auto" w:before="119" w:after="0"/>
        <w:ind w:left="565" w:right="111" w:hanging="428"/>
        <w:jc w:val="both"/>
        <w:rPr>
          <w:sz w:val="24"/>
        </w:rPr>
      </w:pPr>
      <w:r>
        <w:rPr>
          <w:sz w:val="24"/>
        </w:rPr>
        <w:t>Při provádění stavby byly ze strany zpracovatele požárně bezpečnostního řešení stavby vzneseny požadavky na úpravu rozsahu předmětu díla. Zároveň byly vzneseny požadavky   ze strany ČEZ Distribuce na provedení úpravy silnoproudé elektroinstalace v napájení objektu a souvisejících rozvodů silnoproudu v 1.NP. Z tohoto důvodu se smluvní strany dohodly na prodloužení termínu realizace díla, aby bylo možné tyto změny ocenit a administrativně projednat (včetně schválení Ministerstvem spravedlnosti). Tyto změny, které budou vymezeny dalším dodatkem smlouvy o dílo, byly odsouhlaseny odpovědnými zástupci objednatele, zhotovitele, TDS a autorským dozorem</w:t>
      </w:r>
      <w:r>
        <w:rPr>
          <w:spacing w:val="-11"/>
          <w:sz w:val="24"/>
        </w:rPr>
        <w:t> </w:t>
      </w:r>
      <w:r>
        <w:rPr>
          <w:sz w:val="24"/>
        </w:rPr>
        <w:t>stavebníka.</w:t>
      </w:r>
    </w:p>
    <w:p>
      <w:pPr>
        <w:pStyle w:val="ListParagraph"/>
        <w:numPr>
          <w:ilvl w:val="0"/>
          <w:numId w:val="1"/>
        </w:numPr>
        <w:tabs>
          <w:tab w:pos="566" w:val="left" w:leader="none"/>
        </w:tabs>
        <w:spacing w:line="240" w:lineRule="auto" w:before="120" w:after="0"/>
        <w:ind w:left="565" w:right="111" w:hanging="428"/>
        <w:jc w:val="both"/>
        <w:rPr>
          <w:sz w:val="24"/>
        </w:rPr>
      </w:pPr>
      <w:r>
        <w:rPr>
          <w:sz w:val="24"/>
        </w:rPr>
        <w:t>Na základě těchto nově vzniklých skutečností plynoucích z nového požárně bezpečnostního řešení stavby a dle požadavků na úpravy elektroinstalace ze strany ČEZ Distribuce a.s. se smluvní strany dohodly, že zhotovitel provede dílo v době od 30. 9. 2024 do 21. 2. 2025. Tím se v uvedeném rozsahu mění článek III odst. 4 smlouvy o dílo. Takto prodloužená doba může být znovu prodloužena pouze ze závažných důvodů, na základě dohody smluvních stran.</w:t>
      </w:r>
    </w:p>
    <w:p>
      <w:pPr>
        <w:spacing w:after="0" w:line="240" w:lineRule="auto"/>
        <w:jc w:val="both"/>
        <w:rPr>
          <w:sz w:val="24"/>
        </w:rPr>
        <w:sectPr>
          <w:type w:val="continuous"/>
          <w:pgSz w:w="11910" w:h="16840"/>
          <w:pgMar w:top="1240" w:bottom="280" w:left="1280" w:right="1300"/>
        </w:sectPr>
      </w:pPr>
    </w:p>
    <w:p>
      <w:pPr>
        <w:pStyle w:val="BodyText"/>
        <w:spacing w:before="7"/>
        <w:rPr>
          <w:sz w:val="17"/>
        </w:rPr>
      </w:pPr>
    </w:p>
    <w:p>
      <w:pPr>
        <w:pStyle w:val="Heading1"/>
        <w:spacing w:before="100"/>
        <w:ind w:left="483" w:right="460"/>
        <w:jc w:val="center"/>
      </w:pPr>
      <w:r>
        <w:rPr/>
        <w:t>II.</w:t>
      </w:r>
    </w:p>
    <w:p>
      <w:pPr>
        <w:pStyle w:val="ListParagraph"/>
        <w:numPr>
          <w:ilvl w:val="0"/>
          <w:numId w:val="2"/>
        </w:numPr>
        <w:tabs>
          <w:tab w:pos="566" w:val="left" w:leader="none"/>
        </w:tabs>
        <w:spacing w:line="240" w:lineRule="auto" w:before="121" w:after="0"/>
        <w:ind w:left="565" w:right="112" w:hanging="428"/>
        <w:jc w:val="both"/>
        <w:rPr>
          <w:sz w:val="24"/>
        </w:rPr>
      </w:pPr>
      <w:r>
        <w:rPr>
          <w:sz w:val="24"/>
        </w:rPr>
        <w:t>Smluvní strany souhlasí s uveřejněním tohoto dodatku na dobu neurčitou v registru smluv dle zákona č. 340/2015 Sb., o zvláštních podmínkách účinnosti některých smluv, uveřejňování těchto smluv a o registru smluv (dále jen „zákon o registru smluv“). Objednatel se zavazuje dodatek dle předmětného zákona</w:t>
      </w:r>
      <w:r>
        <w:rPr>
          <w:spacing w:val="-4"/>
          <w:sz w:val="24"/>
        </w:rPr>
        <w:t> </w:t>
      </w:r>
      <w:r>
        <w:rPr>
          <w:sz w:val="24"/>
        </w:rPr>
        <w:t>uveřejnit.</w:t>
      </w:r>
    </w:p>
    <w:p>
      <w:pPr>
        <w:pStyle w:val="ListParagraph"/>
        <w:numPr>
          <w:ilvl w:val="0"/>
          <w:numId w:val="2"/>
        </w:numPr>
        <w:tabs>
          <w:tab w:pos="566" w:val="left" w:leader="none"/>
        </w:tabs>
        <w:spacing w:line="269" w:lineRule="exact" w:before="120" w:after="0"/>
        <w:ind w:left="565" w:right="0" w:hanging="428"/>
        <w:jc w:val="both"/>
        <w:rPr>
          <w:sz w:val="24"/>
        </w:rPr>
      </w:pPr>
      <w:r>
        <w:rPr>
          <w:sz w:val="24"/>
        </w:rPr>
        <w:t>Tento dodatek nabývá platnosti dnem podpisu smluvních stran a účinnosti dnem uveřejnění</w:t>
      </w:r>
    </w:p>
    <w:p>
      <w:pPr>
        <w:pStyle w:val="BodyText"/>
        <w:spacing w:line="269" w:lineRule="exact"/>
        <w:ind w:left="565"/>
        <w:jc w:val="both"/>
      </w:pPr>
      <w:r>
        <w:rPr/>
        <w:t>v registru smluv.</w:t>
      </w:r>
    </w:p>
    <w:p>
      <w:pPr>
        <w:pStyle w:val="ListParagraph"/>
        <w:numPr>
          <w:ilvl w:val="0"/>
          <w:numId w:val="2"/>
        </w:numPr>
        <w:tabs>
          <w:tab w:pos="566" w:val="left" w:leader="none"/>
        </w:tabs>
        <w:spacing w:line="240" w:lineRule="auto" w:before="122" w:after="0"/>
        <w:ind w:left="565" w:right="0" w:hanging="428"/>
        <w:jc w:val="both"/>
        <w:rPr>
          <w:sz w:val="24"/>
        </w:rPr>
      </w:pPr>
      <w:r>
        <w:rPr>
          <w:sz w:val="24"/>
        </w:rPr>
        <w:t>Ostatní ustanovení smlouvy o dílo zůstávají tímto dodatkem</w:t>
      </w:r>
      <w:r>
        <w:rPr>
          <w:spacing w:val="-10"/>
          <w:sz w:val="24"/>
        </w:rPr>
        <w:t> </w:t>
      </w:r>
      <w:r>
        <w:rPr>
          <w:sz w:val="24"/>
        </w:rPr>
        <w:t>nedotčena.</w:t>
      </w:r>
    </w:p>
    <w:p>
      <w:pPr>
        <w:pStyle w:val="BodyText"/>
        <w:rPr>
          <w:sz w:val="20"/>
        </w:rPr>
      </w:pPr>
    </w:p>
    <w:p>
      <w:pPr>
        <w:pStyle w:val="BodyText"/>
        <w:rPr>
          <w:sz w:val="20"/>
        </w:rPr>
      </w:pPr>
    </w:p>
    <w:p>
      <w:pPr>
        <w:spacing w:after="0"/>
        <w:rPr>
          <w:sz w:val="20"/>
        </w:rPr>
        <w:sectPr>
          <w:headerReference w:type="default" r:id="rId8"/>
          <w:pgSz w:w="11910" w:h="16840"/>
          <w:pgMar w:header="708" w:footer="0" w:top="960" w:bottom="280" w:left="1280" w:right="1300"/>
        </w:sectPr>
      </w:pPr>
    </w:p>
    <w:p>
      <w:pPr>
        <w:pStyle w:val="BodyText"/>
        <w:spacing w:before="7"/>
        <w:rPr>
          <w:sz w:val="26"/>
        </w:rPr>
      </w:pPr>
    </w:p>
    <w:p>
      <w:pPr>
        <w:pStyle w:val="BodyText"/>
        <w:ind w:left="138"/>
      </w:pPr>
      <w:r>
        <w:rPr/>
        <w:t>V Děčíně dne</w:t>
      </w:r>
    </w:p>
    <w:p>
      <w:pPr>
        <w:pStyle w:val="BodyText"/>
        <w:spacing w:before="3"/>
        <w:rPr>
          <w:sz w:val="21"/>
        </w:rPr>
      </w:pPr>
    </w:p>
    <w:p>
      <w:pPr>
        <w:spacing w:before="0"/>
        <w:ind w:left="138" w:right="1525" w:firstLine="0"/>
        <w:jc w:val="left"/>
        <w:rPr>
          <w:sz w:val="24"/>
        </w:rPr>
      </w:pPr>
      <w:r>
        <w:rPr/>
        <w:pict>
          <v:rect style="position:absolute;margin-left:151.039993pt;margin-top:26.509907pt;width:69.324pt;height:15.5158pt;mso-position-horizontal-relative:page;mso-position-vertical-relative:paragraph;z-index:-251838464" filled="true" fillcolor="#000000" stroked="false">
            <v:fill type="solid"/>
            <w10:wrap type="none"/>
          </v:rect>
        </w:pict>
      </w:r>
      <w:r>
        <w:rPr>
          <w:b/>
          <w:sz w:val="24"/>
        </w:rPr>
        <w:t>Za objednatele </w:t>
      </w:r>
      <w:r>
        <w:rPr>
          <w:sz w:val="24"/>
        </w:rPr>
        <w:t>Okresní soud v Děčíně Jméno, Příjmení:</w:t>
      </w:r>
    </w:p>
    <w:p>
      <w:pPr>
        <w:pStyle w:val="BodyText"/>
        <w:spacing w:before="1"/>
        <w:ind w:left="138"/>
      </w:pPr>
      <w:r>
        <w:rPr/>
        <w:t>Funkce: předseda okresního soudu</w:t>
      </w:r>
    </w:p>
    <w:p>
      <w:pPr>
        <w:pStyle w:val="BodyText"/>
        <w:rPr>
          <w:sz w:val="26"/>
        </w:rPr>
      </w:pPr>
    </w:p>
    <w:p>
      <w:pPr>
        <w:pStyle w:val="BodyText"/>
        <w:spacing w:before="186"/>
        <w:ind w:left="138"/>
      </w:pPr>
      <w:r>
        <w:rPr/>
        <w:t>……………………………………….</w:t>
      </w:r>
    </w:p>
    <w:p>
      <w:pPr>
        <w:pStyle w:val="BodyText"/>
        <w:rPr>
          <w:sz w:val="23"/>
        </w:rPr>
      </w:pPr>
      <w:r>
        <w:rPr/>
        <w:br w:type="column"/>
      </w:r>
      <w:r>
        <w:rPr>
          <w:sz w:val="23"/>
        </w:rPr>
      </w:r>
    </w:p>
    <w:p>
      <w:pPr>
        <w:pStyle w:val="BodyText"/>
        <w:tabs>
          <w:tab w:pos="1021" w:val="left" w:leader="none"/>
        </w:tabs>
        <w:ind w:left="138"/>
      </w:pPr>
      <w:r>
        <w:rPr/>
        <w:t>V</w:t>
        <w:tab/>
        <w:t>dne</w:t>
      </w:r>
    </w:p>
    <w:p>
      <w:pPr>
        <w:pStyle w:val="BodyText"/>
        <w:spacing w:before="5"/>
        <w:rPr>
          <w:sz w:val="21"/>
        </w:rPr>
      </w:pPr>
    </w:p>
    <w:p>
      <w:pPr>
        <w:pStyle w:val="Heading1"/>
        <w:spacing w:line="269" w:lineRule="exact"/>
      </w:pPr>
      <w:r>
        <w:rPr/>
        <w:t>Za zhotovitele</w:t>
      </w:r>
    </w:p>
    <w:p>
      <w:pPr>
        <w:pStyle w:val="BodyText"/>
        <w:spacing w:line="269" w:lineRule="exact"/>
        <w:ind w:left="138"/>
      </w:pPr>
      <w:r>
        <w:rPr/>
        <w:pict>
          <v:rect style="position:absolute;margin-left:395.480011pt;margin-top:13.039888pt;width:69.180pt;height:15.5158pt;mso-position-horizontal-relative:page;mso-position-vertical-relative:paragraph;z-index:251666432" filled="true" fillcolor="#000000" stroked="false">
            <v:fill type="solid"/>
            <w10:wrap type="none"/>
          </v:rect>
        </w:pict>
      </w:r>
      <w:r>
        <w:rPr/>
        <w:t>MATURE TEPLICE s.r.o.</w:t>
      </w:r>
    </w:p>
    <w:p>
      <w:pPr>
        <w:pStyle w:val="BodyText"/>
        <w:spacing w:line="269" w:lineRule="exact" w:before="1"/>
        <w:ind w:left="138"/>
      </w:pPr>
      <w:r>
        <w:rPr/>
        <w:t>Jméno, Příjmení:</w:t>
      </w:r>
    </w:p>
    <w:p>
      <w:pPr>
        <w:pStyle w:val="BodyText"/>
        <w:spacing w:line="269" w:lineRule="exact"/>
        <w:ind w:left="138"/>
      </w:pPr>
      <w:r>
        <w:rPr/>
        <w:t>Funkce: prokurista, ředitel společnosti</w:t>
      </w:r>
    </w:p>
    <w:p>
      <w:pPr>
        <w:pStyle w:val="BodyText"/>
        <w:rPr>
          <w:sz w:val="26"/>
        </w:rPr>
      </w:pPr>
    </w:p>
    <w:p>
      <w:pPr>
        <w:pStyle w:val="BodyText"/>
        <w:spacing w:before="189"/>
        <w:ind w:left="138"/>
      </w:pPr>
      <w:r>
        <w:rPr/>
        <w:t>…………………………………………..</w:t>
      </w:r>
    </w:p>
    <w:p>
      <w:pPr>
        <w:spacing w:after="0"/>
        <w:sectPr>
          <w:type w:val="continuous"/>
          <w:pgSz w:w="11910" w:h="16840"/>
          <w:pgMar w:top="1240" w:bottom="280" w:left="1280" w:right="1300"/>
          <w:cols w:num="2" w:equalWidth="0">
            <w:col w:w="3831" w:space="1057"/>
            <w:col w:w="444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pStyle w:val="BodyText"/>
        <w:spacing w:before="90"/>
        <w:ind w:left="22"/>
        <w:jc w:val="center"/>
        <w:rPr>
          <w:rFonts w:ascii="Times New Roman"/>
        </w:rPr>
      </w:pPr>
      <w:r>
        <w:rPr>
          <w:rFonts w:ascii="Times New Roman"/>
        </w:rPr>
        <w:t>2</w:t>
      </w:r>
    </w:p>
    <w:sectPr>
      <w:type w:val="continuous"/>
      <w:pgSz w:w="11910" w:h="16840"/>
      <w:pgMar w:top="1240" w:bottom="2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Garamond">
    <w:altName w:val="Garamond"/>
    <w:charset w:val="EE"/>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31.600006pt;margin-top:34.378185pt;width:99.35pt;height:15.5pt;mso-position-horizontal-relative:page;mso-position-vertical-relative:page;z-index:-251845632" type="#_x0000_t202" filled="false" stroked="false">
          <v:textbox inset="0,0,0,0">
            <w:txbxContent>
              <w:p>
                <w:pPr>
                  <w:pStyle w:val="BodyText"/>
                  <w:spacing w:before="20"/>
                  <w:ind w:left="20"/>
                </w:pPr>
                <w:r>
                  <w:rPr/>
                  <w:t>sp. zn. Spr 921/2022</w:t>
                </w:r>
              </w:p>
            </w:txbxContent>
          </v:textbox>
          <w10:wrap type="none"/>
        </v:shape>
      </w:pict>
    </w:r>
    <w:r>
      <w:rPr/>
      <w:pict>
        <v:shape style="position:absolute;margin-left:238.399994pt;margin-top:47.938187pt;width:117.8pt;height:15.5pt;mso-position-horizontal-relative:page;mso-position-vertical-relative:page;z-index:-251844608" type="#_x0000_t202" filled="false" stroked="false">
          <v:textbox inset="0,0,0,0">
            <w:txbxContent>
              <w:p>
                <w:pPr>
                  <w:spacing w:before="20"/>
                  <w:ind w:left="20" w:right="0" w:firstLine="0"/>
                  <w:jc w:val="left"/>
                  <w:rPr>
                    <w:b/>
                    <w:sz w:val="24"/>
                  </w:rPr>
                </w:pPr>
                <w:r>
                  <w:rPr>
                    <w:b/>
                    <w:sz w:val="24"/>
                  </w:rPr>
                  <w:t>Okresní soud v Děčíně</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4.600006pt;margin-top:34.378185pt;width:66.350pt;height:15.5pt;mso-position-horizontal-relative:page;mso-position-vertical-relative:page;z-index:-251843584" type="#_x0000_t202" filled="false" stroked="false">
          <v:textbox inset="0,0,0,0">
            <w:txbxContent>
              <w:p>
                <w:pPr>
                  <w:pStyle w:val="BodyText"/>
                  <w:spacing w:before="20"/>
                  <w:ind w:left="20"/>
                </w:pPr>
                <w:r>
                  <w:rPr/>
                  <w:t>Spr 921/2022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65" w:hanging="428"/>
        <w:jc w:val="left"/>
      </w:pPr>
      <w:rPr>
        <w:rFonts w:hint="default" w:ascii="Garamond" w:hAnsi="Garamond" w:eastAsia="Garamond" w:cs="Garamond"/>
        <w:spacing w:val="-8"/>
        <w:w w:val="100"/>
        <w:sz w:val="24"/>
        <w:szCs w:val="24"/>
        <w:lang w:val="cs-CZ" w:eastAsia="cs-CZ" w:bidi="cs-CZ"/>
      </w:rPr>
    </w:lvl>
    <w:lvl w:ilvl="1">
      <w:start w:val="0"/>
      <w:numFmt w:val="bullet"/>
      <w:lvlText w:val="•"/>
      <w:lvlJc w:val="left"/>
      <w:pPr>
        <w:ind w:left="740" w:hanging="428"/>
      </w:pPr>
      <w:rPr>
        <w:rFonts w:hint="default"/>
        <w:lang w:val="cs-CZ" w:eastAsia="cs-CZ" w:bidi="cs-CZ"/>
      </w:rPr>
    </w:lvl>
    <w:lvl w:ilvl="2">
      <w:start w:val="0"/>
      <w:numFmt w:val="bullet"/>
      <w:lvlText w:val="•"/>
      <w:lvlJc w:val="left"/>
      <w:pPr>
        <w:ind w:left="1694" w:hanging="428"/>
      </w:pPr>
      <w:rPr>
        <w:rFonts w:hint="default"/>
        <w:lang w:val="cs-CZ" w:eastAsia="cs-CZ" w:bidi="cs-CZ"/>
      </w:rPr>
    </w:lvl>
    <w:lvl w:ilvl="3">
      <w:start w:val="0"/>
      <w:numFmt w:val="bullet"/>
      <w:lvlText w:val="•"/>
      <w:lvlJc w:val="left"/>
      <w:pPr>
        <w:ind w:left="2648" w:hanging="428"/>
      </w:pPr>
      <w:rPr>
        <w:rFonts w:hint="default"/>
        <w:lang w:val="cs-CZ" w:eastAsia="cs-CZ" w:bidi="cs-CZ"/>
      </w:rPr>
    </w:lvl>
    <w:lvl w:ilvl="4">
      <w:start w:val="0"/>
      <w:numFmt w:val="bullet"/>
      <w:lvlText w:val="•"/>
      <w:lvlJc w:val="left"/>
      <w:pPr>
        <w:ind w:left="3602" w:hanging="428"/>
      </w:pPr>
      <w:rPr>
        <w:rFonts w:hint="default"/>
        <w:lang w:val="cs-CZ" w:eastAsia="cs-CZ" w:bidi="cs-CZ"/>
      </w:rPr>
    </w:lvl>
    <w:lvl w:ilvl="5">
      <w:start w:val="0"/>
      <w:numFmt w:val="bullet"/>
      <w:lvlText w:val="•"/>
      <w:lvlJc w:val="left"/>
      <w:pPr>
        <w:ind w:left="4556" w:hanging="428"/>
      </w:pPr>
      <w:rPr>
        <w:rFonts w:hint="default"/>
        <w:lang w:val="cs-CZ" w:eastAsia="cs-CZ" w:bidi="cs-CZ"/>
      </w:rPr>
    </w:lvl>
    <w:lvl w:ilvl="6">
      <w:start w:val="0"/>
      <w:numFmt w:val="bullet"/>
      <w:lvlText w:val="•"/>
      <w:lvlJc w:val="left"/>
      <w:pPr>
        <w:ind w:left="5510" w:hanging="428"/>
      </w:pPr>
      <w:rPr>
        <w:rFonts w:hint="default"/>
        <w:lang w:val="cs-CZ" w:eastAsia="cs-CZ" w:bidi="cs-CZ"/>
      </w:rPr>
    </w:lvl>
    <w:lvl w:ilvl="7">
      <w:start w:val="0"/>
      <w:numFmt w:val="bullet"/>
      <w:lvlText w:val="•"/>
      <w:lvlJc w:val="left"/>
      <w:pPr>
        <w:ind w:left="6464" w:hanging="428"/>
      </w:pPr>
      <w:rPr>
        <w:rFonts w:hint="default"/>
        <w:lang w:val="cs-CZ" w:eastAsia="cs-CZ" w:bidi="cs-CZ"/>
      </w:rPr>
    </w:lvl>
    <w:lvl w:ilvl="8">
      <w:start w:val="0"/>
      <w:numFmt w:val="bullet"/>
      <w:lvlText w:val="•"/>
      <w:lvlJc w:val="left"/>
      <w:pPr>
        <w:ind w:left="7418" w:hanging="428"/>
      </w:pPr>
      <w:rPr>
        <w:rFonts w:hint="default"/>
        <w:lang w:val="cs-CZ" w:eastAsia="cs-CZ" w:bidi="cs-CZ"/>
      </w:rPr>
    </w:lvl>
  </w:abstractNum>
  <w:abstractNum w:abstractNumId="0">
    <w:multiLevelType w:val="hybridMultilevel"/>
    <w:lvl w:ilvl="0">
      <w:start w:val="1"/>
      <w:numFmt w:val="decimal"/>
      <w:lvlText w:val="%1."/>
      <w:lvlJc w:val="left"/>
      <w:pPr>
        <w:ind w:left="565" w:hanging="428"/>
        <w:jc w:val="left"/>
      </w:pPr>
      <w:rPr>
        <w:rFonts w:hint="default" w:ascii="Garamond" w:hAnsi="Garamond" w:eastAsia="Garamond" w:cs="Garamond"/>
        <w:spacing w:val="-29"/>
        <w:w w:val="100"/>
        <w:sz w:val="24"/>
        <w:szCs w:val="24"/>
        <w:lang w:val="cs-CZ" w:eastAsia="cs-CZ" w:bidi="cs-CZ"/>
      </w:rPr>
    </w:lvl>
    <w:lvl w:ilvl="1">
      <w:start w:val="0"/>
      <w:numFmt w:val="bullet"/>
      <w:lvlText w:val="•"/>
      <w:lvlJc w:val="left"/>
      <w:pPr>
        <w:ind w:left="1436" w:hanging="428"/>
      </w:pPr>
      <w:rPr>
        <w:rFonts w:hint="default"/>
        <w:lang w:val="cs-CZ" w:eastAsia="cs-CZ" w:bidi="cs-CZ"/>
      </w:rPr>
    </w:lvl>
    <w:lvl w:ilvl="2">
      <w:start w:val="0"/>
      <w:numFmt w:val="bullet"/>
      <w:lvlText w:val="•"/>
      <w:lvlJc w:val="left"/>
      <w:pPr>
        <w:ind w:left="2313" w:hanging="428"/>
      </w:pPr>
      <w:rPr>
        <w:rFonts w:hint="default"/>
        <w:lang w:val="cs-CZ" w:eastAsia="cs-CZ" w:bidi="cs-CZ"/>
      </w:rPr>
    </w:lvl>
    <w:lvl w:ilvl="3">
      <w:start w:val="0"/>
      <w:numFmt w:val="bullet"/>
      <w:lvlText w:val="•"/>
      <w:lvlJc w:val="left"/>
      <w:pPr>
        <w:ind w:left="3189" w:hanging="428"/>
      </w:pPr>
      <w:rPr>
        <w:rFonts w:hint="default"/>
        <w:lang w:val="cs-CZ" w:eastAsia="cs-CZ" w:bidi="cs-CZ"/>
      </w:rPr>
    </w:lvl>
    <w:lvl w:ilvl="4">
      <w:start w:val="0"/>
      <w:numFmt w:val="bullet"/>
      <w:lvlText w:val="•"/>
      <w:lvlJc w:val="left"/>
      <w:pPr>
        <w:ind w:left="4066" w:hanging="428"/>
      </w:pPr>
      <w:rPr>
        <w:rFonts w:hint="default"/>
        <w:lang w:val="cs-CZ" w:eastAsia="cs-CZ" w:bidi="cs-CZ"/>
      </w:rPr>
    </w:lvl>
    <w:lvl w:ilvl="5">
      <w:start w:val="0"/>
      <w:numFmt w:val="bullet"/>
      <w:lvlText w:val="•"/>
      <w:lvlJc w:val="left"/>
      <w:pPr>
        <w:ind w:left="4943" w:hanging="428"/>
      </w:pPr>
      <w:rPr>
        <w:rFonts w:hint="default"/>
        <w:lang w:val="cs-CZ" w:eastAsia="cs-CZ" w:bidi="cs-CZ"/>
      </w:rPr>
    </w:lvl>
    <w:lvl w:ilvl="6">
      <w:start w:val="0"/>
      <w:numFmt w:val="bullet"/>
      <w:lvlText w:val="•"/>
      <w:lvlJc w:val="left"/>
      <w:pPr>
        <w:ind w:left="5819" w:hanging="428"/>
      </w:pPr>
      <w:rPr>
        <w:rFonts w:hint="default"/>
        <w:lang w:val="cs-CZ" w:eastAsia="cs-CZ" w:bidi="cs-CZ"/>
      </w:rPr>
    </w:lvl>
    <w:lvl w:ilvl="7">
      <w:start w:val="0"/>
      <w:numFmt w:val="bullet"/>
      <w:lvlText w:val="•"/>
      <w:lvlJc w:val="left"/>
      <w:pPr>
        <w:ind w:left="6696" w:hanging="428"/>
      </w:pPr>
      <w:rPr>
        <w:rFonts w:hint="default"/>
        <w:lang w:val="cs-CZ" w:eastAsia="cs-CZ" w:bidi="cs-CZ"/>
      </w:rPr>
    </w:lvl>
    <w:lvl w:ilvl="8">
      <w:start w:val="0"/>
      <w:numFmt w:val="bullet"/>
      <w:lvlText w:val="•"/>
      <w:lvlJc w:val="left"/>
      <w:pPr>
        <w:ind w:left="7573" w:hanging="428"/>
      </w:pPr>
      <w:rPr>
        <w:rFonts w:hint="default"/>
        <w:lang w:val="cs-CZ" w:eastAsia="cs-CZ" w:bidi="cs-CZ"/>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cs-CZ" w:eastAsia="cs-CZ" w:bidi="cs-CZ"/>
    </w:rPr>
  </w:style>
  <w:style w:styleId="BodyText" w:type="paragraph">
    <w:name w:val="Body Text"/>
    <w:basedOn w:val="Normal"/>
    <w:uiPriority w:val="1"/>
    <w:qFormat/>
    <w:pPr/>
    <w:rPr>
      <w:rFonts w:ascii="Garamond" w:hAnsi="Garamond" w:eastAsia="Garamond" w:cs="Garamond"/>
      <w:sz w:val="24"/>
      <w:szCs w:val="24"/>
      <w:lang w:val="cs-CZ" w:eastAsia="cs-CZ" w:bidi="cs-CZ"/>
    </w:rPr>
  </w:style>
  <w:style w:styleId="Heading1" w:type="paragraph">
    <w:name w:val="Heading 1"/>
    <w:basedOn w:val="Normal"/>
    <w:uiPriority w:val="1"/>
    <w:qFormat/>
    <w:pPr>
      <w:ind w:left="138"/>
      <w:outlineLvl w:val="1"/>
    </w:pPr>
    <w:rPr>
      <w:rFonts w:ascii="Garamond" w:hAnsi="Garamond" w:eastAsia="Garamond" w:cs="Garamond"/>
      <w:b/>
      <w:bCs/>
      <w:sz w:val="24"/>
      <w:szCs w:val="24"/>
      <w:lang w:val="cs-CZ" w:eastAsia="cs-CZ" w:bidi="cs-CZ"/>
    </w:rPr>
  </w:style>
  <w:style w:styleId="ListParagraph" w:type="paragraph">
    <w:name w:val="List Paragraph"/>
    <w:basedOn w:val="Normal"/>
    <w:uiPriority w:val="1"/>
    <w:qFormat/>
    <w:pPr>
      <w:spacing w:before="120"/>
      <w:ind w:left="565" w:hanging="428"/>
      <w:jc w:val="both"/>
    </w:pPr>
    <w:rPr>
      <w:rFonts w:ascii="Garamond" w:hAnsi="Garamond" w:eastAsia="Garamond" w:cs="Garamond"/>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podatelna@osoud.dec.justice.cz" TargetMode="External"/><Relationship Id="rId7" Type="http://schemas.openxmlformats.org/officeDocument/2006/relationships/hyperlink" Target="mailto:info@mature-tp.cz" TargetMode="External"/><Relationship Id="rId8" Type="http://schemas.openxmlformats.org/officeDocument/2006/relationships/header" Target="head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2025-01-31T10:27:48Z</dcterms:created>
  <dcterms:modified xsi:type="dcterms:W3CDTF">2025-01-31T10:27:48Z</dcterms:modified>
</cp:coreProperties>
</file>