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32"/>
          <w:szCs w:val="32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Prováděcí smlouva o dílo uzavřená na základě Rámcové</w:t>
        <w:br/>
        <w:t>dohody na geodetické služby I. část, č. 1555/2023</w:t>
        <w:br/>
        <w:t>ze dne 30.01.2024</w:t>
      </w:r>
      <w:bookmarkEnd w:id="0"/>
      <w:bookmarkEnd w:id="1"/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1439/2024</w:t>
      </w:r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86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zhotovitele: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„Revitalizace Dvorečského p. a LBP Dvorečského potoka“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0" w:right="0" w:firstLine="0"/>
        <w:jc w:val="center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070" w:left="1111" w:right="1106" w:bottom="1646" w:header="0" w:footer="3" w:gutter="0"/>
          <w:pgNumType w:start="1"/>
          <w:cols w:space="720"/>
          <w:noEndnote/>
          <w:rtlGutter w:val="0"/>
          <w:docGrid w:linePitch="360"/>
        </w:sectPr>
      </w:pPr>
      <w:bookmarkStart w:id="4" w:name="bookmark4"/>
      <w:bookmarkStart w:id="5" w:name="bookmark5"/>
      <w:bookmarkStart w:id="6" w:name="bookmark6"/>
      <w:bookmarkStart w:id="7" w:name="bookmark7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4"/>
      <w:bookmarkEnd w:id="5"/>
      <w:bookmarkEnd w:id="7"/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0" w:left="0" w:right="0" w:bottom="164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 zastoupen ve věcech smluvních: zástupce ve věcech technických zástupce objednatele: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10"/>
      <w:bookmarkEnd w:id="8"/>
      <w:bookmarkEnd w:id="9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  <w:bookmarkEnd w:id="1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0" w:left="1111" w:right="3333" w:bottom="1646" w:header="0" w:footer="3" w:gutter="0"/>
          <w:cols w:num="2" w:space="45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0" w:left="0" w:right="0" w:bottom="164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je zapsán v obchodním rejstříku Krajského soudu v Ústí nad Labem v oddílu A, vložce č. 13052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2"/>
        <w:keepNext/>
        <w:keepLines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GEOVIA s.r.o.</w:t>
      </w:r>
      <w:bookmarkEnd w:id="12"/>
      <w:bookmarkEnd w:id="13"/>
      <w:bookmarkEnd w:id="14"/>
    </w:p>
    <w:p>
      <w:pPr>
        <w:pStyle w:val="Style10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Židovice 128, 411 83 Židovice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 zástupce ve věcech smluvních: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27276554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9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CZ27276554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účtu.: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u Krajského soudu v Ústí nad Labem v oddílu C, vložce č. 22071.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80" w:line="276" w:lineRule="auto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bookmarkStart w:id="18" w:name="bookmark18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</w:t>
      </w:r>
      <w:bookmarkEnd w:id="15"/>
      <w:bookmarkEnd w:id="16"/>
      <w:bookmarkEnd w:id="18"/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440" w:line="276" w:lineRule="auto"/>
        <w:ind w:left="380" w:right="0" w:hanging="38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se zavazuje provést dílo na základě zadání objednatele a přijetí zakázky dnem oboustranného podpisu této smlouvy. Předmětem smlouvy je realizace dílčího plnění Rámcové dohody na geodetické služby 2024 – I. část č. 1555/2023 pro akci: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„Revitalizace Dvorečského p. a LBP Dvorečského potoka“,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tuto skutečnost se zhotovitel zavazuje pro objednatele zpracovat v tomto článku následující.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240" w:lineRule="auto"/>
        <w:ind w:left="440" w:right="0" w:hanging="44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plnění je vyhotovení geometrického plánu pro rozdělení pozemků, konkrétně v k. ú. Jedličná p. p. č. 152/4 a 152/5 a v k. ú. Poustka u Františkových Lázní p. p. č. 1019 v souladu s podkladem zpracovaným v rámci provedení skutečného zaměření dokončené stavby „Revitalizace Dvorečského p. a LBP Dvorečského potoka“ s názvem „Geodetická aktualizační dokumentace ze dne 23.10.2024, kterým je digitální soubor s názvem „Skutečné zaměření_final od geodetů.zip“. Předmětný digitální soubor, který je nedílnou součástí této smlouvy a byl předán zhotoviteli elektronicky.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240" w:lineRule="auto"/>
        <w:ind w:left="440" w:right="0" w:hanging="44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plnění je Povodí Ohře, státní podnik, závod Karlovy Vary, Horova 12, 360 01 Karlovy Vary.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240" w:lineRule="auto"/>
        <w:ind w:left="440" w:right="0" w:hanging="44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za to, že dílo bude provedeno v souladu s Technickou specifikací, která tvoří přílohu č. 1 Rámcové dohody na geodetické služby 2024 – I. část č. 1555/2023 a v souladu s příslušnými platnými technickými normami a předpisy.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240" w:lineRule="auto"/>
        <w:ind w:left="440" w:right="0" w:hanging="44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prohlašuje, že si pečlivě prostudoval veškeré zadávací podklady a že k tomu, aby mohlo být dílo řádně provedeno podle ustanovení této smlouvy, není třeba žádných změn nebo úprav zadání.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after="0" w:line="240" w:lineRule="auto"/>
        <w:ind w:left="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předán objednateli ke kontrole ještě před předáním geometrického plánu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341" w:val="left"/>
        </w:tabs>
        <w:bidi w:val="0"/>
        <w:spacing w:before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odsouhlasení, a sice emailem na adresu:</w:t>
        <w:tab/>
        <w:t>ve formátu souboru PDF, DWG a DGN.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240" w:lineRule="auto"/>
        <w:ind w:left="440" w:right="0" w:hanging="44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díla bude předán objednateli ke kontrole formální a věcné úplnosti v místě plnění v tištěné podobě v počtu nezbytně nutném pro vklad do katastru nemovitostí a následné majetkoprávní vypořádání + 1x na CD v elektronické verzi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lektronická verze musí obsahovat zaměření ve formátu pdf, dwg, dgna seznam souřadnic.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line="240" w:lineRule="auto"/>
        <w:ind w:left="440" w:right="0" w:hanging="44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Úspěšné provedení kontroly je podmínkou podpisu Zjišťovacího protokolu o předání a převzetí díla.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after="700" w:line="240" w:lineRule="auto"/>
        <w:ind w:left="440" w:right="0" w:hanging="44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řádně provedené dílo podle ustanovení této smlouvy převzít a zaplatit jeho dohodnutou cenu.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57" w:lineRule="auto"/>
        <w:ind w:left="0" w:right="0" w:firstLine="0"/>
        <w:jc w:val="center"/>
      </w:pPr>
      <w:bookmarkStart w:id="28" w:name="bookmark28"/>
      <w:bookmarkEnd w:id="2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plnění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0" w:line="240" w:lineRule="auto"/>
        <w:ind w:left="440" w:right="0" w:hanging="44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Dílo bude ke kontrole předáno zhotovitelem objednateli v místě plnění díla v termínu: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30.04.2025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Následně bude provedeno dopracování geometrického plánu a podání na katastrální úřad – předání ověřených geometrických plánů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30.05.2025.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2" w:val="left"/>
        </w:tabs>
        <w:bidi w:val="0"/>
        <w:spacing w:before="0" w:after="420" w:line="276" w:lineRule="auto"/>
        <w:ind w:left="440" w:right="0" w:hanging="44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písemný doklad o předání se považuje Protokol o předání a převzetí díla podepsaný zástupcem objednatele, který je pověřen operativním a technickým řízením činností souvisejících se zhotovitelem díla.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1" w:val="left"/>
        </w:tabs>
        <w:bidi w:val="0"/>
        <w:spacing w:before="0" w:line="240" w:lineRule="auto"/>
        <w:ind w:left="0" w:right="0" w:firstLine="0"/>
        <w:jc w:val="center"/>
      </w:pPr>
      <w:bookmarkStart w:id="31" w:name="bookmark31"/>
      <w:bookmarkStart w:id="32" w:name="bookmark32"/>
      <w:bookmarkStart w:id="33" w:name="bookmark33"/>
      <w:bookmarkStart w:id="34" w:name="bookmark34"/>
      <w:bookmarkEnd w:id="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</w:t>
      </w:r>
      <w:bookmarkEnd w:id="31"/>
      <w:bookmarkEnd w:id="32"/>
      <w:bookmarkEnd w:id="34"/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2" w:val="left"/>
        </w:tabs>
        <w:bidi w:val="0"/>
        <w:spacing w:before="0" w:line="240" w:lineRule="auto"/>
        <w:ind w:left="440" w:right="0" w:hanging="44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za dílo je stanovena na základě ceníku geodetických služeb, který tvoří přílohu č. 1 Rámcové dohody na geodetické služby 2024 – I. část č. 1555/2023 – akce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„Revitalizace Dvorečského p. a LBP Dvorečského potoka“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34 MJ x 5 000,- Kč bez DPH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tj. 170 000,-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 jedno sto sedmdesát tisíc korun českých). Cena zahrnuje veškeré náklady zhotovitele související s realizací díla. K ceně díla bude připočtena DPH 21 %.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5" w:val="left"/>
        </w:tabs>
        <w:bidi w:val="0"/>
        <w:spacing w:before="0" w:line="240" w:lineRule="auto"/>
        <w:ind w:left="440" w:right="0" w:hanging="44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dílo je dána na základě cenové nabídky zhotovitele a jím předloženého nezávazného rozpočtu zhotovitele a bude uhrazena po provedení díla dle skutečně provedených prací.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5" w:val="left"/>
        </w:tabs>
        <w:bidi w:val="0"/>
        <w:spacing w:before="0" w:line="240" w:lineRule="auto"/>
        <w:ind w:left="440" w:right="0" w:hanging="44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zhotovitele způsobené změnou rozsahu, termínů a dalších náležitostí dodávky rozdílně od uzavřené smlouvy, pokud byly tyto změny objednatelem vyžádány nebo pokud jim byly způsobeny, budou předem vzájemně odsouhlaseny smluvními stranami dodatkem k této smlouvě.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5" w:val="left"/>
        </w:tabs>
        <w:bidi w:val="0"/>
        <w:spacing w:before="0" w:after="480" w:line="240" w:lineRule="auto"/>
        <w:ind w:left="440" w:right="0" w:hanging="44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z. č. 89/2012 Sb. občanský zákoník.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5" w:val="left"/>
        </w:tabs>
        <w:bidi w:val="0"/>
        <w:spacing w:before="0" w:after="360" w:line="240" w:lineRule="auto"/>
        <w:ind w:left="0" w:right="0" w:firstLine="0"/>
        <w:jc w:val="center"/>
      </w:pPr>
      <w:bookmarkStart w:id="39" w:name="bookmark39"/>
      <w:bookmarkStart w:id="40" w:name="bookmark40"/>
      <w:bookmarkStart w:id="41" w:name="bookmark41"/>
      <w:bookmarkStart w:id="42" w:name="bookmark42"/>
      <w:bookmarkEnd w:id="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39"/>
      <w:bookmarkEnd w:id="40"/>
      <w:bookmarkEnd w:id="42"/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5" w:val="left"/>
        </w:tabs>
        <w:bidi w:val="0"/>
        <w:spacing w:before="0" w:line="240" w:lineRule="auto"/>
        <w:ind w:left="440" w:right="0" w:hanging="44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oprávněn předmět díla použít k účelům vyplývajícím z této smlouvy bez jakéhokoliv omezení.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5" w:val="left"/>
        </w:tabs>
        <w:bidi w:val="0"/>
        <w:spacing w:before="0" w:line="240" w:lineRule="auto"/>
        <w:ind w:left="440" w:right="0" w:hanging="44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poskytne zhotoviteli výchozí podklady pro získání potřebných údajů na katastrálním úřadě.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5" w:val="left"/>
        </w:tabs>
        <w:bidi w:val="0"/>
        <w:spacing w:before="0" w:line="240" w:lineRule="auto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Případná povolení vstupů na cizí pozemky si zajistí zhotovitel.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5" w:val="left"/>
        </w:tabs>
        <w:bidi w:val="0"/>
        <w:spacing w:before="0" w:after="680" w:line="240" w:lineRule="auto"/>
        <w:ind w:left="440" w:right="0" w:hanging="44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 zahájením geodetických prací vyzve prokazatelně zhotovitel zástupce objednatele k upřesnění předmětu smlouvy v terénu. Požadujeme účast pracovníka Povodí Ohře, s.p.,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33" w:val="left"/>
        </w:tabs>
        <w:bidi w:val="0"/>
        <w:spacing w:before="0" w:line="240" w:lineRule="auto"/>
        <w:ind w:left="0" w:right="0" w:firstLine="0"/>
        <w:jc w:val="center"/>
      </w:pPr>
      <w:bookmarkStart w:id="47" w:name="bookmark47"/>
      <w:bookmarkStart w:id="48" w:name="bookmark48"/>
      <w:bookmarkStart w:id="49" w:name="bookmark49"/>
      <w:bookmarkStart w:id="50" w:name="bookmark50"/>
      <w:bookmarkEnd w:id="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47"/>
      <w:bookmarkEnd w:id="48"/>
      <w:bookmarkEnd w:id="50"/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5" w:val="left"/>
        </w:tabs>
        <w:bidi w:val="0"/>
        <w:spacing w:before="0" w:line="240" w:lineRule="auto"/>
        <w:ind w:left="440" w:right="0" w:hanging="44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vztahy (včetně platebních podmínek) se řídí i Rámcovou dohodou č. 1555/2023 uzavřenou dne 30.01.2024. Pokud není ve smlouvě uvedeno jinak, řídí se všechny vztahy mezi smluvními stranami zejména příslušnými ustanoveními občanského zákoníku a zákona o veřejných zakázkách. Veškeré změny a dodatky této smlouvy musí být sepsány písemně formou dodatku. Návrh dodatku ke smlouvě předloží zhotovitel objednateli v elektronické podobě nejpozději 14 dnů před ukončením termínu plnění dle smlouvy. Smluvní vztahy se řídí i Rámcovou dohodou č. 1555/2023 uzavřenou dne 30.01.2024.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5" w:val="left"/>
        </w:tabs>
        <w:bidi w:val="0"/>
        <w:spacing w:before="0" w:line="240" w:lineRule="auto"/>
        <w:ind w:left="440" w:right="0" w:hanging="44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5" w:val="left"/>
        </w:tabs>
        <w:bidi w:val="0"/>
        <w:spacing w:before="0" w:line="240" w:lineRule="auto"/>
        <w:ind w:left="440" w:right="0" w:hanging="44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5" w:val="left"/>
        </w:tabs>
        <w:bidi w:val="0"/>
        <w:spacing w:before="0" w:line="240" w:lineRule="auto"/>
        <w:ind w:left="440" w:right="0" w:hanging="44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oprávněn odstoupit od smlouvy při podstatném porušení smlouvy zhotovitelem, a to zejména při prodlení zhotovitele se splněním termínu předání díla.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5" w:val="left"/>
        </w:tabs>
        <w:bidi w:val="0"/>
        <w:spacing w:before="0" w:line="240" w:lineRule="auto"/>
        <w:ind w:left="440" w:right="0" w:hanging="44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smlouvy seznámily, s ním souhlasí, neboť tento odpovídá jejich projevené vůli a na důkaz toho připojují svoje podpisy.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2" w:val="left"/>
        </w:tabs>
        <w:bidi w:val="0"/>
        <w:spacing w:before="0" w:after="180" w:line="240" w:lineRule="auto"/>
        <w:ind w:left="0" w:right="0" w:firstLine="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2" w:val="left"/>
        </w:tabs>
        <w:bidi w:val="0"/>
        <w:spacing w:before="0" w:after="240" w:line="240" w:lineRule="auto"/>
        <w:ind w:left="440" w:right="0" w:hanging="44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2" w:val="left"/>
          <w:tab w:pos="4997" w:val="left"/>
          <w:tab w:pos="9389" w:val="left"/>
        </w:tabs>
        <w:bidi w:val="0"/>
        <w:spacing w:before="0" w:after="0" w:line="240" w:lineRule="auto"/>
        <w:ind w:left="440" w:right="0" w:hanging="44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</w:t>
        <w:tab/>
        <w:t>naleznete</w:t>
        <w:tab/>
        <w:t>na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both"/>
      </w:pP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http://www.poh.cz/informace-o-zpracovani-osobnich-udaju/d-1369/p1=1459</w:t>
      </w:r>
      <w:r>
        <w:fldChar w:fldCharType="end"/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2" w:val="left"/>
        </w:tabs>
        <w:bidi w:val="0"/>
        <w:spacing w:before="0" w:after="720" w:line="240" w:lineRule="auto"/>
        <w:ind w:left="440" w:right="0" w:hanging="44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svědectví tohoto smluvní strany tímto podepisují smlouvu. Tato smlouva je vyhotovena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elektronické podobě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(PDF dokument).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a zhotovitel obdrží oboustranně podepsanou smlouvu (digitální podpisy) v elektronické podobě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(PDF dokument).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 digitální soubor s názvem „Skutečné zaměření_final od geodetů.zip“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1435735" distL="114300" distR="772795" simplePos="0" relativeHeight="125829378" behindDoc="0" locked="0" layoutInCell="1" allowOverlap="1">
                <wp:simplePos x="0" y="0"/>
                <wp:positionH relativeFrom="page">
                  <wp:posOffset>3851275</wp:posOffset>
                </wp:positionH>
                <wp:positionV relativeFrom="paragraph">
                  <wp:posOffset>12700</wp:posOffset>
                </wp:positionV>
                <wp:extent cx="1085215" cy="22860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Židovicích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3.25pt;margin-top:1.pt;width:85.450000000000003pt;height:18.pt;z-index:-125829375;mso-wrap-distance-left:9.pt;mso-wrap-distance-right:60.850000000000001pt;mso-wrap-distance-bottom:113.0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Židovicích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21665" distB="0" distL="208915" distR="114300" simplePos="0" relativeHeight="125829380" behindDoc="0" locked="0" layoutInCell="1" allowOverlap="1">
                <wp:simplePos x="0" y="0"/>
                <wp:positionH relativeFrom="page">
                  <wp:posOffset>3945890</wp:posOffset>
                </wp:positionH>
                <wp:positionV relativeFrom="paragraph">
                  <wp:posOffset>634365</wp:posOffset>
                </wp:positionV>
                <wp:extent cx="1649095" cy="104267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1042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……………………………..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 společnosti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GEOVIA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0.69999999999999pt;margin-top:49.950000000000003pt;width:129.84999999999999pt;height:82.100000000000009pt;z-index:-125829373;mso-wrap-distance-left:16.449999999999999pt;mso-wrap-distance-top:48.95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……………………………..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společnosti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GEOVIA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3394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70" w:left="1107" w:right="1101" w:bottom="164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6021070</wp:posOffset>
              </wp:positionH>
              <wp:positionV relativeFrom="page">
                <wp:posOffset>10003155</wp:posOffset>
              </wp:positionV>
              <wp:extent cx="822960" cy="2012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4.10000000000002pt;margin-top:787.64999999999998pt;width:64.799999999999997pt;height:15.8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5353685</wp:posOffset>
              </wp:positionH>
              <wp:positionV relativeFrom="page">
                <wp:posOffset>350520</wp:posOffset>
              </wp:positionV>
              <wp:extent cx="1127760" cy="1371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776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Akce: 800 088 a 800 089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1.55000000000001pt;margin-top:27.600000000000001pt;width:88.799999999999997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Akce: 800 088 a 800 089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Letafkova Jana</dc:creator>
  <cp:keywords/>
</cp:coreProperties>
</file>