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5314"/>
        <w:gridCol w:w="5587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NABÍDKA č. S12500003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Příloha č.1 k SOD 76/2025 (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SV12500030)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Vaše poptávka: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AMEDIS, spol. s r.o.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tabs>
                <w:tab w:pos="1755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Ze dne :</w:t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07.01.2025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Bobkova 786/4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901" w:h="4411" w:wrap="none" w:hAnchor="page" w:x="33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tabs>
                <w:tab w:pos="107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198 00</w:t>
              <w:tab/>
              <w:t>Praha 9 - Černý Most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Odběratel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tabs>
                <w:tab w:pos="305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IČO: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48586366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DIČ: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CZ48586366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POVODÍ OHŘE, státní podnik, Odbor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 .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—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vodohospodářských laboratoří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tabs>
                <w:tab w:pos="23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IBAN: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.</w:t>
            </w:r>
          </w:p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tabs>
                <w:tab w:pos="23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SWIFT: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tabs>
                <w:tab w:pos="1415" w:val="left"/>
              </w:tabs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430 03</w:t>
              <w:tab/>
              <w:t>Bezručova 4219</w:t>
            </w:r>
          </w:p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Vedená u Městského soudu v Praze, oddíl C, vložka 17901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901" w:h="4411" w:wrap="none" w:hAnchor="page" w:x="33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Příjemce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POVODÍ OHŘE, státní podnik, Odbor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tabs>
                <w:tab w:pos="3398" w:val="left"/>
              </w:tabs>
              <w:bidi w:val="0"/>
              <w:spacing w:before="8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IČO: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70889988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DIČ: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CZ70889988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vodohospodářských laboratoří Teplice, místnost č.</w:t>
            </w:r>
          </w:p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809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0901" w:h="4411" w:wrap="none" w:hAnchor="page" w:x="339" w:y="1"/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901" w:h="4411" w:wrap="none" w:hAnchor="page" w:x="33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901" w:h="4411" w:wrap="none" w:hAnchor="page" w:x="33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Projekt:</w:t>
            </w:r>
          </w:p>
        </w:tc>
      </w:tr>
    </w:tbl>
    <w:p>
      <w:pPr>
        <w:framePr w:w="10901" w:h="4411" w:wrap="none" w:hAnchor="page" w:x="339" w:y="1"/>
        <w:widowControl w:val="0"/>
        <w:spacing w:line="1" w:lineRule="exact"/>
      </w:pPr>
    </w:p>
    <w:p>
      <w:pPr>
        <w:pStyle w:val="Style11"/>
        <w:keepNext w:val="0"/>
        <w:keepLines w:val="0"/>
        <w:framePr w:w="11016" w:h="2578" w:wrap="none" w:hAnchor="page" w:x="335" w:y="4365"/>
        <w:widowControl w:val="0"/>
        <w:shd w:val="clear" w:color="auto" w:fill="auto"/>
        <w:bidi w:val="0"/>
        <w:spacing w:before="0" w:after="0" w:line="240" w:lineRule="auto"/>
        <w:ind w:left="110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Novosedlická 758</w:t>
      </w:r>
    </w:p>
    <w:p>
      <w:pPr>
        <w:pStyle w:val="Style11"/>
        <w:keepNext w:val="0"/>
        <w:keepLines w:val="0"/>
        <w:framePr w:w="11016" w:h="2578" w:wrap="none" w:hAnchor="page" w:x="335" w:y="4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415 01 Teplice</w:t>
      </w:r>
    </w:p>
    <w:p>
      <w:pPr>
        <w:pStyle w:val="Style11"/>
        <w:keepNext w:val="0"/>
        <w:keepLines w:val="0"/>
        <w:framePr w:w="11016" w:h="2578" w:wrap="none" w:hAnchor="page" w:x="335" w:y="4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 platební podmínky:</w:t>
      </w:r>
    </w:p>
    <w:p>
      <w:pPr>
        <w:pStyle w:val="Style11"/>
        <w:keepNext w:val="0"/>
        <w:keepLines w:val="0"/>
        <w:framePr w:w="11016" w:h="2578" w:wrap="none" w:hAnchor="page" w:x="335" w:y="4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se rozumějí: v korunách českých (Kč), DDP Teplice</w:t>
      </w:r>
    </w:p>
    <w:p>
      <w:pPr>
        <w:pStyle w:val="Style11"/>
        <w:keepNext w:val="0"/>
        <w:keepLines w:val="0"/>
        <w:framePr w:w="11016" w:h="2578" w:wrap="none" w:hAnchor="page" w:x="335" w:y="4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dodání dílů: 3-4 týdny</w:t>
      </w:r>
    </w:p>
    <w:p>
      <w:pPr>
        <w:pStyle w:val="Style11"/>
        <w:keepNext w:val="0"/>
        <w:keepLines w:val="0"/>
        <w:framePr w:w="11016" w:h="2578" w:wrap="none" w:hAnchor="page" w:x="335" w:y="436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nabídky: 1 měsíc</w:t>
      </w:r>
    </w:p>
    <w:p>
      <w:pPr>
        <w:pStyle w:val="Style11"/>
        <w:keepNext w:val="0"/>
        <w:keepLines w:val="0"/>
        <w:framePr w:w="11016" w:h="2578" w:wrap="none" w:hAnchor="page" w:x="335" w:y="4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servisního zásahu: konkrétní datum bude stanoveno po telefonické dohodě se servisním technikem</w:t>
      </w:r>
    </w:p>
    <w:p>
      <w:pPr>
        <w:pStyle w:val="Style11"/>
        <w:keepNext w:val="0"/>
        <w:keepLines w:val="0"/>
        <w:framePr w:w="11016" w:h="2578" w:wrap="none" w:hAnchor="page" w:x="335" w:y="4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Fakturace: po provedení servisního zásahu na základě výkazu, splatnost faktury - 14 dnů od data vystavení</w:t>
      </w:r>
    </w:p>
    <w:p>
      <w:pPr>
        <w:pStyle w:val="Style11"/>
        <w:keepNext w:val="0"/>
        <w:keepLines w:val="0"/>
        <w:framePr w:w="11016" w:h="2578" w:wrap="none" w:hAnchor="page" w:x="335" w:y="4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a cesta servisního technika: jedná se pouze o časový odhad, bude fakturováno dle reálně odpracovaných hodin.</w:t>
      </w:r>
    </w:p>
    <w:p>
      <w:pPr>
        <w:pStyle w:val="Style11"/>
        <w:keepNext w:val="0"/>
        <w:keepLines w:val="0"/>
        <w:framePr w:w="11016" w:h="2578" w:wrap="none" w:hAnchor="page" w:x="335" w:y="436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spotřebního materiálu a náhradních dílů, jež budou případně použity nad rámec této cenové nabídky, se řídí aktuálním ceníkem dodavatele.</w:t>
      </w:r>
    </w:p>
    <w:p>
      <w:pPr>
        <w:pStyle w:val="Style11"/>
        <w:keepNext w:val="0"/>
        <w:keepLines w:val="0"/>
        <w:framePr w:w="11016" w:h="2578" w:wrap="none" w:hAnchor="page" w:x="335" w:y="4365"/>
        <w:widowControl w:val="0"/>
        <w:shd w:val="clear" w:color="auto" w:fill="auto"/>
        <w:tabs>
          <w:tab w:pos="2270" w:val="left"/>
          <w:tab w:pos="6456" w:val="left"/>
        </w:tabs>
        <w:bidi w:val="0"/>
        <w:spacing w:before="0" w:after="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Pol. Kód</w:t>
        <w:tab/>
        <w:t>Popis</w:t>
        <w:tab/>
        <w:t>Množství MJ Cena/MJ Kč %DPH Celkem bez DPH</w:t>
      </w:r>
    </w:p>
    <w:p>
      <w:pPr>
        <w:pStyle w:val="Style11"/>
        <w:keepNext w:val="0"/>
        <w:keepLines w:val="0"/>
        <w:framePr w:w="10637" w:h="1181" w:wrap="none" w:hAnchor="page" w:x="460" w:y="11574"/>
        <w:widowControl w:val="0"/>
        <w:shd w:val="clear" w:color="auto" w:fill="auto"/>
        <w:tabs>
          <w:tab w:pos="2918" w:val="left"/>
        </w:tabs>
        <w:bidi w:val="0"/>
        <w:spacing w:before="0" w:after="520" w:line="240" w:lineRule="auto"/>
        <w:ind w:left="0" w:right="0" w:firstLine="0"/>
        <w:jc w:val="righ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CELKEM:</w:t>
        <w:tab/>
        <w:t>291.417,61 Kč</w:t>
      </w:r>
    </w:p>
    <w:p>
      <w:pPr>
        <w:pStyle w:val="Style11"/>
        <w:keepNext w:val="0"/>
        <w:keepLines w:val="0"/>
        <w:framePr w:w="10637" w:h="1181" w:wrap="none" w:hAnchor="page" w:x="460" w:y="11574"/>
        <w:widowControl w:val="0"/>
        <w:shd w:val="clear" w:color="auto" w:fill="auto"/>
        <w:tabs>
          <w:tab w:pos="5395" w:val="left"/>
          <w:tab w:pos="75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Dne: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27.01.2025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  <w:tab/>
        <w:t>.</w:t>
      </w:r>
    </w:p>
    <w:tbl>
      <w:tblPr>
        <w:tblOverlap w:val="never"/>
        <w:jc w:val="left"/>
        <w:tblLayout w:type="fixed"/>
      </w:tblPr>
      <w:tblGrid>
        <w:gridCol w:w="298"/>
        <w:gridCol w:w="1373"/>
        <w:gridCol w:w="4334"/>
        <w:gridCol w:w="2179"/>
        <w:gridCol w:w="1661"/>
        <w:gridCol w:w="1238"/>
      </w:tblGrid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4448440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Assurance PM Kit (LC-20ADXR)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27.594,00 21,0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27.594,00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5060000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Assurance PM Kit (LC-30AD)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 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46.762,00 21,0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93.524,00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4443920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Assurance PM Kit SIL-20AXR (Shimadzu)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47.058,00 21,0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47.058,00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5060003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Assurance PM Kit for SIL-30A (Shimadzu)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56.565,00 21,0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56.565,00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ZZZ1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 hod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2.400,00 21,0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14.400,00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ZZZ2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1.700,00 21,0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1.700,00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1083" w:h="1824" w:vSpace="317" w:wrap="none" w:hAnchor="page" w:x="354" w:y="73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3" w:h="1824" w:vSpace="317" w:wrap="none" w:hAnchor="page" w:x="354" w:y="73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3" w:h="1824" w:vSpace="317" w:wrap="none" w:hAnchor="page" w:x="354" w:y="73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3" w:h="1824" w:vSpace="317" w:wrap="none" w:hAnchor="page" w:x="354" w:y="739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3" w:h="1824" w:vSpace="317" w:wrap="none" w:hAnchor="page" w:x="354" w:y="7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240.841,00</w:t>
            </w:r>
          </w:p>
        </w:tc>
      </w:tr>
    </w:tbl>
    <w:p>
      <w:pPr>
        <w:framePr w:w="11083" w:h="1824" w:vSpace="317" w:wrap="none" w:hAnchor="page" w:x="354" w:y="7393"/>
        <w:widowControl w:val="0"/>
        <w:spacing w:line="1" w:lineRule="exact"/>
      </w:pPr>
    </w:p>
    <w:p>
      <w:pPr>
        <w:pStyle w:val="Style16"/>
        <w:keepNext w:val="0"/>
        <w:keepLines w:val="0"/>
        <w:framePr w:w="3701" w:h="288" w:wrap="none" w:hAnchor="page" w:x="431" w:y="7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Dovolujeme si Vám tímto nabídnout následující:</w:t>
      </w:r>
    </w:p>
    <w:tbl>
      <w:tblPr>
        <w:tblOverlap w:val="never"/>
        <w:jc w:val="left"/>
        <w:tblLayout w:type="fixed"/>
      </w:tblPr>
      <w:tblGrid>
        <w:gridCol w:w="1008"/>
        <w:gridCol w:w="2414"/>
        <w:gridCol w:w="1646"/>
        <w:gridCol w:w="1272"/>
      </w:tblGrid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Daňový základ 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Daň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240.841,00 21,0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50.576,61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291.417,61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0,00 12,0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Nulová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0,00 0,0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240.841,00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50.576,61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341" w:h="1315" w:wrap="none" w:hAnchor="page" w:x="430" w:y="101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291.417,61</w:t>
            </w:r>
          </w:p>
        </w:tc>
      </w:tr>
    </w:tbl>
    <w:p>
      <w:pPr>
        <w:framePr w:w="6341" w:h="1315" w:wrap="none" w:hAnchor="page" w:x="430" w:y="10134"/>
        <w:widowControl w:val="0"/>
        <w:spacing w:line="1" w:lineRule="exact"/>
      </w:pPr>
    </w:p>
    <w:p>
      <w:pPr>
        <w:pStyle w:val="Style18"/>
        <w:keepNext w:val="0"/>
        <w:keepLines w:val="0"/>
        <w:framePr w:w="6672" w:h="317" w:wrap="none" w:hAnchor="page" w:x="2514" w:y="15577"/>
        <w:widowControl w:val="0"/>
        <w:shd w:val="clear" w:color="auto" w:fill="auto"/>
        <w:tabs>
          <w:tab w:pos="282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AMEDIS, spol. s r.o., tel</w:t>
        <w:tab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e-mail: </w:t>
      </w:r>
      <w:r>
        <w:fldChar w:fldCharType="begin"/>
      </w:r>
      <w:r>
        <w:rPr/>
        <w:instrText> HYPERLINK "mailto:sales@amedis.cz"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sales@amedis.cz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fldChar w:fldCharType="begin"/>
      </w:r>
      <w:r>
        <w:rPr/>
        <w:instrText> HYPERLINK "http://www.amedis.cz"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www.amedis.cz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178435</wp:posOffset>
            </wp:positionH>
            <wp:positionV relativeFrom="margin">
              <wp:posOffset>204470</wp:posOffset>
            </wp:positionV>
            <wp:extent cx="7144385" cy="86931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144385" cy="8693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675" w:left="281" w:right="377" w:bottom="67" w:header="247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Bednarek</dc:creator>
  <cp:keywords/>
</cp:coreProperties>
</file>