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1240700076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Oplot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Oplot,</w:t>
      </w:r>
      <w:r>
        <w:rPr>
          <w:spacing w:val="-4"/>
        </w:rPr>
        <w:t> </w:t>
      </w:r>
      <w:r>
        <w:rPr/>
        <w:t>č.p.</w:t>
      </w:r>
      <w:r>
        <w:rPr>
          <w:spacing w:val="-3"/>
        </w:rPr>
        <w:t> </w:t>
      </w:r>
      <w:r>
        <w:rPr/>
        <w:t>69,</w:t>
      </w:r>
      <w:r>
        <w:rPr>
          <w:spacing w:val="-2"/>
        </w:rPr>
        <w:t> </w:t>
      </w:r>
      <w:r>
        <w:rPr/>
        <w:t>334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>
          <w:spacing w:val="-2"/>
        </w:rPr>
        <w:t>Oplot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00574147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Naděždou</w:t>
      </w:r>
      <w:r>
        <w:rPr>
          <w:spacing w:val="-4"/>
        </w:rPr>
        <w:t> </w:t>
      </w:r>
      <w:r>
        <w:rPr/>
        <w:t>H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a č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4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1311361/0710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0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2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1240700076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344"/>
        <w:jc w:val="both"/>
      </w:pPr>
      <w:r>
        <w:rPr/>
        <w:t>„Odkanalizování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ČOV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4"/>
        </w:rPr>
        <w:t> </w:t>
      </w:r>
      <w:r>
        <w:rPr>
          <w:spacing w:val="-2"/>
        </w:rPr>
        <w:t>Oplot“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b/>
          <w:sz w:val="20"/>
        </w:rPr>
        <w:t>34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045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317,51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4"/>
          <w:sz w:val="20"/>
        </w:rPr>
        <w:t> </w:t>
      </w:r>
      <w:r>
        <w:rPr>
          <w:sz w:val="20"/>
        </w:rPr>
        <w:t>třicet</w:t>
      </w:r>
      <w:r>
        <w:rPr>
          <w:spacing w:val="-13"/>
          <w:sz w:val="20"/>
        </w:rPr>
        <w:t> </w:t>
      </w:r>
      <w:r>
        <w:rPr>
          <w:sz w:val="20"/>
        </w:rPr>
        <w:t>čtyři</w:t>
      </w:r>
      <w:r>
        <w:rPr>
          <w:spacing w:val="-14"/>
          <w:sz w:val="20"/>
        </w:rPr>
        <w:t> </w:t>
      </w:r>
      <w:r>
        <w:rPr>
          <w:sz w:val="20"/>
        </w:rPr>
        <w:t>milionů</w:t>
      </w:r>
      <w:r>
        <w:rPr>
          <w:spacing w:val="-12"/>
          <w:sz w:val="20"/>
        </w:rPr>
        <w:t> </w:t>
      </w:r>
      <w:r>
        <w:rPr>
          <w:sz w:val="20"/>
        </w:rPr>
        <w:t>čtyřicet</w:t>
      </w:r>
      <w:r>
        <w:rPr>
          <w:spacing w:val="-14"/>
          <w:sz w:val="20"/>
        </w:rPr>
        <w:t> </w:t>
      </w:r>
      <w:r>
        <w:rPr>
          <w:sz w:val="20"/>
        </w:rPr>
        <w:t>pět</w:t>
      </w:r>
      <w:r>
        <w:rPr>
          <w:spacing w:val="-14"/>
          <w:sz w:val="20"/>
        </w:rPr>
        <w:t> </w:t>
      </w:r>
      <w:r>
        <w:rPr>
          <w:sz w:val="20"/>
        </w:rPr>
        <w:t>tisíc</w:t>
      </w:r>
      <w:r>
        <w:rPr>
          <w:spacing w:val="-12"/>
          <w:sz w:val="20"/>
        </w:rPr>
        <w:t> </w:t>
      </w:r>
      <w:r>
        <w:rPr>
          <w:sz w:val="20"/>
        </w:rPr>
        <w:t>tři</w:t>
      </w:r>
      <w:r>
        <w:rPr>
          <w:spacing w:val="-14"/>
          <w:sz w:val="20"/>
        </w:rPr>
        <w:t> </w:t>
      </w:r>
      <w:r>
        <w:rPr>
          <w:sz w:val="20"/>
        </w:rPr>
        <w:t>sta</w:t>
      </w:r>
      <w:r>
        <w:rPr>
          <w:spacing w:val="-12"/>
          <w:sz w:val="20"/>
        </w:rPr>
        <w:t> </w:t>
      </w:r>
      <w:r>
        <w:rPr>
          <w:sz w:val="20"/>
        </w:rPr>
        <w:t>sedmnáct</w:t>
      </w:r>
      <w:r>
        <w:rPr>
          <w:spacing w:val="-13"/>
          <w:sz w:val="20"/>
        </w:rPr>
        <w:t> </w:t>
      </w:r>
      <w:r>
        <w:rPr>
          <w:sz w:val="20"/>
        </w:rPr>
        <w:t>korun českých a padesát jeden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56 742 195,85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  <w:jc w:val="both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pacing w:val="-2"/>
          <w:sz w:val="20"/>
        </w:rPr>
        <w:t>Financování projektu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nebude zahájeno</w:t>
      </w:r>
      <w:r>
        <w:rPr>
          <w:sz w:val="20"/>
        </w:rPr>
        <w:t> </w:t>
      </w:r>
      <w:r>
        <w:rPr>
          <w:spacing w:val="-2"/>
          <w:sz w:val="20"/>
        </w:rPr>
        <w:t>před</w:t>
      </w:r>
      <w:r>
        <w:rPr>
          <w:sz w:val="20"/>
        </w:rPr>
        <w:t> </w:t>
      </w:r>
      <w:r>
        <w:rPr>
          <w:spacing w:val="-2"/>
          <w:sz w:val="20"/>
        </w:rPr>
        <w:t>nabytím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účinnosti smlouvy o</w:t>
      </w:r>
      <w:r>
        <w:rPr>
          <w:sz w:val="20"/>
        </w:rPr>
        <w:t> </w:t>
      </w:r>
      <w:r>
        <w:rPr>
          <w:spacing w:val="-2"/>
          <w:sz w:val="20"/>
        </w:rPr>
        <w:t>poskytnutí půjčky č.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24002108.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„Odkanalizování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ČOV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obci</w:t>
      </w:r>
      <w:r>
        <w:rPr>
          <w:spacing w:val="-13"/>
          <w:sz w:val="20"/>
        </w:rPr>
        <w:t> </w:t>
      </w:r>
      <w:r>
        <w:rPr>
          <w:sz w:val="20"/>
        </w:rPr>
        <w:t>Oplot“</w:t>
      </w:r>
      <w:r>
        <w:rPr>
          <w:spacing w:val="-13"/>
          <w:sz w:val="20"/>
        </w:rPr>
        <w:t> </w:t>
      </w:r>
      <w:r>
        <w:rPr>
          <w:sz w:val="20"/>
        </w:rPr>
        <w:t>tím,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1"/>
          <w:sz w:val="20"/>
        </w:rPr>
        <w:t> </w:t>
      </w:r>
      <w:r>
        <w:rPr>
          <w:sz w:val="20"/>
        </w:rPr>
        <w:t>projekt</w:t>
      </w:r>
      <w:r>
        <w:rPr>
          <w:spacing w:val="1"/>
          <w:sz w:val="20"/>
        </w:rPr>
        <w:t> </w:t>
      </w:r>
      <w:r>
        <w:rPr>
          <w:sz w:val="20"/>
        </w:rPr>
        <w:t>výstavbou kanalizace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délce 3,53</w:t>
      </w:r>
      <w:r>
        <w:rPr>
          <w:spacing w:val="3"/>
          <w:sz w:val="20"/>
        </w:rPr>
        <w:t> </w:t>
      </w:r>
      <w:r>
        <w:rPr>
          <w:sz w:val="20"/>
        </w:rPr>
        <w:t>km, výstavbou</w:t>
      </w:r>
      <w:r>
        <w:rPr>
          <w:spacing w:val="1"/>
          <w:sz w:val="20"/>
        </w:rPr>
        <w:t> </w:t>
      </w:r>
      <w:r>
        <w:rPr>
          <w:sz w:val="20"/>
        </w:rPr>
        <w:t>čistírny odpadních</w:t>
      </w:r>
      <w:r>
        <w:rPr>
          <w:spacing w:val="1"/>
          <w:sz w:val="20"/>
        </w:rPr>
        <w:t> </w:t>
      </w:r>
      <w:r>
        <w:rPr>
          <w:sz w:val="20"/>
        </w:rPr>
        <w:t>vod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kapacitě</w:t>
      </w:r>
    </w:p>
    <w:p>
      <w:pPr>
        <w:pStyle w:val="BodyText"/>
        <w:ind w:left="948"/>
      </w:pPr>
      <w:r>
        <w:rPr/>
        <w:t>400</w:t>
      </w:r>
      <w:r>
        <w:rPr>
          <w:spacing w:val="-3"/>
        </w:rPr>
        <w:t> </w:t>
      </w:r>
      <w:r>
        <w:rPr>
          <w:spacing w:val="-5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335 EO na zlepšené čištění odpadních vod, na ČOV Oplot bude odstraňováno znečištění 13,09 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0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10/2027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8"/>
        <w:ind w:left="876" w:right="112"/>
        <w:jc w:val="both"/>
      </w:pPr>
      <w:r>
        <w:rPr/>
        <w:t>V případě, že termín dokončení projektu uplynul před uzavřením této Smlouvy, příjemce podpory prohlašuje,</w:t>
      </w:r>
      <w:r>
        <w:rPr>
          <w:spacing w:val="7"/>
        </w:rPr>
        <w:t> </w:t>
      </w:r>
      <w:r>
        <w:rPr/>
        <w:t>že</w:t>
      </w:r>
      <w:r>
        <w:rPr>
          <w:spacing w:val="6"/>
        </w:rPr>
        <w:t> </w:t>
      </w:r>
      <w:r>
        <w:rPr/>
        <w:t>byla</w:t>
      </w:r>
      <w:r>
        <w:rPr>
          <w:spacing w:val="7"/>
        </w:rPr>
        <w:t> </w:t>
      </w:r>
      <w:r>
        <w:rPr/>
        <w:t>dodržena</w:t>
      </w:r>
      <w:r>
        <w:rPr>
          <w:spacing w:val="6"/>
        </w:rPr>
        <w:t> </w:t>
      </w:r>
      <w:r>
        <w:rPr/>
        <w:t>ustanovení</w:t>
      </w:r>
      <w:r>
        <w:rPr>
          <w:spacing w:val="9"/>
        </w:rPr>
        <w:t> </w:t>
      </w:r>
      <w:r>
        <w:rPr/>
        <w:t>Směrnice</w:t>
      </w:r>
      <w:r>
        <w:rPr>
          <w:spacing w:val="7"/>
        </w:rPr>
        <w:t> </w:t>
      </w:r>
      <w:r>
        <w:rPr/>
        <w:t>MŽP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Výzvy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bere</w:t>
      </w:r>
      <w:r>
        <w:rPr>
          <w:spacing w:val="7"/>
        </w:rPr>
        <w:t> </w:t>
      </w:r>
      <w:r>
        <w:rPr/>
        <w:t>přitom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vědomí,</w:t>
      </w:r>
      <w:r>
        <w:rPr>
          <w:spacing w:val="7"/>
        </w:rPr>
        <w:t> </w:t>
      </w:r>
      <w:r>
        <w:rPr/>
        <w:t>že</w:t>
      </w:r>
      <w:r>
        <w:rPr>
          <w:spacing w:val="6"/>
        </w:rPr>
        <w:t> </w:t>
      </w:r>
      <w:r>
        <w:rPr>
          <w:spacing w:val="-2"/>
        </w:rPr>
        <w:t>pokud</w:t>
      </w:r>
    </w:p>
    <w:p>
      <w:pPr>
        <w:spacing w:after="0"/>
        <w:jc w:val="both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 w:right="112"/>
        <w:jc w:val="both"/>
      </w:pPr>
      <w:r>
        <w:rPr/>
        <w:t>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04/2028 předložit prostřednictvím AIS SFŽP ČR Fondu podklady k ZVA podle čl. 12 písm. d) Výzvy a dále:</w:t>
      </w:r>
    </w:p>
    <w:p>
      <w:pPr>
        <w:pStyle w:val="BodyText"/>
        <w:spacing w:before="120"/>
        <w:ind w:left="741"/>
        <w:jc w:val="both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  <w:jc w:val="both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jc w:val="both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both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34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89"/>
        <w:ind w:left="382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 pro oddílný model viz dokument „Metodika pro žadatele rozvádějící podmínky přílohy č. 3 Programového dokumentu OPŽP 2021 – 2027“ dále jen „Metodika“, která je 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9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  <w:jc w:val="both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  <w:tab w:pos="2687" w:val="left" w:leader="none"/>
          <w:tab w:pos="4268" w:val="left" w:leader="none"/>
          <w:tab w:pos="5844" w:val="left" w:leader="none"/>
          <w:tab w:pos="7257" w:val="left" w:leader="none"/>
          <w:tab w:pos="9040" w:val="left" w:leader="none"/>
        </w:tabs>
        <w:spacing w:line="264" w:lineRule="auto" w:before="122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</w:t>
      </w:r>
      <w:r>
        <w:rPr>
          <w:spacing w:val="-2"/>
          <w:sz w:val="20"/>
        </w:rPr>
        <w:t>zbytečného</w:t>
      </w:r>
      <w:r>
        <w:rPr>
          <w:sz w:val="20"/>
        </w:rPr>
        <w:tab/>
      </w:r>
      <w:r>
        <w:rPr>
          <w:spacing w:val="-2"/>
          <w:sz w:val="20"/>
        </w:rPr>
        <w:t>odkladu</w:t>
      </w:r>
      <w:r>
        <w:rPr>
          <w:sz w:val="20"/>
        </w:rPr>
        <w:tab/>
      </w:r>
      <w:r>
        <w:rPr>
          <w:spacing w:val="-2"/>
          <w:sz w:val="20"/>
        </w:rPr>
        <w:t>předloží</w:t>
      </w:r>
      <w:r>
        <w:rPr>
          <w:sz w:val="20"/>
        </w:rPr>
        <w:tab/>
      </w:r>
      <w:r>
        <w:rPr>
          <w:spacing w:val="-2"/>
          <w:sz w:val="20"/>
        </w:rPr>
        <w:t>platně</w:t>
      </w:r>
      <w:r>
        <w:rPr>
          <w:sz w:val="20"/>
        </w:rPr>
        <w:tab/>
      </w:r>
      <w:r>
        <w:rPr>
          <w:spacing w:val="-2"/>
          <w:sz w:val="20"/>
        </w:rPr>
        <w:t>uzavřenou</w:t>
      </w:r>
      <w:r>
        <w:rPr>
          <w:sz w:val="20"/>
        </w:rPr>
        <w:tab/>
      </w:r>
      <w:r>
        <w:rPr>
          <w:spacing w:val="-2"/>
          <w:sz w:val="20"/>
        </w:rPr>
        <w:t>smlouvu </w:t>
      </w:r>
      <w:r>
        <w:rPr>
          <w:sz w:val="20"/>
        </w:rPr>
        <w:t>o provozování a dokumentaci výběrového řízení Fondu.</w:t>
      </w:r>
    </w:p>
    <w:p>
      <w:pPr>
        <w:pStyle w:val="BodyText"/>
        <w:spacing w:before="119"/>
        <w:ind w:left="809" w:right="386"/>
        <w:jc w:val="both"/>
      </w:pP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zakázky</w:t>
      </w:r>
      <w:r>
        <w:rPr>
          <w:spacing w:val="-4"/>
        </w:rPr>
        <w:t> </w:t>
      </w:r>
      <w:r>
        <w:rPr/>
        <w:t>zadávané</w:t>
      </w:r>
      <w:r>
        <w:rPr>
          <w:spacing w:val="-4"/>
        </w:rPr>
        <w:t> </w:t>
      </w:r>
      <w:r>
        <w:rPr/>
        <w:t>přidružené</w:t>
      </w:r>
      <w:r>
        <w:rPr>
          <w:spacing w:val="-4"/>
        </w:rPr>
        <w:t> </w:t>
      </w:r>
      <w:r>
        <w:rPr/>
        <w:t>osobě</w:t>
      </w:r>
      <w:r>
        <w:rPr>
          <w:spacing w:val="-4"/>
        </w:rPr>
        <w:t> </w:t>
      </w:r>
      <w:r>
        <w:rPr/>
        <w:t>musí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naplněny</w:t>
      </w:r>
      <w:r>
        <w:rPr>
          <w:spacing w:val="-4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dle</w:t>
      </w:r>
      <w:r>
        <w:rPr>
          <w:spacing w:val="-4"/>
        </w:rPr>
        <w:t> </w:t>
      </w:r>
      <w:r>
        <w:rPr/>
        <w:t>účinných</w:t>
      </w:r>
      <w:r>
        <w:rPr>
          <w:spacing w:val="-4"/>
        </w:rPr>
        <w:t> </w:t>
      </w:r>
      <w:r>
        <w:rPr/>
        <w:t>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line="264" w:lineRule="exact"/>
        <w:ind w:left="1101"/>
        <w:jc w:val="both"/>
      </w:pP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Fondem</w:t>
      </w:r>
      <w:r>
        <w:rPr>
          <w:spacing w:val="-6"/>
        </w:rPr>
        <w:t> </w:t>
      </w:r>
      <w:r>
        <w:rPr/>
        <w:t>zajistí</w:t>
      </w:r>
      <w:r>
        <w:rPr>
          <w:spacing w:val="-9"/>
        </w:rPr>
        <w:t> </w:t>
      </w:r>
      <w:r>
        <w:rPr/>
        <w:t>plnění</w:t>
      </w:r>
      <w:r>
        <w:rPr>
          <w:spacing w:val="-8"/>
        </w:rPr>
        <w:t> </w:t>
      </w:r>
      <w:r>
        <w:rPr/>
        <w:t>požadavků</w:t>
      </w:r>
      <w:r>
        <w:rPr>
          <w:spacing w:val="-8"/>
        </w:rPr>
        <w:t> </w:t>
      </w:r>
      <w:r>
        <w:rPr>
          <w:spacing w:val="-2"/>
        </w:rPr>
        <w:t>nejlepší</w:t>
      </w:r>
    </w:p>
    <w:p>
      <w:pPr>
        <w:pStyle w:val="BodyText"/>
        <w:ind w:left="809"/>
      </w:pPr>
      <w:r>
        <w:rPr/>
        <w:t>mezinárodní</w:t>
      </w:r>
      <w:r>
        <w:rPr>
          <w:spacing w:val="-7"/>
        </w:rPr>
        <w:t> </w:t>
      </w: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8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1"/>
        <w:ind w:left="809"/>
      </w:pP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zajistí,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3"/>
        </w:rPr>
        <w:t> </w:t>
      </w:r>
      <w:r>
        <w:rPr/>
        <w:t>nejméně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prvního</w:t>
      </w:r>
      <w:r>
        <w:rPr>
          <w:spacing w:val="-3"/>
        </w:rPr>
        <w:t> </w:t>
      </w:r>
      <w:r>
        <w:rPr/>
        <w:t>dne</w:t>
      </w:r>
      <w:r>
        <w:rPr>
          <w:spacing w:val="-4"/>
        </w:rPr>
        <w:t> </w:t>
      </w:r>
      <w:r>
        <w:rPr/>
        <w:t>následujícího</w:t>
      </w:r>
      <w:r>
        <w:rPr>
          <w:spacing w:val="-3"/>
        </w:rPr>
        <w:t> </w:t>
      </w:r>
      <w:r>
        <w:rPr/>
        <w:t>kalendářního roku po získání posledního kolaudačního souhlasu/rozhodnutí k projektu zabezpečena finanční</w:t>
      </w:r>
    </w:p>
    <w:p>
      <w:pPr>
        <w:pStyle w:val="BodyText"/>
        <w:spacing w:line="265" w:lineRule="exact" w:before="1"/>
        <w:ind w:left="809"/>
      </w:pPr>
      <w:r>
        <w:rPr/>
        <w:t>udržitelnost</w:t>
      </w:r>
      <w:r>
        <w:rPr>
          <w:spacing w:val="-8"/>
        </w:rPr>
        <w:t> </w:t>
      </w:r>
      <w:r>
        <w:rPr/>
        <w:t>projektu.</w:t>
      </w:r>
      <w:r>
        <w:rPr>
          <w:spacing w:val="-7"/>
        </w:rPr>
        <w:t> </w:t>
      </w:r>
      <w:r>
        <w:rPr/>
        <w:t>Musí</w:t>
      </w:r>
      <w:r>
        <w:rPr>
          <w:spacing w:val="-5"/>
        </w:rPr>
        <w:t> </w:t>
      </w:r>
      <w:r>
        <w:rPr/>
        <w:t>být</w:t>
      </w:r>
      <w:r>
        <w:rPr>
          <w:spacing w:val="-8"/>
        </w:rPr>
        <w:t> </w:t>
      </w:r>
      <w:r>
        <w:rPr/>
        <w:t>zejména</w:t>
      </w:r>
      <w:r>
        <w:rPr>
          <w:spacing w:val="-7"/>
        </w:rPr>
        <w:t> </w:t>
      </w:r>
      <w:r>
        <w:rPr/>
        <w:t>zajištěna</w:t>
      </w:r>
      <w:r>
        <w:rPr>
          <w:spacing w:val="-7"/>
        </w:rPr>
        <w:t> </w:t>
      </w:r>
      <w:r>
        <w:rPr/>
        <w:t>tvorba</w:t>
      </w:r>
      <w:r>
        <w:rPr>
          <w:spacing w:val="-8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obnovu</w:t>
      </w:r>
      <w:r>
        <w:rPr>
          <w:spacing w:val="-6"/>
        </w:rPr>
        <w:t> </w:t>
      </w:r>
      <w:r>
        <w:rPr/>
        <w:t>vodovodů</w:t>
      </w:r>
      <w:r>
        <w:rPr>
          <w:spacing w:val="-7"/>
        </w:rPr>
        <w:t> </w:t>
      </w:r>
      <w:r>
        <w:rPr>
          <w:spacing w:val="-2"/>
        </w:rPr>
        <w:t>a/nebo</w:t>
      </w:r>
    </w:p>
    <w:p>
      <w:pPr>
        <w:pStyle w:val="BodyText"/>
        <w:ind w:left="809"/>
      </w:pPr>
      <w:r>
        <w:rPr/>
        <w:t>kanalizací</w:t>
      </w:r>
      <w:r>
        <w:rPr>
          <w:spacing w:val="-6"/>
        </w:rPr>
        <w:t> </w:t>
      </w:r>
      <w:r>
        <w:rPr/>
        <w:t>konzistentně</w:t>
      </w:r>
      <w:r>
        <w:rPr>
          <w:spacing w:val="-6"/>
        </w:rPr>
        <w:t> </w:t>
      </w:r>
      <w:r>
        <w:rPr/>
        <w:t>s</w:t>
      </w:r>
      <w:r>
        <w:rPr>
          <w:spacing w:val="-3"/>
        </w:rPr>
        <w:t> </w:t>
      </w:r>
      <w:r>
        <w:rPr/>
        <w:t>návrhem</w:t>
      </w:r>
      <w:r>
        <w:rPr>
          <w:spacing w:val="-4"/>
        </w:rPr>
        <w:t> </w:t>
      </w:r>
      <w:r>
        <w:rPr/>
        <w:t>Plánu</w:t>
      </w:r>
      <w:r>
        <w:rPr>
          <w:spacing w:val="-5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obnovy</w:t>
      </w:r>
      <w:r>
        <w:rPr>
          <w:spacing w:val="-5"/>
        </w:rPr>
        <w:t> </w:t>
      </w:r>
      <w:r>
        <w:rPr/>
        <w:t>vodovodů</w:t>
      </w:r>
      <w:r>
        <w:rPr>
          <w:spacing w:val="-5"/>
        </w:rPr>
        <w:t> </w:t>
      </w:r>
      <w:r>
        <w:rPr/>
        <w:t>a/nebo</w:t>
      </w:r>
      <w:r>
        <w:rPr>
          <w:spacing w:val="-4"/>
        </w:rPr>
        <w:t> </w:t>
      </w:r>
      <w:r>
        <w:rPr/>
        <w:t>kanalizací</w:t>
      </w:r>
      <w:r>
        <w:rPr>
          <w:spacing w:val="-6"/>
        </w:rPr>
        <w:t> </w:t>
      </w:r>
      <w:r>
        <w:rPr/>
        <w:t>schváleným Fondem dle výstupu z Nástroje Udržitelnost. Tato výše prostředků na obnovu je zakotvena ve</w:t>
      </w:r>
    </w:p>
    <w:p>
      <w:pPr>
        <w:pStyle w:val="BodyText"/>
        <w:ind w:left="809"/>
      </w:pPr>
      <w:r>
        <w:rPr/>
        <w:t>finančním</w:t>
      </w:r>
      <w:r>
        <w:rPr>
          <w:spacing w:val="-7"/>
        </w:rPr>
        <w:t> </w:t>
      </w:r>
      <w:r>
        <w:rPr/>
        <w:t>modelu,</w:t>
      </w:r>
      <w:r>
        <w:rPr>
          <w:spacing w:val="-7"/>
        </w:rPr>
        <w:t> </w:t>
      </w:r>
      <w:r>
        <w:rPr/>
        <w:t>který</w:t>
      </w:r>
      <w:r>
        <w:rPr>
          <w:spacing w:val="-8"/>
        </w:rPr>
        <w:t> </w:t>
      </w:r>
      <w:r>
        <w:rPr/>
        <w:t>tvoří</w:t>
      </w:r>
      <w:r>
        <w:rPr>
          <w:spacing w:val="-7"/>
        </w:rPr>
        <w:t> </w:t>
      </w:r>
      <w:r>
        <w:rPr/>
        <w:t>povinnou</w:t>
      </w:r>
      <w:r>
        <w:rPr>
          <w:spacing w:val="-7"/>
        </w:rPr>
        <w:t> </w:t>
      </w:r>
      <w:r>
        <w:rPr/>
        <w:t>součást</w:t>
      </w:r>
      <w:r>
        <w:rPr>
          <w:spacing w:val="-8"/>
        </w:rPr>
        <w:t> </w:t>
      </w:r>
      <w:r>
        <w:rPr/>
        <w:t>provozní</w:t>
      </w:r>
      <w:r>
        <w:rPr>
          <w:spacing w:val="-7"/>
        </w:rPr>
        <w:t> </w:t>
      </w:r>
      <w:r>
        <w:rPr>
          <w:spacing w:val="-2"/>
        </w:rPr>
        <w:t>smlouvy.</w:t>
      </w:r>
    </w:p>
    <w:p>
      <w:pPr>
        <w:pStyle w:val="BodyText"/>
        <w:spacing w:before="120"/>
        <w:ind w:left="809" w:right="192"/>
      </w:pPr>
      <w:r>
        <w:rPr/>
        <w:t>Změna</w:t>
      </w:r>
      <w:r>
        <w:rPr>
          <w:spacing w:val="-5"/>
        </w:rPr>
        <w:t> </w:t>
      </w:r>
      <w:r>
        <w:rPr/>
        <w:t>výše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</w:t>
      </w:r>
      <w:r>
        <w:rPr>
          <w:spacing w:val="-5"/>
        </w:rPr>
        <w:t> </w:t>
      </w:r>
      <w:r>
        <w:rPr/>
        <w:t>dle</w:t>
      </w:r>
      <w:r>
        <w:rPr>
          <w:spacing w:val="-6"/>
        </w:rPr>
        <w:t> </w:t>
      </w:r>
      <w:r>
        <w:rPr/>
        <w:t>odstavce</w:t>
      </w:r>
      <w:r>
        <w:rPr>
          <w:spacing w:val="-5"/>
        </w:rPr>
        <w:t> </w:t>
      </w:r>
      <w:r>
        <w:rPr/>
        <w:t>výše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přípustná</w:t>
      </w:r>
      <w:r>
        <w:rPr>
          <w:spacing w:val="-5"/>
        </w:rPr>
        <w:t> </w:t>
      </w:r>
      <w:r>
        <w:rPr/>
        <w:t>pouze z důvodu (a) snížení na úroveň, která prokazatelně zajistí nepřekročení hranice sociálně únosné ceny pro vodné a/nebo stočné zveřejňované každoročně Fondem, nebo (b) dosažení prostředků na</w:t>
      </w:r>
    </w:p>
    <w:p>
      <w:pPr>
        <w:pStyle w:val="BodyText"/>
        <w:ind w:left="809"/>
      </w:pP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5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3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 kanalizací minimálně ve výši „plných odpisů“. V obou případech je nezbytné, aby Fond navrženou odchylku odsouhlasil.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64" w:lineRule="auto" w:before="120" w:after="0"/>
        <w:ind w:left="809" w:right="118" w:hanging="507"/>
        <w:jc w:val="left"/>
        <w:rPr>
          <w:sz w:val="20"/>
        </w:rPr>
      </w:pPr>
      <w:r>
        <w:rPr>
          <w:sz w:val="20"/>
        </w:rPr>
        <w:t>Prostředky</w:t>
      </w:r>
      <w:r>
        <w:rPr>
          <w:spacing w:val="80"/>
          <w:sz w:val="20"/>
        </w:rPr>
        <w:t> </w:t>
      </w:r>
      <w:r>
        <w:rPr>
          <w:sz w:val="20"/>
        </w:rPr>
        <w:t>na</w:t>
      </w:r>
      <w:r>
        <w:rPr>
          <w:spacing w:val="80"/>
          <w:sz w:val="20"/>
        </w:rPr>
        <w:t> </w:t>
      </w:r>
      <w:r>
        <w:rPr>
          <w:sz w:val="20"/>
        </w:rPr>
        <w:t>obnovu</w:t>
      </w:r>
      <w:r>
        <w:rPr>
          <w:spacing w:val="80"/>
          <w:sz w:val="20"/>
        </w:rPr>
        <w:t> </w:t>
      </w:r>
      <w:r>
        <w:rPr>
          <w:sz w:val="20"/>
        </w:rPr>
        <w:t>vodovodů</w:t>
      </w:r>
      <w:r>
        <w:rPr>
          <w:spacing w:val="80"/>
          <w:sz w:val="20"/>
        </w:rPr>
        <w:t> </w:t>
      </w:r>
      <w:r>
        <w:rPr>
          <w:sz w:val="20"/>
        </w:rPr>
        <w:t>a/nebo</w:t>
      </w:r>
      <w:r>
        <w:rPr>
          <w:spacing w:val="80"/>
          <w:sz w:val="20"/>
        </w:rPr>
        <w:t> </w:t>
      </w:r>
      <w:r>
        <w:rPr>
          <w:sz w:val="20"/>
        </w:rPr>
        <w:t>kanalizací</w:t>
      </w:r>
      <w:r>
        <w:rPr>
          <w:spacing w:val="80"/>
          <w:sz w:val="20"/>
        </w:rPr>
        <w:t> </w:t>
      </w:r>
      <w:r>
        <w:rPr>
          <w:sz w:val="20"/>
        </w:rPr>
        <w:t>plynoucí</w:t>
      </w:r>
      <w:r>
        <w:rPr>
          <w:spacing w:val="80"/>
          <w:sz w:val="20"/>
        </w:rPr>
        <w:t> </w:t>
      </w:r>
      <w:r>
        <w:rPr>
          <w:sz w:val="20"/>
        </w:rPr>
        <w:t>z</w:t>
      </w:r>
      <w:r>
        <w:rPr>
          <w:spacing w:val="80"/>
          <w:sz w:val="20"/>
        </w:rPr>
        <w:t> </w:t>
      </w:r>
      <w:r>
        <w:rPr>
          <w:sz w:val="20"/>
        </w:rPr>
        <w:t>provozování</w:t>
      </w:r>
      <w:r>
        <w:rPr>
          <w:spacing w:val="80"/>
          <w:sz w:val="20"/>
        </w:rPr>
        <w:t> </w:t>
      </w:r>
      <w:r>
        <w:rPr>
          <w:sz w:val="20"/>
        </w:rPr>
        <w:t>vodohospodářské infrastruktury budou použity v souladu s principy péče řádného hospodáře.</w:t>
      </w:r>
    </w:p>
    <w:p>
      <w:pPr>
        <w:spacing w:after="0" w:line="264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73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2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  <w:jc w:val="both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SAZBY</w:t>
      </w:r>
      <w:r>
        <w:rPr>
          <w:spacing w:val="-3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83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75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61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04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2025-01-30T07:04:11Z</dcterms:created>
  <dcterms:modified xsi:type="dcterms:W3CDTF">2025-01-30T07:04:11Z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2025-01-30T00:00:00Z</vt:filetime>
  </property>
</Properties>
</file>