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E85A" w14:textId="40A74B68" w:rsidR="00C742F8" w:rsidRDefault="00BD6306" w:rsidP="00C742F8">
      <w:pPr>
        <w:pStyle w:val="Nadpis1"/>
        <w:spacing w:after="240"/>
      </w:pPr>
      <w:r w:rsidRPr="00BD6306">
        <w:rPr>
          <w:noProof/>
        </w:rPr>
        <w:drawing>
          <wp:anchor distT="0" distB="0" distL="114300" distR="114300" simplePos="0" relativeHeight="251659266" behindDoc="1" locked="0" layoutInCell="1" allowOverlap="1" wp14:anchorId="63D6B57F" wp14:editId="3BF94627">
            <wp:simplePos x="0" y="0"/>
            <wp:positionH relativeFrom="column">
              <wp:posOffset>5307965</wp:posOffset>
            </wp:positionH>
            <wp:positionV relativeFrom="paragraph">
              <wp:posOffset>-243840</wp:posOffset>
            </wp:positionV>
            <wp:extent cx="928800" cy="1087200"/>
            <wp:effectExtent l="0" t="0" r="5080" b="0"/>
            <wp:wrapNone/>
            <wp:docPr id="78745132" name="Obrázek 1" descr="Obsah obrázku Písmo, Grafika, grafický design,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5132" name="Obrázek 1" descr="Obsah obrázku Písmo, Grafika, grafický design, bílé&#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928800" cy="1087200"/>
                    </a:xfrm>
                    <a:prstGeom prst="rect">
                      <a:avLst/>
                    </a:prstGeom>
                  </pic:spPr>
                </pic:pic>
              </a:graphicData>
            </a:graphic>
            <wp14:sizeRelH relativeFrom="margin">
              <wp14:pctWidth>0</wp14:pctWidth>
            </wp14:sizeRelH>
            <wp14:sizeRelV relativeFrom="margin">
              <wp14:pctHeight>0</wp14:pctHeight>
            </wp14:sizeRelV>
          </wp:anchor>
        </w:drawing>
      </w:r>
      <w:r w:rsidR="00C742F8">
        <w:t xml:space="preserve">smlouva o </w:t>
      </w:r>
      <w:r w:rsidR="00DE28C8">
        <w:t>spolupráci</w:t>
      </w:r>
      <w:r w:rsidR="00B626AA">
        <w:t xml:space="preserve"> </w:t>
      </w:r>
      <w:r w:rsidR="00DE28C8">
        <w:t>v rámci</w:t>
      </w:r>
      <w:r w:rsidR="00F22845">
        <w:t xml:space="preserve"> programu </w:t>
      </w:r>
      <w:proofErr w:type="spellStart"/>
      <w:r w:rsidR="00F22845">
        <w:t>official</w:t>
      </w:r>
      <w:proofErr w:type="spellEnd"/>
      <w:r w:rsidR="00F22845">
        <w:t xml:space="preserve"> city partner</w:t>
      </w:r>
      <w:r>
        <w:t xml:space="preserve">  </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58EEE1F0" w:rsidR="00C742F8" w:rsidRDefault="005A5956"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D52F0B" w:rsidRPr="00D52F0B">
            <w:rPr>
              <w:rFonts w:ascii="Crabath Text Medium" w:hAnsi="Crabath Text Medium"/>
            </w:rPr>
            <w:t>Kongresové centrum Praha, a.s.</w:t>
          </w:r>
        </w:sdtContent>
      </w:sdt>
    </w:p>
    <w:p w14:paraId="568F7352" w14:textId="57BFCD5C" w:rsidR="00C742F8" w:rsidRDefault="00C742F8" w:rsidP="00D52F0B">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D52F0B">
            <w:t xml:space="preserve">5. května 1640/65, Nusle, 140 00 Praha 4 (provozovna: hotel Holiday Inn Prague, Na Pankráci 15/1684, 140 00 Praha 4) </w:t>
          </w:r>
        </w:sdtContent>
      </w:sdt>
      <w:r>
        <w:br/>
        <w:t xml:space="preserve">zapsaná v obchodním rejstříku vedeném Městským soudem v Praze, </w:t>
      </w:r>
      <w:r>
        <w:br/>
      </w:r>
      <w:r w:rsidR="00D52F0B" w:rsidRPr="00D52F0B">
        <w:t>oddíl B, 3275</w:t>
      </w:r>
    </w:p>
    <w:p w14:paraId="5847E622" w14:textId="6CA3B08E"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D52F0B" w:rsidRPr="00D52F0B">
            <w:t>63080249</w:t>
          </w:r>
        </w:sdtContent>
      </w:sdt>
    </w:p>
    <w:p w14:paraId="59547BEB" w14:textId="22F391A6"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D52F0B" w:rsidRPr="00D52F0B">
            <w:t>CZ63080249</w:t>
          </w:r>
        </w:sdtContent>
      </w:sdt>
    </w:p>
    <w:p w14:paraId="515F2900" w14:textId="66520587"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5A5956">
            <w:t>xxx</w:t>
          </w:r>
          <w:r w:rsidR="00D52F0B" w:rsidRPr="00D52F0B">
            <w:t>, generální</w:t>
          </w:r>
          <w:r w:rsidR="00D52F0B">
            <w:t xml:space="preserve">m </w:t>
          </w:r>
          <w:r w:rsidR="00D52F0B" w:rsidRPr="00D52F0B">
            <w:t>ředitel</w:t>
          </w:r>
          <w:r w:rsidR="00D52F0B">
            <w:t>em</w:t>
          </w:r>
          <w:r w:rsidR="00D52F0B" w:rsidRPr="00D52F0B">
            <w:t xml:space="preserve"> hotelu Holiday Inn Prague</w:t>
          </w:r>
        </w:sdtContent>
      </w:sdt>
    </w:p>
    <w:p w14:paraId="4AB4B9AB" w14:textId="1C9567BB" w:rsidR="00C742F8" w:rsidRDefault="00C742F8" w:rsidP="00C742F8">
      <w:r>
        <w:t>dále jen „</w:t>
      </w:r>
      <w:r w:rsidR="00AB4EFB">
        <w:rPr>
          <w:rFonts w:ascii="Crabath Text Medium" w:hAnsi="Crabath Text Medium"/>
        </w:rPr>
        <w:t>Partner</w:t>
      </w:r>
      <w:r>
        <w:t>“</w:t>
      </w:r>
    </w:p>
    <w:p w14:paraId="37D5C3F0" w14:textId="77777777" w:rsidR="009F3E01" w:rsidRDefault="009F3E01" w:rsidP="009F3E01">
      <w:pPr>
        <w:jc w:val="both"/>
        <w:rPr>
          <w:rFonts w:ascii="Crabath Text Medium" w:hAnsi="Crabath Text Medium"/>
        </w:rPr>
      </w:pPr>
      <w:r w:rsidRPr="002C3E40">
        <w:t>(společně též jako „</w:t>
      </w:r>
      <w:r>
        <w:rPr>
          <w:rFonts w:ascii="Crabath Text Medium" w:hAnsi="Crabath Text Medium"/>
        </w:rPr>
        <w:t>Smluvní strany</w:t>
      </w:r>
      <w:r w:rsidRPr="002C3E40">
        <w:t>“ či jednotlivě „</w:t>
      </w:r>
      <w:r>
        <w:rPr>
          <w:rFonts w:ascii="Crabath Text Medium" w:hAnsi="Crabath Text Medium"/>
        </w:rPr>
        <w:t>Smluvní strana</w:t>
      </w:r>
      <w:r w:rsidRPr="002C3E40">
        <w:t>“)</w:t>
      </w:r>
    </w:p>
    <w:p w14:paraId="43564A23" w14:textId="77777777" w:rsidR="009F3E01" w:rsidRDefault="009F3E01" w:rsidP="00C742F8"/>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D7E4600" w14:textId="71FFFF04" w:rsidR="00C742F8" w:rsidRPr="00722668" w:rsidRDefault="002175C0" w:rsidP="002C3E40">
      <w:pPr>
        <w:spacing w:after="160" w:line="259" w:lineRule="auto"/>
      </w:pPr>
      <w:r>
        <w:br w:type="page"/>
      </w:r>
      <w:r w:rsidR="00C742F8" w:rsidRPr="002C3E40">
        <w:rPr>
          <w:rFonts w:ascii="Atyp BL Display Semibold" w:hAnsi="Atyp BL Display Semibold"/>
          <w:sz w:val="26"/>
          <w:szCs w:val="26"/>
        </w:rPr>
        <w:lastRenderedPageBreak/>
        <w:t>preambule</w:t>
      </w:r>
    </w:p>
    <w:p w14:paraId="30504BE3" w14:textId="288AC2C0"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a Asociace </w:t>
      </w:r>
      <w:r w:rsidR="00F07F11">
        <w:t>hotelů a restaurací ČR 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0C560B9E" w:rsidR="002857E1" w:rsidRPr="00ED03D3" w:rsidRDefault="00293CEE" w:rsidP="005B03B2">
      <w:pPr>
        <w:pStyle w:val="Nadpis2"/>
        <w:numPr>
          <w:ilvl w:val="0"/>
          <w:numId w:val="3"/>
        </w:numPr>
        <w:spacing w:after="120"/>
      </w:pPr>
      <w:r>
        <w:t>p</w:t>
      </w:r>
      <w:r w:rsidR="002857E1" w:rsidRPr="00ED03D3">
        <w:t>ředmět smlouvy</w:t>
      </w:r>
    </w:p>
    <w:p w14:paraId="731ED6E7" w14:textId="77777777" w:rsidR="001A046E"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p>
    <w:p w14:paraId="4D6B12A4" w14:textId="7F15670A" w:rsidR="007E2A3A" w:rsidRPr="006C1301" w:rsidRDefault="00854078" w:rsidP="006C1301">
      <w:pPr>
        <w:pStyle w:val="Odstavecseseznamem"/>
        <w:numPr>
          <w:ilvl w:val="1"/>
          <w:numId w:val="3"/>
        </w:numPr>
        <w:contextualSpacing w:val="0"/>
        <w:rPr>
          <w:rFonts w:cs="Arial"/>
          <w:szCs w:val="20"/>
        </w:rPr>
      </w:pPr>
      <w:r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5F7443DA" w:rsidR="007E2A3A" w:rsidRPr="00D214C6" w:rsidRDefault="00293CEE" w:rsidP="005B03B2">
      <w:pPr>
        <w:pStyle w:val="Nadpis2"/>
        <w:numPr>
          <w:ilvl w:val="0"/>
          <w:numId w:val="3"/>
        </w:numPr>
        <w:spacing w:after="120"/>
      </w:pPr>
      <w:r>
        <w:t>p</w:t>
      </w:r>
      <w:r w:rsidR="00121E5E" w:rsidRPr="00D214C6">
        <w:t>ráva a povinnosti</w:t>
      </w:r>
      <w:r w:rsidR="007E2A3A" w:rsidRPr="00D214C6">
        <w:t xml:space="preserve"> </w:t>
      </w:r>
      <w:proofErr w:type="spellStart"/>
      <w:r>
        <w:t>pct</w:t>
      </w:r>
      <w:proofErr w:type="spellEnd"/>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28C0C59E" w:rsidR="00121E5E" w:rsidRPr="00121E5E" w:rsidRDefault="00E419FF" w:rsidP="003F6382">
      <w:pPr>
        <w:pStyle w:val="Odstavecseseznamem"/>
        <w:numPr>
          <w:ilvl w:val="1"/>
          <w:numId w:val="3"/>
        </w:numPr>
        <w:contextualSpacing w:val="0"/>
        <w:rPr>
          <w:rFonts w:cs="Arial"/>
          <w:szCs w:val="20"/>
        </w:rPr>
      </w:pPr>
      <w:r>
        <w:rPr>
          <w:rFonts w:cs="Arial"/>
          <w:szCs w:val="20"/>
        </w:rPr>
        <w:t xml:space="preserve">Po vzájemné dohodě </w:t>
      </w:r>
      <w:r w:rsidR="00027800">
        <w:rPr>
          <w:rFonts w:cs="Arial"/>
          <w:szCs w:val="20"/>
        </w:rPr>
        <w:t>PCT dále</w:t>
      </w:r>
      <w:r w:rsidR="001A046E">
        <w:rPr>
          <w:rFonts w:cs="Arial"/>
          <w:szCs w:val="20"/>
        </w:rPr>
        <w:t xml:space="preserve"> </w:t>
      </w:r>
      <w:r w:rsidR="00027800">
        <w:rPr>
          <w:rFonts w:cs="Arial"/>
          <w:szCs w:val="20"/>
        </w:rPr>
        <w:t>poskytn</w:t>
      </w:r>
      <w:r w:rsidR="001A046E">
        <w:rPr>
          <w:rFonts w:cs="Arial"/>
          <w:szCs w:val="20"/>
        </w:rPr>
        <w:t>e</w:t>
      </w:r>
      <w:r w:rsidR="00027800">
        <w:rPr>
          <w:rFonts w:cs="Arial"/>
          <w:szCs w:val="20"/>
        </w:rPr>
        <w:t xml:space="preserve"> </w:t>
      </w:r>
      <w:r w:rsidR="0021352C">
        <w:rPr>
          <w:rFonts w:cs="Arial"/>
          <w:szCs w:val="20"/>
        </w:rPr>
        <w:t xml:space="preserve">v průběhu spolupráce na základě této Smlouvy </w:t>
      </w:r>
      <w:r w:rsidR="00027800">
        <w:rPr>
          <w:rFonts w:cs="Arial"/>
          <w:szCs w:val="20"/>
        </w:rPr>
        <w:t>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1A36EE79" w:rsidR="00121E5E" w:rsidRPr="00D214C6" w:rsidRDefault="00293CEE" w:rsidP="005B03B2">
      <w:pPr>
        <w:pStyle w:val="Nadpis2"/>
        <w:numPr>
          <w:ilvl w:val="0"/>
          <w:numId w:val="3"/>
        </w:numPr>
        <w:spacing w:after="120"/>
      </w:pPr>
      <w:r>
        <w:t>p</w:t>
      </w:r>
      <w:r w:rsidR="00121E5E" w:rsidRPr="00D214C6">
        <w:t xml:space="preserve">ráva a povinnosti </w:t>
      </w:r>
      <w:r>
        <w:t>p</w:t>
      </w:r>
      <w:r w:rsidR="00690189" w:rsidRPr="00D214C6">
        <w:t>artnera</w:t>
      </w:r>
    </w:p>
    <w:p w14:paraId="06369E3F" w14:textId="7DEB30CE"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Aktivní nabídkou se rozumí zejmén</w:t>
      </w:r>
      <w:r w:rsidR="003247E4">
        <w:rPr>
          <w:rFonts w:cs="Arial"/>
          <w:szCs w:val="20"/>
        </w:rPr>
        <w:t>a</w:t>
      </w:r>
      <w:r w:rsidR="009D6A23">
        <w:rPr>
          <w:rFonts w:cs="Arial"/>
          <w:szCs w:val="20"/>
        </w:rPr>
        <w:t xml:space="preserve"> vizuální prezentace </w:t>
      </w:r>
      <w:r w:rsidR="00F638D6">
        <w:rPr>
          <w:rFonts w:cs="Arial"/>
          <w:szCs w:val="20"/>
        </w:rPr>
        <w:t xml:space="preserve">Prague Visitor Pass </w:t>
      </w:r>
      <w:r w:rsidR="009D6A23">
        <w:rPr>
          <w:rFonts w:cs="Arial"/>
          <w:szCs w:val="20"/>
        </w:rPr>
        <w:t xml:space="preserve">a </w:t>
      </w:r>
      <w:r w:rsidR="00F638D6">
        <w:rPr>
          <w:rFonts w:cs="Arial"/>
          <w:szCs w:val="20"/>
        </w:rPr>
        <w:t xml:space="preserve">případně dalších </w:t>
      </w:r>
      <w:r w:rsidR="009D6A23">
        <w:rPr>
          <w:rFonts w:cs="Arial"/>
          <w:szCs w:val="20"/>
        </w:rPr>
        <w:t>služeb PCT v</w:t>
      </w:r>
      <w:r w:rsidR="00E00E58">
        <w:rPr>
          <w:rFonts w:cs="Arial"/>
          <w:szCs w:val="20"/>
        </w:rPr>
        <w:t> prostorech provozovny Partnera (např. recepce, společné hotelové prostory, pokoje)</w:t>
      </w:r>
      <w:r w:rsidR="00F638D6">
        <w:rPr>
          <w:rFonts w:cs="Arial"/>
          <w:szCs w:val="20"/>
        </w:rPr>
        <w:t xml:space="preserve"> a</w:t>
      </w:r>
      <w:r w:rsidR="004E6635">
        <w:rPr>
          <w:rFonts w:cs="Arial"/>
          <w:szCs w:val="20"/>
        </w:rPr>
        <w:t xml:space="preserve"> informování zákazníků </w:t>
      </w:r>
      <w:r w:rsidR="00F638D6">
        <w:rPr>
          <w:rFonts w:cs="Arial"/>
          <w:szCs w:val="20"/>
        </w:rPr>
        <w:t>dle možností Partnera</w:t>
      </w:r>
      <w:r w:rsidR="001622AA">
        <w:rPr>
          <w:rFonts w:cs="Arial"/>
          <w:szCs w:val="20"/>
        </w:rPr>
        <w:t xml:space="preserve"> o nabídce služeb </w:t>
      </w:r>
      <w:r w:rsidR="00DE4CCF">
        <w:rPr>
          <w:rFonts w:cs="Arial"/>
          <w:szCs w:val="20"/>
        </w:rPr>
        <w:t>PCT</w:t>
      </w:r>
      <w:r w:rsidR="00D76708">
        <w:rPr>
          <w:rFonts w:cs="Arial"/>
          <w:szCs w:val="20"/>
        </w:rPr>
        <w:t>.</w:t>
      </w:r>
    </w:p>
    <w:p w14:paraId="1772DCFC" w14:textId="67C7F27F"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(webové stránky, sociální sítě)</w:t>
      </w:r>
      <w:r w:rsidR="00AA166C">
        <w:rPr>
          <w:rFonts w:cs="Arial"/>
          <w:szCs w:val="20"/>
        </w:rPr>
        <w:t>.</w:t>
      </w:r>
    </w:p>
    <w:p w14:paraId="542A6F7B" w14:textId="68C7014C" w:rsidR="00EC3BB8" w:rsidRPr="00B54B98" w:rsidRDefault="005558AA" w:rsidP="00B54B98">
      <w:pPr>
        <w:pStyle w:val="Odstavecseseznamem"/>
        <w:numPr>
          <w:ilvl w:val="1"/>
          <w:numId w:val="3"/>
        </w:numPr>
        <w:contextualSpacing w:val="0"/>
        <w:rPr>
          <w:rFonts w:cs="Arial"/>
          <w:szCs w:val="20"/>
        </w:rPr>
      </w:pPr>
      <w:r>
        <w:rPr>
          <w:rFonts w:cs="Arial"/>
          <w:szCs w:val="20"/>
        </w:rPr>
        <w:t xml:space="preserve">Smluvní strany </w:t>
      </w:r>
      <w:r w:rsidR="00EC3BB8">
        <w:rPr>
          <w:rFonts w:cs="Arial"/>
          <w:szCs w:val="20"/>
        </w:rPr>
        <w:t>se zavazuj</w:t>
      </w:r>
      <w:r>
        <w:rPr>
          <w:rFonts w:cs="Arial"/>
          <w:szCs w:val="20"/>
        </w:rPr>
        <w:t>í</w:t>
      </w:r>
      <w:r w:rsidR="00EC3BB8">
        <w:rPr>
          <w:rFonts w:cs="Arial"/>
          <w:szCs w:val="20"/>
        </w:rPr>
        <w:t xml:space="preserv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t xml:space="preserve">druhé smluvní strany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w:t>
      </w:r>
      <w:r>
        <w:t>smluvních stran</w:t>
      </w:r>
      <w:r w:rsidRPr="00C74DA8">
        <w:t xml:space="preserve"> </w:t>
      </w:r>
      <w:r w:rsidR="000D1E51" w:rsidRPr="00C74DA8">
        <w:t xml:space="preserve">trvá i po ukončení </w:t>
      </w:r>
      <w:r w:rsidR="000D1E51">
        <w:t>platnosti Smlouvy.</w:t>
      </w:r>
    </w:p>
    <w:p w14:paraId="4B28B02D" w14:textId="41EA428A" w:rsidR="002E2A30" w:rsidRDefault="00C041E3" w:rsidP="001B2081">
      <w:pPr>
        <w:pStyle w:val="Nadpis2"/>
        <w:numPr>
          <w:ilvl w:val="0"/>
          <w:numId w:val="3"/>
        </w:numPr>
        <w:spacing w:after="120"/>
      </w:pPr>
      <w:r>
        <w:lastRenderedPageBreak/>
        <w:t>c</w:t>
      </w:r>
      <w:r w:rsidR="002E2A30">
        <w:t>ena a platební podmínky</w:t>
      </w:r>
    </w:p>
    <w:p w14:paraId="4B2B1A1C" w14:textId="41CBABCD" w:rsidR="002E2A30" w:rsidRPr="006B5AD2" w:rsidRDefault="00622C80" w:rsidP="006B5AD2">
      <w:pPr>
        <w:pStyle w:val="Odstavecseseznamem"/>
        <w:numPr>
          <w:ilvl w:val="1"/>
          <w:numId w:val="3"/>
        </w:numPr>
        <w:contextualSpacing w:val="0"/>
        <w:rPr>
          <w:rFonts w:cs="Arial"/>
          <w:szCs w:val="20"/>
        </w:rPr>
      </w:pPr>
      <w:r>
        <w:rPr>
          <w:rFonts w:cs="Arial"/>
          <w:szCs w:val="20"/>
        </w:rPr>
        <w:t>Cenové podmínky j</w:t>
      </w:r>
      <w:r w:rsidR="00C43F94">
        <w:rPr>
          <w:rFonts w:cs="Arial"/>
          <w:szCs w:val="20"/>
        </w:rPr>
        <w:t>sou blíže stanoveny v Příloze č. 1 této Smlouvy.</w:t>
      </w:r>
    </w:p>
    <w:p w14:paraId="4F9580EF" w14:textId="2F8D2024" w:rsidR="002E2A30" w:rsidRPr="006B5AD2" w:rsidRDefault="002E2A30" w:rsidP="006B5AD2">
      <w:pPr>
        <w:pStyle w:val="Odstavecseseznamem"/>
        <w:numPr>
          <w:ilvl w:val="1"/>
          <w:numId w:val="3"/>
        </w:numPr>
        <w:contextualSpacing w:val="0"/>
        <w:rPr>
          <w:rFonts w:cs="Arial"/>
          <w:szCs w:val="20"/>
        </w:rPr>
      </w:pPr>
      <w:r w:rsidRPr="006B5AD2">
        <w:rPr>
          <w:rFonts w:cs="Arial"/>
          <w:szCs w:val="20"/>
        </w:rPr>
        <w:t xml:space="preserve">Řádně vystavený daňový doklad je podkladem pro úhradu cen za </w:t>
      </w:r>
      <w:r w:rsidR="00C201BC">
        <w:rPr>
          <w:rFonts w:cs="Arial"/>
          <w:szCs w:val="20"/>
        </w:rPr>
        <w:t>plnění na základě této Smlouvy</w:t>
      </w:r>
      <w:r w:rsidRPr="006B5AD2">
        <w:rPr>
          <w:rFonts w:cs="Arial"/>
          <w:szCs w:val="20"/>
        </w:rPr>
        <w:t xml:space="preserve">. Nebude-li daňový doklad obsahovat veškeré náležitosti daňového dokladu podle platných právních předpisů či dle ujednání této </w:t>
      </w:r>
      <w:r w:rsidR="00C201BC">
        <w:rPr>
          <w:rFonts w:cs="Arial"/>
          <w:szCs w:val="20"/>
        </w:rPr>
        <w:t>Smlouvy</w:t>
      </w:r>
      <w:r w:rsidRPr="006B5AD2">
        <w:rPr>
          <w:rFonts w:cs="Arial"/>
          <w:szCs w:val="20"/>
        </w:rPr>
        <w:t>, je příslušná strana oprávněna daňový doklad vrátit ve lhůtě 14</w:t>
      </w:r>
      <w:r w:rsidR="008D785C">
        <w:rPr>
          <w:rFonts w:cs="Arial"/>
          <w:szCs w:val="20"/>
        </w:rPr>
        <w:t> </w:t>
      </w:r>
      <w:r w:rsidRPr="006B5AD2">
        <w:rPr>
          <w:rFonts w:cs="Arial"/>
          <w:szCs w:val="20"/>
        </w:rPr>
        <w:t>dnů od jeho obdržení k opravě nebo doplnění.</w:t>
      </w:r>
    </w:p>
    <w:p w14:paraId="358025B8" w14:textId="2CC34173" w:rsidR="002E2A30" w:rsidRPr="006B5AD2" w:rsidRDefault="002E2A30" w:rsidP="006B5AD2">
      <w:pPr>
        <w:pStyle w:val="Odstavecseseznamem"/>
        <w:numPr>
          <w:ilvl w:val="1"/>
          <w:numId w:val="3"/>
        </w:numPr>
        <w:contextualSpacing w:val="0"/>
        <w:rPr>
          <w:rFonts w:cs="Arial"/>
          <w:szCs w:val="20"/>
        </w:rPr>
      </w:pPr>
      <w:r w:rsidRPr="006B5AD2">
        <w:rPr>
          <w:rFonts w:cs="Arial"/>
          <w:szCs w:val="20"/>
        </w:rPr>
        <w:t xml:space="preserve">Smluvní strany se dohodly, že vzájemné pohledávky </w:t>
      </w:r>
      <w:r w:rsidR="00A06F06">
        <w:rPr>
          <w:rFonts w:cs="Arial"/>
          <w:szCs w:val="20"/>
        </w:rPr>
        <w:t xml:space="preserve">mohou být </w:t>
      </w:r>
      <w:r w:rsidRPr="006B5AD2">
        <w:rPr>
          <w:rFonts w:cs="Arial"/>
          <w:szCs w:val="20"/>
        </w:rPr>
        <w:t>hrazeny zápočtem faktur</w:t>
      </w:r>
      <w:r w:rsidR="00902079">
        <w:rPr>
          <w:rFonts w:cs="Arial"/>
          <w:szCs w:val="20"/>
        </w:rPr>
        <w:t>/daňových dokladů</w:t>
      </w:r>
      <w:r w:rsidRPr="006B5AD2">
        <w:rPr>
          <w:rFonts w:cs="Arial"/>
          <w:szCs w:val="20"/>
        </w:rPr>
        <w:t xml:space="preserve">. Smluvní strany se zavazují vystavit na plnění </w:t>
      </w:r>
      <w:r w:rsidR="00C43F94">
        <w:rPr>
          <w:rFonts w:cs="Arial"/>
          <w:szCs w:val="20"/>
        </w:rPr>
        <w:t>dle</w:t>
      </w:r>
      <w:r w:rsidRPr="006B5AD2">
        <w:rPr>
          <w:rFonts w:cs="Arial"/>
          <w:szCs w:val="20"/>
        </w:rPr>
        <w:t xml:space="preserve"> této </w:t>
      </w:r>
      <w:r w:rsidR="00A06F06">
        <w:rPr>
          <w:rFonts w:cs="Arial"/>
          <w:szCs w:val="20"/>
        </w:rPr>
        <w:t>S</w:t>
      </w:r>
      <w:r w:rsidRPr="006B5AD2">
        <w:rPr>
          <w:rFonts w:cs="Arial"/>
          <w:szCs w:val="20"/>
        </w:rPr>
        <w:t>mlouvy vzájemné faktury</w:t>
      </w:r>
      <w:r w:rsidR="00A06F06">
        <w:rPr>
          <w:rFonts w:cs="Arial"/>
          <w:szCs w:val="20"/>
        </w:rPr>
        <w:t>/daňové doklady</w:t>
      </w:r>
      <w:r w:rsidRPr="006B5AD2">
        <w:rPr>
          <w:rFonts w:cs="Arial"/>
          <w:szCs w:val="20"/>
        </w:rPr>
        <w:t xml:space="preserve"> označené „NEPROPLÁCET – KOMPENZACE“. Smluvní strany se dohodly, že pohledávky vzniklé z této Smlouvy </w:t>
      </w:r>
      <w:r w:rsidR="00CA11C5">
        <w:rPr>
          <w:rFonts w:cs="Arial"/>
          <w:szCs w:val="20"/>
        </w:rPr>
        <w:t>mohou být</w:t>
      </w:r>
      <w:r w:rsidRPr="006B5AD2">
        <w:rPr>
          <w:rFonts w:cs="Arial"/>
          <w:szCs w:val="20"/>
        </w:rPr>
        <w:t xml:space="preserve"> v plné jejich výši započteny a zanikají dnem doručení druhé (pozdější) z</w:t>
      </w:r>
      <w:r w:rsidR="00401AE8">
        <w:rPr>
          <w:rFonts w:cs="Arial"/>
          <w:szCs w:val="20"/>
        </w:rPr>
        <w:t xml:space="preserve"> předmětných </w:t>
      </w:r>
      <w:r w:rsidRPr="006B5AD2">
        <w:rPr>
          <w:rFonts w:cs="Arial"/>
          <w:szCs w:val="20"/>
        </w:rPr>
        <w:t xml:space="preserve">faktur. </w:t>
      </w:r>
    </w:p>
    <w:p w14:paraId="37F5A7A0" w14:textId="3DB2F85A" w:rsidR="00EB66A1" w:rsidRPr="00A44790" w:rsidRDefault="00651298" w:rsidP="001B2081">
      <w:pPr>
        <w:pStyle w:val="Nadpis2"/>
        <w:numPr>
          <w:ilvl w:val="0"/>
          <w:numId w:val="3"/>
        </w:numPr>
        <w:spacing w:after="120"/>
      </w:pPr>
      <w:r>
        <w:t>kontaktní osoby</w:t>
      </w:r>
    </w:p>
    <w:p w14:paraId="5424DE19" w14:textId="2AB745D3" w:rsidR="005558AA" w:rsidRDefault="005558AA" w:rsidP="00A44790">
      <w:pPr>
        <w:pStyle w:val="Odstavecseseznamem"/>
        <w:numPr>
          <w:ilvl w:val="1"/>
          <w:numId w:val="3"/>
        </w:numPr>
        <w:contextualSpacing w:val="0"/>
        <w:rPr>
          <w:rFonts w:cs="Arial"/>
          <w:szCs w:val="20"/>
        </w:rPr>
      </w:pPr>
      <w:r>
        <w:rPr>
          <w:rFonts w:cs="Arial"/>
          <w:szCs w:val="20"/>
        </w:rPr>
        <w:t xml:space="preserve">Kontaktní osoby pro účely této </w:t>
      </w:r>
      <w:r w:rsidR="00651298">
        <w:rPr>
          <w:rFonts w:cs="Arial"/>
          <w:szCs w:val="20"/>
        </w:rPr>
        <w:t>S</w:t>
      </w:r>
      <w:r>
        <w:rPr>
          <w:rFonts w:cs="Arial"/>
          <w:szCs w:val="20"/>
        </w:rPr>
        <w:t>mlouvy jsou:</w:t>
      </w:r>
    </w:p>
    <w:p w14:paraId="735ADCFA" w14:textId="373E60A5" w:rsidR="005558AA" w:rsidRDefault="00651298" w:rsidP="00202288">
      <w:pPr>
        <w:pStyle w:val="Odstavecseseznamem"/>
        <w:ind w:left="454" w:firstLine="254"/>
        <w:contextualSpacing w:val="0"/>
        <w:rPr>
          <w:rFonts w:cs="Arial"/>
          <w:szCs w:val="20"/>
        </w:rPr>
      </w:pPr>
      <w:r>
        <w:rPr>
          <w:rFonts w:cs="Arial"/>
          <w:szCs w:val="20"/>
        </w:rPr>
        <w:t>z</w:t>
      </w:r>
      <w:r w:rsidR="005558AA">
        <w:rPr>
          <w:rFonts w:cs="Arial"/>
          <w:szCs w:val="20"/>
        </w:rPr>
        <w:t xml:space="preserve">a Partnera: </w:t>
      </w:r>
      <w:r w:rsidR="00C041E3">
        <w:rPr>
          <w:rFonts w:cs="Arial"/>
          <w:szCs w:val="20"/>
        </w:rPr>
        <w:tab/>
      </w:r>
      <w:r w:rsidR="005A5956">
        <w:rPr>
          <w:rFonts w:cs="Arial"/>
          <w:szCs w:val="20"/>
        </w:rPr>
        <w:t>xxx</w:t>
      </w:r>
      <w:r w:rsidR="005558AA">
        <w:rPr>
          <w:rFonts w:cs="Arial"/>
          <w:szCs w:val="20"/>
        </w:rPr>
        <w:t>, telefon:</w:t>
      </w:r>
      <w:r w:rsidR="00C041E3">
        <w:rPr>
          <w:rFonts w:cs="Arial"/>
          <w:szCs w:val="20"/>
        </w:rPr>
        <w:t xml:space="preserve"> </w:t>
      </w:r>
      <w:r w:rsidR="001622AA" w:rsidRPr="001622AA">
        <w:rPr>
          <w:rFonts w:cs="Arial"/>
          <w:szCs w:val="20"/>
        </w:rPr>
        <w:t xml:space="preserve">+420 </w:t>
      </w:r>
      <w:r w:rsidR="005A5956">
        <w:rPr>
          <w:rFonts w:cs="Arial"/>
          <w:szCs w:val="20"/>
        </w:rPr>
        <w:t>xxx</w:t>
      </w:r>
      <w:r w:rsidR="00C041E3">
        <w:rPr>
          <w:rFonts w:cs="Arial"/>
          <w:szCs w:val="20"/>
        </w:rPr>
        <w:t xml:space="preserve">; </w:t>
      </w:r>
      <w:r w:rsidR="005558AA">
        <w:rPr>
          <w:rFonts w:cs="Arial"/>
          <w:szCs w:val="20"/>
        </w:rPr>
        <w:t>e-mail:</w:t>
      </w:r>
      <w:r w:rsidR="001622AA" w:rsidRPr="001622AA">
        <w:rPr>
          <w:rFonts w:ascii="Arial" w:hAnsi="Arial" w:cs="Arial"/>
          <w:szCs w:val="20"/>
        </w:rPr>
        <w:t xml:space="preserve"> </w:t>
      </w:r>
      <w:r w:rsidR="005A5956">
        <w:rPr>
          <w:rFonts w:cs="Arial"/>
          <w:szCs w:val="20"/>
        </w:rPr>
        <w:t>xxx</w:t>
      </w:r>
    </w:p>
    <w:p w14:paraId="042C4487" w14:textId="1126338E" w:rsidR="005558AA" w:rsidRDefault="00651298" w:rsidP="00202288">
      <w:pPr>
        <w:pStyle w:val="Odstavecseseznamem"/>
        <w:ind w:left="454" w:firstLine="255"/>
        <w:contextualSpacing w:val="0"/>
        <w:rPr>
          <w:rFonts w:cs="Arial"/>
          <w:szCs w:val="20"/>
        </w:rPr>
      </w:pPr>
      <w:r>
        <w:rPr>
          <w:rFonts w:cs="Arial"/>
          <w:szCs w:val="20"/>
        </w:rPr>
        <w:t>z</w:t>
      </w:r>
      <w:r w:rsidR="005558AA">
        <w:rPr>
          <w:rFonts w:cs="Arial"/>
          <w:szCs w:val="20"/>
        </w:rPr>
        <w:t xml:space="preserve">a PCT: </w:t>
      </w:r>
      <w:r w:rsidR="00C041E3">
        <w:rPr>
          <w:rFonts w:cs="Arial"/>
          <w:szCs w:val="20"/>
        </w:rPr>
        <w:tab/>
      </w:r>
      <w:r w:rsidR="005A5956">
        <w:rPr>
          <w:rFonts w:cs="Arial"/>
          <w:szCs w:val="20"/>
        </w:rPr>
        <w:t>xxx</w:t>
      </w:r>
      <w:r w:rsidR="005558AA">
        <w:rPr>
          <w:rFonts w:cs="Arial"/>
          <w:szCs w:val="20"/>
        </w:rPr>
        <w:t>, telefon:</w:t>
      </w:r>
      <w:r w:rsidR="00ED0A85">
        <w:rPr>
          <w:rFonts w:cs="Arial"/>
          <w:szCs w:val="20"/>
        </w:rPr>
        <w:t xml:space="preserve"> </w:t>
      </w:r>
      <w:r w:rsidR="00BD65FC">
        <w:rPr>
          <w:rFonts w:cs="Arial"/>
          <w:szCs w:val="20"/>
        </w:rPr>
        <w:t>+420 </w:t>
      </w:r>
      <w:r w:rsidR="005A5956">
        <w:rPr>
          <w:rFonts w:cs="Arial"/>
          <w:szCs w:val="20"/>
        </w:rPr>
        <w:t>xxx</w:t>
      </w:r>
      <w:r w:rsidR="00BD65FC">
        <w:rPr>
          <w:rFonts w:cs="Arial"/>
          <w:szCs w:val="20"/>
        </w:rPr>
        <w:t xml:space="preserve">; </w:t>
      </w:r>
      <w:r w:rsidR="005558AA">
        <w:rPr>
          <w:rFonts w:cs="Arial"/>
          <w:szCs w:val="20"/>
        </w:rPr>
        <w:t>e-mail:</w:t>
      </w:r>
      <w:r w:rsidR="0036360F">
        <w:rPr>
          <w:rFonts w:cs="Arial"/>
          <w:szCs w:val="20"/>
        </w:rPr>
        <w:t xml:space="preserve"> </w:t>
      </w:r>
      <w:r w:rsidR="005A5956">
        <w:rPr>
          <w:rFonts w:cs="Arial"/>
          <w:szCs w:val="20"/>
        </w:rPr>
        <w:t>xxx</w:t>
      </w:r>
    </w:p>
    <w:p w14:paraId="0E1B7332" w14:textId="22F68C37" w:rsidR="00C041E3" w:rsidRPr="00C041E3" w:rsidRDefault="00C041E3" w:rsidP="00202288">
      <w:pPr>
        <w:pStyle w:val="Nadpis2"/>
        <w:numPr>
          <w:ilvl w:val="0"/>
          <w:numId w:val="3"/>
        </w:numPr>
        <w:spacing w:after="120"/>
      </w:pPr>
      <w:r>
        <w:t>p</w:t>
      </w:r>
      <w:r w:rsidRPr="00C041E3">
        <w:t>latnost smlouvy</w:t>
      </w:r>
    </w:p>
    <w:p w14:paraId="21261902" w14:textId="574F090F"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3D69F0" w:rsidRPr="00D214C6">
        <w:rPr>
          <w:rFonts w:cs="Arial"/>
          <w:szCs w:val="20"/>
        </w:rPr>
        <w:t>4</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6B83E94C" w14:textId="0A88917B" w:rsidR="005558AA" w:rsidRPr="00192761" w:rsidRDefault="005558AA" w:rsidP="00E71294">
      <w:pPr>
        <w:pStyle w:val="Odstavecseseznamem"/>
        <w:numPr>
          <w:ilvl w:val="1"/>
          <w:numId w:val="3"/>
        </w:numPr>
        <w:contextualSpacing w:val="0"/>
        <w:rPr>
          <w:rFonts w:cs="Arial"/>
          <w:szCs w:val="20"/>
        </w:rPr>
      </w:pPr>
      <w:r>
        <w:rPr>
          <w:rFonts w:cs="Arial"/>
          <w:szCs w:val="20"/>
        </w:rPr>
        <w:t xml:space="preserve">Obě smluvní strany jsou oprávněny tuto Smlouvu vypovědět i bez udání důvodu. Výpovědní doba činí jeden měsíc a začíná běžet prvním dnem měsíce následujícího po doručení výpovědi druhé smluvní straně. </w:t>
      </w:r>
    </w:p>
    <w:p w14:paraId="5567549C" w14:textId="727904C6" w:rsidR="00D571B6" w:rsidRDefault="00C041E3" w:rsidP="00D571B6">
      <w:pPr>
        <w:pStyle w:val="Nadpis2"/>
        <w:numPr>
          <w:ilvl w:val="0"/>
          <w:numId w:val="3"/>
        </w:numPr>
        <w:spacing w:before="0" w:after="120"/>
      </w:pPr>
      <w:r>
        <w:t>m</w:t>
      </w:r>
      <w:r w:rsidR="00D571B6">
        <w:t>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4D25173E" w:rsidR="00BF06A3" w:rsidRDefault="00BF06A3" w:rsidP="00D571B6">
      <w:pPr>
        <w:pStyle w:val="Odstavecseseznamem"/>
        <w:numPr>
          <w:ilvl w:val="1"/>
          <w:numId w:val="3"/>
        </w:numPr>
        <w:contextualSpacing w:val="0"/>
        <w:rPr>
          <w:rFonts w:cs="Arial"/>
          <w:szCs w:val="20"/>
        </w:rPr>
      </w:pPr>
      <w:r>
        <w:rPr>
          <w:rFonts w:cs="Arial"/>
          <w:szCs w:val="20"/>
        </w:rPr>
        <w:t>Tato Smlouva nabývá platnosti a účinnosti dnem podpisu smluvních stran.</w:t>
      </w:r>
      <w:r w:rsidR="005558AA">
        <w:rPr>
          <w:rFonts w:cs="Arial"/>
          <w:szCs w:val="20"/>
        </w:rPr>
        <w:t xml:space="preserve"> </w:t>
      </w:r>
      <w:r w:rsidR="005558AA" w:rsidRPr="005558AA">
        <w:rPr>
          <w:rFonts w:cs="Arial"/>
          <w:szCs w:val="20"/>
        </w:rPr>
        <w:t xml:space="preserve">Tato Smlouva podléhá výjimce z uveřejnění v Registru smluv dle § 3 odst. 2 písm. q) zákona č. 340/2015 Sb., o zvláštních podmínkách účinnosti některých smluv, uveřejňování těchto smluv a o registru smluv (zákon o registru smluv), </w:t>
      </w:r>
      <w:r w:rsidR="005558AA">
        <w:rPr>
          <w:rFonts w:cs="Arial"/>
          <w:szCs w:val="20"/>
        </w:rPr>
        <w:t>ve znění pozdějších předpisů</w:t>
      </w:r>
      <w:r w:rsidR="005558AA" w:rsidRPr="005558AA">
        <w:rPr>
          <w:rFonts w:cs="Arial"/>
          <w:szCs w:val="20"/>
        </w:rPr>
        <w:t>.</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5584BDB4" w:rsidR="00401AE8" w:rsidRDefault="00401AE8">
      <w:pPr>
        <w:spacing w:after="160" w:line="259" w:lineRule="auto"/>
        <w:rPr>
          <w:rFonts w:ascii="Atyp BL Display Semibold" w:hAnsi="Atyp BL Display Semibold"/>
          <w:szCs w:val="20"/>
        </w:rPr>
      </w:pPr>
      <w:r>
        <w:rPr>
          <w:rFonts w:ascii="Atyp BL Display Semibold" w:hAnsi="Atyp BL Display Semibold"/>
          <w:szCs w:val="20"/>
        </w:rPr>
        <w:t>podpisy smluvních stran na následující stránce</w:t>
      </w:r>
    </w:p>
    <w:p w14:paraId="4E3CD516" w14:textId="77777777" w:rsidR="00401AE8" w:rsidRDefault="00401AE8">
      <w:pPr>
        <w:spacing w:after="160" w:line="259" w:lineRule="auto"/>
        <w:rPr>
          <w:rFonts w:ascii="Atyp BL Display Semibold" w:hAnsi="Atyp BL Display Semibold"/>
          <w:szCs w:val="20"/>
        </w:rPr>
      </w:pPr>
      <w:r>
        <w:rPr>
          <w:rFonts w:ascii="Atyp BL Display Semibold" w:hAnsi="Atyp BL Display Semibold"/>
          <w:szCs w:val="20"/>
        </w:rPr>
        <w:br w:type="page"/>
      </w:r>
    </w:p>
    <w:p w14:paraId="7A3B88E1"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1691940E" w:rsidR="001F52EE" w:rsidRDefault="001F52EE" w:rsidP="001F52EE">
      <w:r>
        <w:t>V Praze dne</w:t>
      </w:r>
      <w:r w:rsidR="005A5956">
        <w:t xml:space="preserve"> 20.11.2024</w:t>
      </w:r>
      <w:r>
        <w:tab/>
      </w:r>
      <w:r>
        <w:tab/>
      </w:r>
      <w:r w:rsidR="006D0238">
        <w:tab/>
      </w:r>
      <w:r w:rsidR="006D0238">
        <w:tab/>
      </w:r>
    </w:p>
    <w:p w14:paraId="74CFCE10" w14:textId="3A0966DD" w:rsidR="001F52EE" w:rsidRDefault="001F52EE" w:rsidP="001F52EE"/>
    <w:p w14:paraId="072ACEB7" w14:textId="77777777" w:rsidR="0034295A" w:rsidRDefault="0034295A"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08A62A" id="Přímá spojnice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282FF2F" id="Přímá spojnice 3"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4FBB9914" w:rsidR="001F52EE" w:rsidRDefault="001F52EE" w:rsidP="001F52EE">
      <w:r>
        <w:t>V Praze dne</w:t>
      </w:r>
      <w:r w:rsidR="005A5956">
        <w:t xml:space="preserve"> 5.12.2024</w:t>
      </w:r>
      <w:r>
        <w:tab/>
      </w:r>
      <w:r>
        <w:tab/>
      </w:r>
      <w:r>
        <w:tab/>
      </w:r>
    </w:p>
    <w:p w14:paraId="14DDA97B" w14:textId="77777777" w:rsidR="001F52EE" w:rsidRDefault="001F52EE" w:rsidP="001F52EE"/>
    <w:p w14:paraId="16BBA030" w14:textId="77777777" w:rsidR="001F52EE" w:rsidRDefault="001F52EE" w:rsidP="001F52EE"/>
    <w:p w14:paraId="36FD165F" w14:textId="77777777" w:rsidR="001F52EE" w:rsidRDefault="001F52EE" w:rsidP="001F52EE">
      <w:r>
        <w:tab/>
      </w:r>
      <w:r>
        <w:tab/>
      </w:r>
      <w:r>
        <w:tab/>
        <w:t xml:space="preserve">           </w:t>
      </w:r>
    </w:p>
    <w:p w14:paraId="2650188C" w14:textId="5C9B418C" w:rsidR="001F52EE" w:rsidRDefault="001F52EE" w:rsidP="001F52EE">
      <w:r w:rsidRPr="0036360F">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ABE68A" id="Přímá spojnice 623114737"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5A5956">
        <w:rPr>
          <w:rFonts w:ascii="Crabath Text Medium" w:hAnsi="Crabath Text Medium"/>
        </w:rPr>
        <w:t>xxx</w:t>
      </w:r>
      <w:r w:rsidRPr="003F47AC">
        <w:tab/>
      </w:r>
      <w:r w:rsidRPr="003F47AC">
        <w:tab/>
      </w:r>
      <w:r w:rsidRPr="003F47AC">
        <w:tab/>
      </w:r>
      <w:r w:rsidRPr="003F47AC">
        <w:tab/>
      </w:r>
      <w:r w:rsidRPr="003F47AC">
        <w:tab/>
      </w:r>
      <w:r w:rsidRPr="003F47AC">
        <w:tab/>
      </w:r>
      <w:r w:rsidRPr="003F47AC">
        <w:br/>
      </w:r>
      <w:r w:rsidR="0036360F">
        <w:t>generální ředitel hotelu Holiday Inn Prague</w:t>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t>příloha č. 1</w:t>
      </w:r>
      <w:r>
        <w:br/>
        <w:t>parametry spolupráce při partnerském prodeji</w:t>
      </w:r>
    </w:p>
    <w:p w14:paraId="007ACA17" w14:textId="77777777" w:rsidR="00FC1EA1" w:rsidRDefault="00FC1EA1" w:rsidP="00FC1EA1"/>
    <w:p w14:paraId="128CE6DE" w14:textId="11D768BC" w:rsidR="00580BBC" w:rsidRDefault="00580BBC" w:rsidP="005B69AD">
      <w:r>
        <w:t xml:space="preserve">Smluvní strany se dohodly, že partnerský prodej produktů a služeb PCT </w:t>
      </w:r>
      <w:r w:rsidR="007C3BFF">
        <w:t>bude realizován</w:t>
      </w:r>
      <w:r w:rsidR="001622AA">
        <w:t xml:space="preserve"> na základě objednávek</w:t>
      </w:r>
      <w:r w:rsidR="007C3BFF">
        <w:t xml:space="preserve"> </w:t>
      </w:r>
      <w:r w:rsidR="001622AA">
        <w:t xml:space="preserve">nebo případně </w:t>
      </w:r>
      <w:r w:rsidR="007C3BFF">
        <w:t xml:space="preserve">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1"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2"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23549CF7" w14:textId="243E6241" w:rsidR="00DD09A6" w:rsidRDefault="00DD09A6" w:rsidP="00DD09A6">
      <w:pPr>
        <w:pStyle w:val="Odstavecseseznamem"/>
        <w:numPr>
          <w:ilvl w:val="0"/>
          <w:numId w:val="19"/>
        </w:numPr>
      </w:pPr>
      <w:r>
        <w:t>nabídka slevových kódů</w:t>
      </w:r>
      <w:r w:rsidR="001622AA">
        <w:t xml:space="preserve"> (QR)</w:t>
      </w:r>
      <w:r>
        <w:t xml:space="preserve"> </w:t>
      </w:r>
      <w:r w:rsidR="00930077">
        <w:t>na nákup pražské turistické karty Prague Visitor Pass,</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(concierge PCT),</w:t>
      </w:r>
    </w:p>
    <w:p w14:paraId="18E63CDB" w14:textId="60B363FA" w:rsidR="00F76002" w:rsidRDefault="00B35123" w:rsidP="00DD09A6">
      <w:pPr>
        <w:pStyle w:val="Odstavecseseznamem"/>
        <w:numPr>
          <w:ilvl w:val="0"/>
          <w:numId w:val="19"/>
        </w:numPr>
      </w:pPr>
      <w:r>
        <w:t>nabídka a prodej map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C1C579B"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DE5054">
        <w:t>.</w:t>
      </w:r>
      <w:r w:rsidR="005B69AD">
        <w:t xml:space="preserve">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obdrží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4F3367EA" w14:textId="0A7EC193" w:rsidR="00F110CE" w:rsidRDefault="005A5956" w:rsidP="00DE5054">
      <w:pPr>
        <w:pStyle w:val="Odstavecseseznamem"/>
        <w:numPr>
          <w:ilvl w:val="0"/>
          <w:numId w:val="20"/>
        </w:numPr>
      </w:pPr>
      <w:proofErr w:type="spellStart"/>
      <w:r>
        <w:t>xx</w:t>
      </w:r>
      <w:proofErr w:type="spellEnd"/>
      <w:r w:rsidR="00F110CE">
        <w:t xml:space="preserve"> % z ceny voucheru Prague Visitor Pass </w:t>
      </w:r>
      <w:r w:rsidR="00DE5054">
        <w:t>prostře</w:t>
      </w:r>
      <w:r w:rsidR="003223B3">
        <w:t>dnictvím</w:t>
      </w:r>
      <w:r w:rsidR="00F110CE">
        <w:t xml:space="preserve"> nabídky slevových kódů,</w:t>
      </w:r>
    </w:p>
    <w:p w14:paraId="0CC45F66" w14:textId="48FCFB03" w:rsidR="00BB263E" w:rsidRDefault="005A5956" w:rsidP="00D653DE">
      <w:pPr>
        <w:pStyle w:val="Odstavecseseznamem"/>
        <w:numPr>
          <w:ilvl w:val="0"/>
          <w:numId w:val="20"/>
        </w:numPr>
      </w:pPr>
      <w:proofErr w:type="spellStart"/>
      <w:r>
        <w:t>xx</w:t>
      </w:r>
      <w:proofErr w:type="spellEnd"/>
      <w:r w:rsidR="00BB263E">
        <w:t xml:space="preserve"> % z ceny průvodcovských služeb PCT (individuální a pravidelné vycházky),</w:t>
      </w:r>
    </w:p>
    <w:p w14:paraId="085B023C" w14:textId="17A6FEFE" w:rsidR="00BB263E" w:rsidRDefault="005A5956" w:rsidP="00D653DE">
      <w:pPr>
        <w:pStyle w:val="Odstavecseseznamem"/>
        <w:numPr>
          <w:ilvl w:val="0"/>
          <w:numId w:val="20"/>
        </w:numPr>
      </w:pPr>
      <w:proofErr w:type="spellStart"/>
      <w:r>
        <w:t>xx</w:t>
      </w:r>
      <w:proofErr w:type="spellEnd"/>
      <w:r w:rsidR="00F76002">
        <w:t xml:space="preserve"> % z ceny exkluzivních zážitků a služeb na míru (concierge PCT),</w:t>
      </w:r>
    </w:p>
    <w:p w14:paraId="6EDBEF54" w14:textId="57ACEE99" w:rsidR="00F76002" w:rsidRDefault="005A5956" w:rsidP="00D653DE">
      <w:pPr>
        <w:pStyle w:val="Odstavecseseznamem"/>
        <w:numPr>
          <w:ilvl w:val="0"/>
          <w:numId w:val="20"/>
        </w:numPr>
      </w:pPr>
      <w:proofErr w:type="spellStart"/>
      <w:r>
        <w:t>xx</w:t>
      </w:r>
      <w:proofErr w:type="spellEnd"/>
      <w:r w:rsidR="00F76002">
        <w:t xml:space="preserve"> % z ceny map a tiskovin PCT,</w:t>
      </w:r>
    </w:p>
    <w:p w14:paraId="7EDAE738" w14:textId="30BA4EBF" w:rsidR="00F76002" w:rsidRDefault="005A5956" w:rsidP="00D653DE">
      <w:pPr>
        <w:pStyle w:val="Odstavecseseznamem"/>
        <w:numPr>
          <w:ilvl w:val="0"/>
          <w:numId w:val="20"/>
        </w:numPr>
      </w:pPr>
      <w:r>
        <w:t>xx</w:t>
      </w:r>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930D0A8"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39AEC065" w:rsidR="005B69AD" w:rsidRDefault="004B2BDE" w:rsidP="005B69A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r w:rsidR="00527A81">
        <w:t>, v případě prodejů Prague Visitor Pass pak na částku odpovídající</w:t>
      </w:r>
      <w:r w:rsidR="00E877FC">
        <w:t xml:space="preserve"> úhrnné kupní ceně za prodané </w:t>
      </w:r>
      <w:r w:rsidR="00E046B9">
        <w:t>vouchery Prague Visitor Pass v daném zúčtovacím období</w:t>
      </w:r>
      <w:r w:rsidR="005B69AD">
        <w:t>.</w:t>
      </w:r>
    </w:p>
    <w:p w14:paraId="568CE645" w14:textId="131EA288" w:rsidR="005B69AD" w:rsidRDefault="004B2BDE" w:rsidP="005B69AD">
      <w:r>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r w:rsidR="003B71DD">
        <w:t xml:space="preserve">, přičemž zvlášť bude </w:t>
      </w:r>
      <w:r w:rsidR="007974D5">
        <w:t xml:space="preserve">fakturována částka odpovídající </w:t>
      </w:r>
      <w:r w:rsidR="00C15156">
        <w:t>sjednané odměně Partnera za prodeje Prague Visitor Pass</w:t>
      </w:r>
      <w:r w:rsidR="005B69AD">
        <w:t>.</w:t>
      </w:r>
    </w:p>
    <w:p w14:paraId="30F55812" w14:textId="557050E3" w:rsidR="004F50F2" w:rsidRDefault="005B69AD" w:rsidP="005B69AD">
      <w:r>
        <w:t xml:space="preserve">Smluvní strany sjednávají právo </w:t>
      </w:r>
      <w:r w:rsidR="004B2BDE">
        <w:t>PCT</w:t>
      </w:r>
      <w:r>
        <w:t xml:space="preserve"> na smluvní pokutu ve výši 0,</w:t>
      </w:r>
      <w:r w:rsidR="005558AA">
        <w:t>0</w:t>
      </w:r>
      <w:r>
        <w:t xml:space="preserve">5 %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w:t>
      </w:r>
    </w:p>
    <w:sectPr w:rsidR="004F50F2" w:rsidSect="006238CB">
      <w:headerReference w:type="default" r:id="rId13"/>
      <w:footerReference w:type="default" r:id="rId14"/>
      <w:headerReference w:type="first" r:id="rId15"/>
      <w:footerReference w:type="first" r:id="rId16"/>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6055" w14:textId="77777777" w:rsidR="002C11AE" w:rsidRDefault="002C11AE" w:rsidP="002C7F22">
      <w:pPr>
        <w:spacing w:after="0" w:line="240" w:lineRule="auto"/>
      </w:pPr>
      <w:r>
        <w:separator/>
      </w:r>
    </w:p>
  </w:endnote>
  <w:endnote w:type="continuationSeparator" w:id="0">
    <w:p w14:paraId="17D71905" w14:textId="77777777" w:rsidR="002C11AE" w:rsidRDefault="002C11AE" w:rsidP="002C7F22">
      <w:pPr>
        <w:spacing w:after="0" w:line="240" w:lineRule="auto"/>
      </w:pPr>
      <w:r>
        <w:continuationSeparator/>
      </w:r>
    </w:p>
  </w:endnote>
  <w:endnote w:type="continuationNotice" w:id="1">
    <w:p w14:paraId="1E4CC9EA" w14:textId="77777777" w:rsidR="002C11AE" w:rsidRDefault="002C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sidR="002175C0">
      <w:rPr>
        <w:rFonts w:ascii="Atyp BL Display Semibold" w:hAnsi="Atyp BL Display Semibold"/>
      </w:rPr>
      <w:t>official</w:t>
    </w:r>
    <w:proofErr w:type="spellEnd"/>
    <w:r w:rsidR="002175C0">
      <w:rPr>
        <w:rFonts w:ascii="Atyp BL Display Semibold" w:hAnsi="Atyp BL Display Semibold"/>
      </w:rPr>
      <w:t xml:space="preserve">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4C61E" w14:textId="77777777" w:rsidR="002C11AE" w:rsidRDefault="002C11AE" w:rsidP="002C7F22">
      <w:pPr>
        <w:spacing w:after="0" w:line="240" w:lineRule="auto"/>
      </w:pPr>
      <w:r>
        <w:separator/>
      </w:r>
    </w:p>
  </w:footnote>
  <w:footnote w:type="continuationSeparator" w:id="0">
    <w:p w14:paraId="1C96B298" w14:textId="77777777" w:rsidR="002C11AE" w:rsidRDefault="002C11AE" w:rsidP="002C7F22">
      <w:pPr>
        <w:spacing w:after="0" w:line="240" w:lineRule="auto"/>
      </w:pPr>
      <w:r>
        <w:continuationSeparator/>
      </w:r>
    </w:p>
  </w:footnote>
  <w:footnote w:type="continuationNotice" w:id="1">
    <w:p w14:paraId="4129C110" w14:textId="77777777" w:rsidR="002C11AE" w:rsidRDefault="002C1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 w:numId="21" w16cid:durableId="50521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569F"/>
    <w:rsid w:val="0001786B"/>
    <w:rsid w:val="00024FC8"/>
    <w:rsid w:val="00027800"/>
    <w:rsid w:val="00031E2E"/>
    <w:rsid w:val="00035B49"/>
    <w:rsid w:val="00042AAB"/>
    <w:rsid w:val="00042FCB"/>
    <w:rsid w:val="000466A3"/>
    <w:rsid w:val="00051742"/>
    <w:rsid w:val="000523EA"/>
    <w:rsid w:val="00054161"/>
    <w:rsid w:val="000556E1"/>
    <w:rsid w:val="00057D34"/>
    <w:rsid w:val="0006147F"/>
    <w:rsid w:val="00061645"/>
    <w:rsid w:val="00061A01"/>
    <w:rsid w:val="00062789"/>
    <w:rsid w:val="00070634"/>
    <w:rsid w:val="000729F1"/>
    <w:rsid w:val="00072FE0"/>
    <w:rsid w:val="00073D8B"/>
    <w:rsid w:val="00084E02"/>
    <w:rsid w:val="0008751D"/>
    <w:rsid w:val="00095721"/>
    <w:rsid w:val="000970FE"/>
    <w:rsid w:val="000A34F6"/>
    <w:rsid w:val="000A44E8"/>
    <w:rsid w:val="000A520D"/>
    <w:rsid w:val="000A7980"/>
    <w:rsid w:val="000C508D"/>
    <w:rsid w:val="000C57BB"/>
    <w:rsid w:val="000C5BF2"/>
    <w:rsid w:val="000D0663"/>
    <w:rsid w:val="000D1E51"/>
    <w:rsid w:val="000D2CFA"/>
    <w:rsid w:val="000D7D83"/>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05E4"/>
    <w:rsid w:val="00114685"/>
    <w:rsid w:val="0011479A"/>
    <w:rsid w:val="00116238"/>
    <w:rsid w:val="00120C32"/>
    <w:rsid w:val="00121E5E"/>
    <w:rsid w:val="00122DC5"/>
    <w:rsid w:val="00123FC3"/>
    <w:rsid w:val="00127AB3"/>
    <w:rsid w:val="001309F6"/>
    <w:rsid w:val="00130C2A"/>
    <w:rsid w:val="001333CD"/>
    <w:rsid w:val="00134340"/>
    <w:rsid w:val="00134933"/>
    <w:rsid w:val="00134CE6"/>
    <w:rsid w:val="00135082"/>
    <w:rsid w:val="00136364"/>
    <w:rsid w:val="00136AB6"/>
    <w:rsid w:val="00141E1C"/>
    <w:rsid w:val="00143099"/>
    <w:rsid w:val="00152112"/>
    <w:rsid w:val="00152953"/>
    <w:rsid w:val="00152C5F"/>
    <w:rsid w:val="00153343"/>
    <w:rsid w:val="00154A6A"/>
    <w:rsid w:val="00154CAB"/>
    <w:rsid w:val="00154F23"/>
    <w:rsid w:val="00160FB4"/>
    <w:rsid w:val="0016176C"/>
    <w:rsid w:val="001622AA"/>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A046E"/>
    <w:rsid w:val="001A4F76"/>
    <w:rsid w:val="001A50FA"/>
    <w:rsid w:val="001B15EF"/>
    <w:rsid w:val="001B1A6F"/>
    <w:rsid w:val="001B2081"/>
    <w:rsid w:val="001B2CD8"/>
    <w:rsid w:val="001B2F35"/>
    <w:rsid w:val="001C1964"/>
    <w:rsid w:val="001C1A7D"/>
    <w:rsid w:val="001C1AA4"/>
    <w:rsid w:val="001C35D8"/>
    <w:rsid w:val="001C4A0A"/>
    <w:rsid w:val="001C7D75"/>
    <w:rsid w:val="001D30F5"/>
    <w:rsid w:val="001D757D"/>
    <w:rsid w:val="001E0A02"/>
    <w:rsid w:val="001E131A"/>
    <w:rsid w:val="001E178F"/>
    <w:rsid w:val="001E6764"/>
    <w:rsid w:val="001F12A0"/>
    <w:rsid w:val="001F19D3"/>
    <w:rsid w:val="001F3F7A"/>
    <w:rsid w:val="001F52EE"/>
    <w:rsid w:val="001F5906"/>
    <w:rsid w:val="001F7E0A"/>
    <w:rsid w:val="00200A80"/>
    <w:rsid w:val="002016A7"/>
    <w:rsid w:val="00201E78"/>
    <w:rsid w:val="00202288"/>
    <w:rsid w:val="002038C3"/>
    <w:rsid w:val="0020592C"/>
    <w:rsid w:val="002111A0"/>
    <w:rsid w:val="00211760"/>
    <w:rsid w:val="0021253E"/>
    <w:rsid w:val="00213272"/>
    <w:rsid w:val="0021352C"/>
    <w:rsid w:val="00213CCF"/>
    <w:rsid w:val="00214093"/>
    <w:rsid w:val="00216EF4"/>
    <w:rsid w:val="002175C0"/>
    <w:rsid w:val="002215F0"/>
    <w:rsid w:val="00221814"/>
    <w:rsid w:val="00222936"/>
    <w:rsid w:val="002253F1"/>
    <w:rsid w:val="002259BB"/>
    <w:rsid w:val="002306C0"/>
    <w:rsid w:val="00231CDB"/>
    <w:rsid w:val="002335C5"/>
    <w:rsid w:val="00234EB3"/>
    <w:rsid w:val="00237176"/>
    <w:rsid w:val="00237DA8"/>
    <w:rsid w:val="00240354"/>
    <w:rsid w:val="00243AA5"/>
    <w:rsid w:val="00245C98"/>
    <w:rsid w:val="00247F10"/>
    <w:rsid w:val="00251C44"/>
    <w:rsid w:val="00253A07"/>
    <w:rsid w:val="00255567"/>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3CEE"/>
    <w:rsid w:val="00294363"/>
    <w:rsid w:val="0029606D"/>
    <w:rsid w:val="002A006D"/>
    <w:rsid w:val="002A140C"/>
    <w:rsid w:val="002A2AF0"/>
    <w:rsid w:val="002A3F58"/>
    <w:rsid w:val="002B512D"/>
    <w:rsid w:val="002B6A41"/>
    <w:rsid w:val="002C11AE"/>
    <w:rsid w:val="002C2507"/>
    <w:rsid w:val="002C3817"/>
    <w:rsid w:val="002C3E40"/>
    <w:rsid w:val="002C7F22"/>
    <w:rsid w:val="002D00CA"/>
    <w:rsid w:val="002D3A88"/>
    <w:rsid w:val="002D3E45"/>
    <w:rsid w:val="002D55E4"/>
    <w:rsid w:val="002D57F8"/>
    <w:rsid w:val="002D6D9B"/>
    <w:rsid w:val="002E21BA"/>
    <w:rsid w:val="002E2A30"/>
    <w:rsid w:val="002E67FD"/>
    <w:rsid w:val="002F4276"/>
    <w:rsid w:val="00301D90"/>
    <w:rsid w:val="003105B3"/>
    <w:rsid w:val="00310F75"/>
    <w:rsid w:val="00312892"/>
    <w:rsid w:val="00314918"/>
    <w:rsid w:val="00315F07"/>
    <w:rsid w:val="00320163"/>
    <w:rsid w:val="003203F2"/>
    <w:rsid w:val="00321AE0"/>
    <w:rsid w:val="003223B3"/>
    <w:rsid w:val="003247E4"/>
    <w:rsid w:val="003249B2"/>
    <w:rsid w:val="00327867"/>
    <w:rsid w:val="003348DE"/>
    <w:rsid w:val="00337802"/>
    <w:rsid w:val="0034143B"/>
    <w:rsid w:val="0034295A"/>
    <w:rsid w:val="00346316"/>
    <w:rsid w:val="00346317"/>
    <w:rsid w:val="00350579"/>
    <w:rsid w:val="00350970"/>
    <w:rsid w:val="00350E2D"/>
    <w:rsid w:val="00352FD0"/>
    <w:rsid w:val="0035449D"/>
    <w:rsid w:val="00355EF0"/>
    <w:rsid w:val="00362F75"/>
    <w:rsid w:val="0036360F"/>
    <w:rsid w:val="00367C53"/>
    <w:rsid w:val="003716D1"/>
    <w:rsid w:val="0038122C"/>
    <w:rsid w:val="00382153"/>
    <w:rsid w:val="00396560"/>
    <w:rsid w:val="0039708C"/>
    <w:rsid w:val="00397D4B"/>
    <w:rsid w:val="003A09C1"/>
    <w:rsid w:val="003A55F4"/>
    <w:rsid w:val="003A67E1"/>
    <w:rsid w:val="003B041F"/>
    <w:rsid w:val="003B26D2"/>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AE8"/>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4407"/>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6910"/>
    <w:rsid w:val="004D273A"/>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6595"/>
    <w:rsid w:val="005268BC"/>
    <w:rsid w:val="00526A67"/>
    <w:rsid w:val="00527A81"/>
    <w:rsid w:val="0053097E"/>
    <w:rsid w:val="00540F2D"/>
    <w:rsid w:val="005430CC"/>
    <w:rsid w:val="005459FF"/>
    <w:rsid w:val="00550F55"/>
    <w:rsid w:val="00552BA2"/>
    <w:rsid w:val="005537C2"/>
    <w:rsid w:val="00554F92"/>
    <w:rsid w:val="005558AA"/>
    <w:rsid w:val="00557D00"/>
    <w:rsid w:val="00561134"/>
    <w:rsid w:val="00562966"/>
    <w:rsid w:val="00562F89"/>
    <w:rsid w:val="00565F4D"/>
    <w:rsid w:val="00570009"/>
    <w:rsid w:val="00573E33"/>
    <w:rsid w:val="005744F6"/>
    <w:rsid w:val="00575578"/>
    <w:rsid w:val="00576758"/>
    <w:rsid w:val="00577730"/>
    <w:rsid w:val="005805DB"/>
    <w:rsid w:val="005806AD"/>
    <w:rsid w:val="00580707"/>
    <w:rsid w:val="00580BBC"/>
    <w:rsid w:val="00581BCD"/>
    <w:rsid w:val="00582E3A"/>
    <w:rsid w:val="005847AB"/>
    <w:rsid w:val="00587A31"/>
    <w:rsid w:val="00587E6E"/>
    <w:rsid w:val="005915F8"/>
    <w:rsid w:val="00594B35"/>
    <w:rsid w:val="005961DD"/>
    <w:rsid w:val="00596621"/>
    <w:rsid w:val="005A01A3"/>
    <w:rsid w:val="005A357A"/>
    <w:rsid w:val="005A5956"/>
    <w:rsid w:val="005A671D"/>
    <w:rsid w:val="005A7364"/>
    <w:rsid w:val="005B03B2"/>
    <w:rsid w:val="005B0556"/>
    <w:rsid w:val="005B69AD"/>
    <w:rsid w:val="005C4392"/>
    <w:rsid w:val="005D2627"/>
    <w:rsid w:val="005D3F9A"/>
    <w:rsid w:val="005D6C08"/>
    <w:rsid w:val="005D7102"/>
    <w:rsid w:val="005D770E"/>
    <w:rsid w:val="005D7E9B"/>
    <w:rsid w:val="005E2826"/>
    <w:rsid w:val="005E3F8C"/>
    <w:rsid w:val="005E3FDB"/>
    <w:rsid w:val="005E4E9A"/>
    <w:rsid w:val="005F1343"/>
    <w:rsid w:val="005F261D"/>
    <w:rsid w:val="005F355B"/>
    <w:rsid w:val="005F57C3"/>
    <w:rsid w:val="005F73E2"/>
    <w:rsid w:val="00606FBD"/>
    <w:rsid w:val="00612018"/>
    <w:rsid w:val="00613585"/>
    <w:rsid w:val="006136A9"/>
    <w:rsid w:val="00615604"/>
    <w:rsid w:val="00615E7F"/>
    <w:rsid w:val="006162A6"/>
    <w:rsid w:val="00621568"/>
    <w:rsid w:val="006218A2"/>
    <w:rsid w:val="006223AD"/>
    <w:rsid w:val="00622C80"/>
    <w:rsid w:val="006238CB"/>
    <w:rsid w:val="00625C1D"/>
    <w:rsid w:val="006308F8"/>
    <w:rsid w:val="0063333F"/>
    <w:rsid w:val="00635710"/>
    <w:rsid w:val="00642C53"/>
    <w:rsid w:val="006434D7"/>
    <w:rsid w:val="00644773"/>
    <w:rsid w:val="00644E6A"/>
    <w:rsid w:val="006511E1"/>
    <w:rsid w:val="0065124D"/>
    <w:rsid w:val="00651298"/>
    <w:rsid w:val="00651629"/>
    <w:rsid w:val="00651B0A"/>
    <w:rsid w:val="00653DEF"/>
    <w:rsid w:val="00655110"/>
    <w:rsid w:val="0065541F"/>
    <w:rsid w:val="0065788F"/>
    <w:rsid w:val="006654B2"/>
    <w:rsid w:val="006712F9"/>
    <w:rsid w:val="006735CF"/>
    <w:rsid w:val="00675B8C"/>
    <w:rsid w:val="0067796B"/>
    <w:rsid w:val="00680311"/>
    <w:rsid w:val="00685E47"/>
    <w:rsid w:val="00690189"/>
    <w:rsid w:val="00690686"/>
    <w:rsid w:val="00690798"/>
    <w:rsid w:val="0069103C"/>
    <w:rsid w:val="00694591"/>
    <w:rsid w:val="00697433"/>
    <w:rsid w:val="006A2197"/>
    <w:rsid w:val="006A2B6B"/>
    <w:rsid w:val="006A72CA"/>
    <w:rsid w:val="006B0730"/>
    <w:rsid w:val="006B166E"/>
    <w:rsid w:val="006B5AD2"/>
    <w:rsid w:val="006B6693"/>
    <w:rsid w:val="006C0D88"/>
    <w:rsid w:val="006C1301"/>
    <w:rsid w:val="006C3223"/>
    <w:rsid w:val="006D0238"/>
    <w:rsid w:val="006D0A3B"/>
    <w:rsid w:val="006E0155"/>
    <w:rsid w:val="006F6F2E"/>
    <w:rsid w:val="006F73A7"/>
    <w:rsid w:val="006F74D2"/>
    <w:rsid w:val="00700D9F"/>
    <w:rsid w:val="00701B51"/>
    <w:rsid w:val="0070211C"/>
    <w:rsid w:val="00707CAE"/>
    <w:rsid w:val="007107FB"/>
    <w:rsid w:val="007126C9"/>
    <w:rsid w:val="00712DEC"/>
    <w:rsid w:val="00713AD5"/>
    <w:rsid w:val="00721982"/>
    <w:rsid w:val="00722668"/>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3D10"/>
    <w:rsid w:val="0078648A"/>
    <w:rsid w:val="00787A18"/>
    <w:rsid w:val="00791550"/>
    <w:rsid w:val="00792739"/>
    <w:rsid w:val="0079348D"/>
    <w:rsid w:val="00797011"/>
    <w:rsid w:val="007974D5"/>
    <w:rsid w:val="007A5ED0"/>
    <w:rsid w:val="007B4373"/>
    <w:rsid w:val="007B46C8"/>
    <w:rsid w:val="007C3BFF"/>
    <w:rsid w:val="007C6E83"/>
    <w:rsid w:val="007D004B"/>
    <w:rsid w:val="007D023A"/>
    <w:rsid w:val="007D3956"/>
    <w:rsid w:val="007E0578"/>
    <w:rsid w:val="007E1310"/>
    <w:rsid w:val="007E20B4"/>
    <w:rsid w:val="007E2A3A"/>
    <w:rsid w:val="007E5D9F"/>
    <w:rsid w:val="007E72AA"/>
    <w:rsid w:val="007F1245"/>
    <w:rsid w:val="007F1CEC"/>
    <w:rsid w:val="007F5EA2"/>
    <w:rsid w:val="007F6895"/>
    <w:rsid w:val="007F783E"/>
    <w:rsid w:val="007F7BA0"/>
    <w:rsid w:val="0080113F"/>
    <w:rsid w:val="00802784"/>
    <w:rsid w:val="00802D64"/>
    <w:rsid w:val="00803292"/>
    <w:rsid w:val="008050C8"/>
    <w:rsid w:val="008056F1"/>
    <w:rsid w:val="0080584F"/>
    <w:rsid w:val="008059D9"/>
    <w:rsid w:val="00807505"/>
    <w:rsid w:val="00811D17"/>
    <w:rsid w:val="00812394"/>
    <w:rsid w:val="00813379"/>
    <w:rsid w:val="008259DF"/>
    <w:rsid w:val="00834640"/>
    <w:rsid w:val="00834976"/>
    <w:rsid w:val="008349CB"/>
    <w:rsid w:val="0084077E"/>
    <w:rsid w:val="00841F94"/>
    <w:rsid w:val="00844B8A"/>
    <w:rsid w:val="008505E1"/>
    <w:rsid w:val="0085070E"/>
    <w:rsid w:val="0085282F"/>
    <w:rsid w:val="00852F3A"/>
    <w:rsid w:val="00853B5F"/>
    <w:rsid w:val="00854078"/>
    <w:rsid w:val="0085455E"/>
    <w:rsid w:val="008555BB"/>
    <w:rsid w:val="00857673"/>
    <w:rsid w:val="00857AB5"/>
    <w:rsid w:val="00865D44"/>
    <w:rsid w:val="00884256"/>
    <w:rsid w:val="008843B6"/>
    <w:rsid w:val="008855CE"/>
    <w:rsid w:val="008860AA"/>
    <w:rsid w:val="00890965"/>
    <w:rsid w:val="00891657"/>
    <w:rsid w:val="00892109"/>
    <w:rsid w:val="008A016B"/>
    <w:rsid w:val="008A0C1C"/>
    <w:rsid w:val="008A1BF6"/>
    <w:rsid w:val="008A37EE"/>
    <w:rsid w:val="008A55A7"/>
    <w:rsid w:val="008A6E61"/>
    <w:rsid w:val="008B18BC"/>
    <w:rsid w:val="008B1F2B"/>
    <w:rsid w:val="008B253E"/>
    <w:rsid w:val="008B6382"/>
    <w:rsid w:val="008B7502"/>
    <w:rsid w:val="008C083D"/>
    <w:rsid w:val="008C23E4"/>
    <w:rsid w:val="008C2415"/>
    <w:rsid w:val="008C5673"/>
    <w:rsid w:val="008C5FD5"/>
    <w:rsid w:val="008D06BB"/>
    <w:rsid w:val="008D3DC8"/>
    <w:rsid w:val="008D5231"/>
    <w:rsid w:val="008D785C"/>
    <w:rsid w:val="008E048F"/>
    <w:rsid w:val="008E5936"/>
    <w:rsid w:val="008F0DC8"/>
    <w:rsid w:val="008F146F"/>
    <w:rsid w:val="008F42C8"/>
    <w:rsid w:val="008F58B5"/>
    <w:rsid w:val="008F6231"/>
    <w:rsid w:val="00902079"/>
    <w:rsid w:val="009032D1"/>
    <w:rsid w:val="0090504D"/>
    <w:rsid w:val="0091275B"/>
    <w:rsid w:val="009129E1"/>
    <w:rsid w:val="00916FFA"/>
    <w:rsid w:val="009203D4"/>
    <w:rsid w:val="00925B89"/>
    <w:rsid w:val="00926D32"/>
    <w:rsid w:val="00927F89"/>
    <w:rsid w:val="00930077"/>
    <w:rsid w:val="00930238"/>
    <w:rsid w:val="0093044C"/>
    <w:rsid w:val="00931B6F"/>
    <w:rsid w:val="00932BD2"/>
    <w:rsid w:val="00932F1E"/>
    <w:rsid w:val="00937B1B"/>
    <w:rsid w:val="00940DDE"/>
    <w:rsid w:val="00952587"/>
    <w:rsid w:val="00960233"/>
    <w:rsid w:val="00963EB4"/>
    <w:rsid w:val="00970806"/>
    <w:rsid w:val="00976B22"/>
    <w:rsid w:val="00980D8F"/>
    <w:rsid w:val="009823F9"/>
    <w:rsid w:val="00983D4B"/>
    <w:rsid w:val="00984EAC"/>
    <w:rsid w:val="00985B78"/>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4B6F"/>
    <w:rsid w:val="009C5160"/>
    <w:rsid w:val="009C7562"/>
    <w:rsid w:val="009D1C7A"/>
    <w:rsid w:val="009D2F47"/>
    <w:rsid w:val="009D3C5E"/>
    <w:rsid w:val="009D6A23"/>
    <w:rsid w:val="009E29C8"/>
    <w:rsid w:val="009E2C8E"/>
    <w:rsid w:val="009E4ECD"/>
    <w:rsid w:val="009E567D"/>
    <w:rsid w:val="009F3E01"/>
    <w:rsid w:val="009F4A25"/>
    <w:rsid w:val="00A01139"/>
    <w:rsid w:val="00A0617D"/>
    <w:rsid w:val="00A06F06"/>
    <w:rsid w:val="00A07E8D"/>
    <w:rsid w:val="00A12E74"/>
    <w:rsid w:val="00A14120"/>
    <w:rsid w:val="00A2014D"/>
    <w:rsid w:val="00A201BF"/>
    <w:rsid w:val="00A2080F"/>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779C"/>
    <w:rsid w:val="00AD1BEB"/>
    <w:rsid w:val="00AD6402"/>
    <w:rsid w:val="00AD718F"/>
    <w:rsid w:val="00AE1922"/>
    <w:rsid w:val="00AE60D1"/>
    <w:rsid w:val="00AE622A"/>
    <w:rsid w:val="00AF2D9C"/>
    <w:rsid w:val="00AF7F54"/>
    <w:rsid w:val="00B00375"/>
    <w:rsid w:val="00B0077D"/>
    <w:rsid w:val="00B0255C"/>
    <w:rsid w:val="00B1699F"/>
    <w:rsid w:val="00B336F3"/>
    <w:rsid w:val="00B33CC7"/>
    <w:rsid w:val="00B34427"/>
    <w:rsid w:val="00B35123"/>
    <w:rsid w:val="00B3664C"/>
    <w:rsid w:val="00B4522F"/>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4D2F"/>
    <w:rsid w:val="00B85CEB"/>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7327"/>
    <w:rsid w:val="00BD07F9"/>
    <w:rsid w:val="00BD2F03"/>
    <w:rsid w:val="00BD6306"/>
    <w:rsid w:val="00BD65FC"/>
    <w:rsid w:val="00BD68FC"/>
    <w:rsid w:val="00BE126D"/>
    <w:rsid w:val="00BE285F"/>
    <w:rsid w:val="00BE2CAE"/>
    <w:rsid w:val="00BE4330"/>
    <w:rsid w:val="00BE4C48"/>
    <w:rsid w:val="00BF06A3"/>
    <w:rsid w:val="00C041E3"/>
    <w:rsid w:val="00C04E58"/>
    <w:rsid w:val="00C069E2"/>
    <w:rsid w:val="00C12C9C"/>
    <w:rsid w:val="00C1343A"/>
    <w:rsid w:val="00C14BAA"/>
    <w:rsid w:val="00C15156"/>
    <w:rsid w:val="00C16080"/>
    <w:rsid w:val="00C201BC"/>
    <w:rsid w:val="00C2021A"/>
    <w:rsid w:val="00C20DDD"/>
    <w:rsid w:val="00C21B42"/>
    <w:rsid w:val="00C229CB"/>
    <w:rsid w:val="00C23EE1"/>
    <w:rsid w:val="00C25384"/>
    <w:rsid w:val="00C347D4"/>
    <w:rsid w:val="00C43F94"/>
    <w:rsid w:val="00C44061"/>
    <w:rsid w:val="00C44888"/>
    <w:rsid w:val="00C50181"/>
    <w:rsid w:val="00C508AD"/>
    <w:rsid w:val="00C64FA4"/>
    <w:rsid w:val="00C73F0E"/>
    <w:rsid w:val="00C742F8"/>
    <w:rsid w:val="00C81105"/>
    <w:rsid w:val="00C87B7D"/>
    <w:rsid w:val="00C901C8"/>
    <w:rsid w:val="00C914E0"/>
    <w:rsid w:val="00C916DF"/>
    <w:rsid w:val="00C951D5"/>
    <w:rsid w:val="00C97573"/>
    <w:rsid w:val="00C97BE7"/>
    <w:rsid w:val="00CA11C5"/>
    <w:rsid w:val="00CA193E"/>
    <w:rsid w:val="00CA73BF"/>
    <w:rsid w:val="00CB0081"/>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6DDC"/>
    <w:rsid w:val="00D373E5"/>
    <w:rsid w:val="00D374D8"/>
    <w:rsid w:val="00D43FEC"/>
    <w:rsid w:val="00D4453E"/>
    <w:rsid w:val="00D464F6"/>
    <w:rsid w:val="00D467F7"/>
    <w:rsid w:val="00D52F0B"/>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0CFE"/>
    <w:rsid w:val="00D86BC6"/>
    <w:rsid w:val="00D86FA2"/>
    <w:rsid w:val="00D93786"/>
    <w:rsid w:val="00D95F86"/>
    <w:rsid w:val="00D977B7"/>
    <w:rsid w:val="00DA2D6C"/>
    <w:rsid w:val="00DA7F6D"/>
    <w:rsid w:val="00DB1D10"/>
    <w:rsid w:val="00DB213E"/>
    <w:rsid w:val="00DB4A1C"/>
    <w:rsid w:val="00DB6A11"/>
    <w:rsid w:val="00DB7FE5"/>
    <w:rsid w:val="00DC4576"/>
    <w:rsid w:val="00DC6E47"/>
    <w:rsid w:val="00DD070D"/>
    <w:rsid w:val="00DD09A6"/>
    <w:rsid w:val="00DD3AF8"/>
    <w:rsid w:val="00DD7409"/>
    <w:rsid w:val="00DE28C8"/>
    <w:rsid w:val="00DE333D"/>
    <w:rsid w:val="00DE4CCF"/>
    <w:rsid w:val="00DE5054"/>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19FF"/>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7751C"/>
    <w:rsid w:val="00E82B54"/>
    <w:rsid w:val="00E877FC"/>
    <w:rsid w:val="00E906E6"/>
    <w:rsid w:val="00E92619"/>
    <w:rsid w:val="00E937BA"/>
    <w:rsid w:val="00E96240"/>
    <w:rsid w:val="00EA2A6A"/>
    <w:rsid w:val="00EA2BB5"/>
    <w:rsid w:val="00EA3228"/>
    <w:rsid w:val="00EB28AD"/>
    <w:rsid w:val="00EB3796"/>
    <w:rsid w:val="00EB58CE"/>
    <w:rsid w:val="00EB5E1D"/>
    <w:rsid w:val="00EB66A1"/>
    <w:rsid w:val="00EB7647"/>
    <w:rsid w:val="00EC3BB8"/>
    <w:rsid w:val="00EC6BB2"/>
    <w:rsid w:val="00ED0A85"/>
    <w:rsid w:val="00ED12BD"/>
    <w:rsid w:val="00ED143C"/>
    <w:rsid w:val="00ED1A7C"/>
    <w:rsid w:val="00ED24A6"/>
    <w:rsid w:val="00ED36F6"/>
    <w:rsid w:val="00EE04AB"/>
    <w:rsid w:val="00EE4435"/>
    <w:rsid w:val="00EE5507"/>
    <w:rsid w:val="00EF2490"/>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334C"/>
    <w:rsid w:val="00F34656"/>
    <w:rsid w:val="00F35C8E"/>
    <w:rsid w:val="00F36D3B"/>
    <w:rsid w:val="00F52992"/>
    <w:rsid w:val="00F56493"/>
    <w:rsid w:val="00F60B77"/>
    <w:rsid w:val="00F62694"/>
    <w:rsid w:val="00F638D6"/>
    <w:rsid w:val="00F65198"/>
    <w:rsid w:val="00F70466"/>
    <w:rsid w:val="00F735F0"/>
    <w:rsid w:val="00F76002"/>
    <w:rsid w:val="00F766B6"/>
    <w:rsid w:val="00F8552B"/>
    <w:rsid w:val="00F87A0E"/>
    <w:rsid w:val="00F90B5F"/>
    <w:rsid w:val="00F96A9B"/>
    <w:rsid w:val="00FA31FD"/>
    <w:rsid w:val="00FA3A7D"/>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3059"/>
    <w:rsid w:val="00FF3AF0"/>
    <w:rsid w:val="00FF5E07"/>
    <w:rsid w:val="00FF68A7"/>
    <w:rsid w:val="00FF72C1"/>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aguevisitorpass.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e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1E178F"/>
    <w:rsid w:val="002306C0"/>
    <w:rsid w:val="002F6D9D"/>
    <w:rsid w:val="00346316"/>
    <w:rsid w:val="003B6DBC"/>
    <w:rsid w:val="004D590D"/>
    <w:rsid w:val="004E7F51"/>
    <w:rsid w:val="00593E5D"/>
    <w:rsid w:val="00694310"/>
    <w:rsid w:val="006D056E"/>
    <w:rsid w:val="00776C0D"/>
    <w:rsid w:val="00811D17"/>
    <w:rsid w:val="008330F7"/>
    <w:rsid w:val="008A55A7"/>
    <w:rsid w:val="008B7502"/>
    <w:rsid w:val="008E3810"/>
    <w:rsid w:val="00970806"/>
    <w:rsid w:val="00A07E8D"/>
    <w:rsid w:val="00A33D84"/>
    <w:rsid w:val="00B73B78"/>
    <w:rsid w:val="00BB3FB5"/>
    <w:rsid w:val="00C12C9C"/>
    <w:rsid w:val="00C536C8"/>
    <w:rsid w:val="00D300C4"/>
    <w:rsid w:val="00D93185"/>
    <w:rsid w:val="00DD5937"/>
    <w:rsid w:val="00E7751C"/>
    <w:rsid w:val="00EC6BB2"/>
    <w:rsid w:val="00EF2490"/>
    <w:rsid w:val="00FF7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2.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1888</Words>
  <Characters>11201</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13063</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2025-01-30T15:07:00Z</dcterms:created>
  <dcterms:modified xsi:type="dcterms:W3CDTF">2025-01-30T15:07:00Z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