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D5DF2" w14:textId="77777777" w:rsidR="000F2C55" w:rsidRDefault="000F2C55" w:rsidP="00726B26">
      <w:pPr>
        <w:jc w:val="center"/>
        <w:rPr>
          <w:b/>
          <w:sz w:val="36"/>
          <w:szCs w:val="36"/>
        </w:rPr>
      </w:pPr>
    </w:p>
    <w:p w14:paraId="3259C64F" w14:textId="77777777" w:rsidR="000F2C55" w:rsidRDefault="000F2C55" w:rsidP="00726B26">
      <w:pPr>
        <w:jc w:val="center"/>
        <w:rPr>
          <w:b/>
          <w:sz w:val="36"/>
          <w:szCs w:val="36"/>
        </w:rPr>
      </w:pPr>
    </w:p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67C6F6CC" w:rsidR="00D516A3" w:rsidRPr="00726B26" w:rsidRDefault="00BE194B" w:rsidP="00D516A3">
      <w:pPr>
        <w:rPr>
          <w:b/>
        </w:rPr>
      </w:pPr>
      <w:proofErr w:type="spellStart"/>
      <w:r>
        <w:rPr>
          <w:b/>
        </w:rPr>
        <w:t>Steinhauser</w:t>
      </w:r>
      <w:proofErr w:type="spellEnd"/>
      <w:r>
        <w:rPr>
          <w:b/>
        </w:rPr>
        <w:t>, s.r.o.</w:t>
      </w:r>
    </w:p>
    <w:p w14:paraId="6C82765F" w14:textId="66E9397F" w:rsidR="00D516A3" w:rsidRDefault="00D516A3" w:rsidP="00D516A3">
      <w:r>
        <w:t xml:space="preserve">IČO: </w:t>
      </w:r>
      <w:r w:rsidR="00BE194B">
        <w:t>47904275</w:t>
      </w:r>
    </w:p>
    <w:p w14:paraId="64040907" w14:textId="7F3FF395" w:rsidR="00D516A3" w:rsidRPr="00512AB9" w:rsidRDefault="00D516A3" w:rsidP="00D516A3">
      <w:r>
        <w:t xml:space="preserve">DIČ: </w:t>
      </w:r>
      <w:r w:rsidR="00BE194B">
        <w:t>CZ47904275</w:t>
      </w:r>
    </w:p>
    <w:p w14:paraId="09DB4EC0" w14:textId="15E80D58" w:rsidR="00D516A3" w:rsidRPr="00512AB9" w:rsidRDefault="00D516A3" w:rsidP="00D516A3">
      <w:r>
        <w:t>se sídlem</w:t>
      </w:r>
      <w:r w:rsidRPr="00512AB9">
        <w:t xml:space="preserve">:  </w:t>
      </w:r>
      <w:r w:rsidR="00BE194B">
        <w:t>Karasova 378, 66601 Tišnov</w:t>
      </w:r>
    </w:p>
    <w:p w14:paraId="3D68E33B" w14:textId="7E6677B9" w:rsidR="00D516A3" w:rsidRPr="00512AB9" w:rsidRDefault="00D516A3" w:rsidP="00D516A3">
      <w:r>
        <w:t>zastoupena</w:t>
      </w:r>
      <w:r w:rsidRPr="00512AB9">
        <w:t xml:space="preserve">: </w:t>
      </w:r>
      <w:r w:rsidR="00BE194B">
        <w:t xml:space="preserve">Ladislav </w:t>
      </w:r>
      <w:proofErr w:type="spellStart"/>
      <w:r w:rsidR="00BE194B">
        <w:t>Steinhauser</w:t>
      </w:r>
      <w:proofErr w:type="spellEnd"/>
      <w:r w:rsidR="00BE194B">
        <w:t>, jednatel</w:t>
      </w:r>
    </w:p>
    <w:p w14:paraId="7BE23335" w14:textId="7D9FA247" w:rsidR="00D516A3" w:rsidRPr="00512AB9" w:rsidRDefault="00D516A3" w:rsidP="00D516A3">
      <w:r w:rsidRPr="00512AB9">
        <w:t xml:space="preserve">bankovní spojení: </w:t>
      </w:r>
      <w:r w:rsidR="00BE194B">
        <w:t>MONETA MONEY BANK, a.s.</w:t>
      </w:r>
    </w:p>
    <w:p w14:paraId="2FD38439" w14:textId="3DFD6A1E" w:rsidR="00D516A3" w:rsidRPr="00512AB9" w:rsidRDefault="00D516A3" w:rsidP="00D516A3">
      <w:r w:rsidRPr="00512AB9">
        <w:t xml:space="preserve">číslo účtu: </w:t>
      </w:r>
      <w:r w:rsidR="00BE194B">
        <w:t>103207514/0600</w:t>
      </w:r>
    </w:p>
    <w:p w14:paraId="60843DDF" w14:textId="3445E588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</w:t>
      </w:r>
      <w:r w:rsidR="00BE194B">
        <w:t xml:space="preserve"> krajském </w:t>
      </w:r>
      <w:r w:rsidRPr="00652864">
        <w:t>soudem v </w:t>
      </w:r>
      <w:r w:rsidR="00BE194B">
        <w:t>Brně</w:t>
      </w:r>
      <w:r w:rsidRPr="00652864">
        <w:t xml:space="preserve">, oddíl </w:t>
      </w:r>
      <w:r w:rsidR="00BE194B">
        <w:t>C</w:t>
      </w:r>
      <w:r w:rsidRPr="00652864">
        <w:t xml:space="preserve">, vložka </w:t>
      </w:r>
      <w:r w:rsidR="00BE194B">
        <w:t>9438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575111FA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162290">
        <w:t>„</w:t>
      </w:r>
      <w:r w:rsidR="00896C44">
        <w:rPr>
          <w:b/>
        </w:rPr>
        <w:t>Dodávka hovězího masa</w:t>
      </w:r>
      <w:r w:rsidR="00CE569B">
        <w:rPr>
          <w:b/>
        </w:rPr>
        <w:t xml:space="preserve"> 3</w:t>
      </w:r>
      <w:r w:rsidR="00D6221B">
        <w:rPr>
          <w:b/>
        </w:rPr>
        <w:t>/2024</w:t>
      </w:r>
      <w:r w:rsidRPr="00162290">
        <w:t>“,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5ABCF4EF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35DE7FDB" w14:textId="758DD844" w:rsidR="00D516A3" w:rsidRDefault="00D516A3" w:rsidP="00BE194B">
      <w:pPr>
        <w:pStyle w:val="Psmenoodstavce"/>
      </w:pPr>
      <w:r>
        <w:t xml:space="preserve">e-mailem na adresu </w:t>
      </w:r>
      <w:proofErr w:type="spellStart"/>
      <w:r w:rsidR="00E8337E">
        <w:t>xxx</w:t>
      </w:r>
      <w:proofErr w:type="spellEnd"/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0D53E37B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proofErr w:type="spellStart"/>
      <w:r w:rsidR="00E8337E">
        <w:t>xxx</w:t>
      </w:r>
      <w:proofErr w:type="spellEnd"/>
      <w:r>
        <w:t xml:space="preserve">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6398DA90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proofErr w:type="spellStart"/>
        <w:r w:rsidR="00E8337E">
          <w:rPr>
            <w:rStyle w:val="Hypertextovodkaz"/>
          </w:rPr>
          <w:t>xxx</w:t>
        </w:r>
        <w:proofErr w:type="spellEnd"/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</w:t>
      </w:r>
      <w:r w:rsidR="00E8337E">
        <w:t> </w:t>
      </w:r>
      <w:r w:rsidR="0069206D">
        <w:t>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2304CE68" w:rsidR="00014CFB" w:rsidRDefault="00014CFB" w:rsidP="00014CFB">
      <w:pPr>
        <w:pStyle w:val="Odstavecsmlouvy"/>
      </w:pPr>
      <w:bookmarkStart w:id="7" w:name="_Ref530751629"/>
      <w:r w:rsidRPr="002D60E6">
        <w:t>Zboží může být dodáno pouze po baleních o maximální hmotnosti 15 kg.</w:t>
      </w:r>
      <w:bookmarkEnd w:id="7"/>
      <w:r w:rsidR="002470C7" w:rsidRPr="002D60E6">
        <w:t xml:space="preserve"> V odůvodněných</w:t>
      </w:r>
      <w:r w:rsidR="002470C7">
        <w:t xml:space="preserve">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  <w:r w:rsidR="00E8706E">
        <w:t xml:space="preserve"> Prodávající garan</w:t>
      </w:r>
      <w:r w:rsidR="00DE4CAB">
        <w:t>tuje, aby nejméně 80 %</w:t>
      </w:r>
      <w:r w:rsidR="00E8706E">
        <w:t xml:space="preserve"> obalů, ve kterých bude Zboží dodáno, bylo vratné.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27AD1CC1" w14:textId="77777777" w:rsidR="000F2C55" w:rsidRDefault="000F2C55" w:rsidP="000F2C55">
      <w:pPr>
        <w:pStyle w:val="Odstavecseseznamem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</w:t>
      </w:r>
      <w:r>
        <w:lastRenderedPageBreak/>
        <w:t>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06C96827" w14:textId="77777777" w:rsidR="008A38B4" w:rsidRDefault="008A38B4" w:rsidP="00437D6A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 xml:space="preserve">částka smluvní </w:t>
      </w:r>
      <w:r w:rsidRPr="00C92C8B">
        <w:lastRenderedPageBreak/>
        <w:t>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785214D" w14:textId="77E3B8EB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>na dobu</w:t>
      </w:r>
      <w:r w:rsidR="009B5F0F" w:rsidRPr="00437D6A">
        <w:rPr>
          <w:b/>
        </w:rPr>
        <w:t xml:space="preserve"> </w:t>
      </w:r>
      <w:r w:rsidR="00E60A6E" w:rsidRPr="00E60A6E">
        <w:rPr>
          <w:b/>
        </w:rPr>
        <w:t>3 měsíců</w:t>
      </w:r>
      <w:r w:rsidR="00E60A6E"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5BF73E74" w:rsidR="00074676" w:rsidRPr="00A95455" w:rsidRDefault="00074676" w:rsidP="00074676">
      <w:pPr>
        <w:pStyle w:val="Odstavecsmlouvy"/>
      </w:pPr>
      <w:r w:rsidRPr="00A95455">
        <w:t>Smluvní strany jsou oprávněny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Pr="00A95455">
        <w:t xml:space="preserve">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lastRenderedPageBreak/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0FCE275B" w:rsidR="00D516A3" w:rsidRPr="00D722DC" w:rsidRDefault="00D516A3" w:rsidP="00034B91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3E71B6">
              <w:rPr>
                <w:sz w:val="22"/>
                <w:szCs w:val="22"/>
              </w:rPr>
              <w:t>Tišnově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8736E2">
              <w:rPr>
                <w:sz w:val="22"/>
                <w:szCs w:val="22"/>
              </w:rPr>
              <w:t xml:space="preserve"> </w:t>
            </w:r>
            <w:r w:rsidR="007A7E98">
              <w:rPr>
                <w:sz w:val="22"/>
                <w:szCs w:val="22"/>
              </w:rPr>
              <w:t>21. 1. 2025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2C89709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7A7E98">
              <w:rPr>
                <w:sz w:val="22"/>
                <w:szCs w:val="22"/>
              </w:rPr>
              <w:t xml:space="preserve"> 28. 1. 2025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4EAB726" w14:textId="40F80973" w:rsidR="0042666D" w:rsidRPr="0042666D" w:rsidRDefault="0042666D" w:rsidP="0042666D">
            <w:pPr>
              <w:pStyle w:val="slovn"/>
              <w:numPr>
                <w:ilvl w:val="0"/>
                <w:numId w:val="0"/>
              </w:numPr>
              <w:spacing w:after="0" w:line="280" w:lineRule="atLeast"/>
              <w:ind w:left="1647" w:hanging="567"/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3DBF83EF" w:rsidR="00D516A3" w:rsidRPr="00D722DC" w:rsidRDefault="0042666D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2FB52EF9" w:rsidR="00D516A3" w:rsidRPr="00D722DC" w:rsidRDefault="003E71B6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Steinhauser</w:t>
            </w:r>
            <w:proofErr w:type="spellEnd"/>
            <w:r>
              <w:rPr>
                <w:b/>
                <w:sz w:val="22"/>
                <w:szCs w:val="22"/>
              </w:rPr>
              <w:t>, s.r.o.</w:t>
            </w:r>
          </w:p>
          <w:p w14:paraId="0DBDD8DB" w14:textId="670E7984" w:rsidR="00D516A3" w:rsidRPr="00D722DC" w:rsidRDefault="003E71B6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Ladislav </w:t>
            </w:r>
            <w:proofErr w:type="spellStart"/>
            <w:r>
              <w:rPr>
                <w:sz w:val="22"/>
                <w:szCs w:val="22"/>
              </w:rPr>
              <w:t>Steinhauser</w:t>
            </w:r>
            <w:proofErr w:type="spellEnd"/>
            <w:r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  <w:bookmarkStart w:id="9" w:name="_GoBack"/>
      <w:bookmarkEnd w:id="9"/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tbl>
      <w:tblPr>
        <w:tblW w:w="129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981"/>
        <w:gridCol w:w="4592"/>
        <w:gridCol w:w="1155"/>
        <w:gridCol w:w="978"/>
        <w:gridCol w:w="951"/>
        <w:gridCol w:w="1033"/>
        <w:gridCol w:w="521"/>
      </w:tblGrid>
      <w:tr w:rsidR="00FB55E9" w:rsidRPr="00210F76" w14:paraId="4645F12F" w14:textId="77777777" w:rsidTr="00461FC1">
        <w:trPr>
          <w:trHeight w:val="7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EF279F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0F76">
              <w:rPr>
                <w:rFonts w:ascii="Calibri" w:hAnsi="Calibri" w:cs="Calibri"/>
                <w:b/>
                <w:bCs/>
                <w:color w:val="000000"/>
              </w:rPr>
              <w:t>Pol.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FD4EF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10F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2883F3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10F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Specifikace*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25B0B26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10F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Měrná jednotka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C76CAD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10F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Přesné označení nabízeného produktu **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0E159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10F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Minimální trvanlivost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1C529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10F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bez DPH za MJ ***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587B8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10F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DPH</w:t>
            </w:r>
          </w:p>
        </w:tc>
      </w:tr>
      <w:tr w:rsidR="00FB55E9" w:rsidRPr="00210F76" w14:paraId="088EF397" w14:textId="77777777" w:rsidTr="00461FC1">
        <w:trPr>
          <w:trHeight w:val="7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6494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46B4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Hovězí přední bez kosti býk </w:t>
            </w:r>
            <w:proofErr w:type="spellStart"/>
            <w:r w:rsidRPr="00210F76">
              <w:rPr>
                <w:rFonts w:ascii="Calibri" w:hAnsi="Calibri" w:cs="Calibri"/>
                <w:color w:val="000000"/>
              </w:rPr>
              <w:t>klížka</w:t>
            </w:r>
            <w:proofErr w:type="spellEnd"/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1F11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chlazené, čerstvé, volně ložené, kuchyňská úprava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8114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2CC0F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Býk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B3597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73A909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145,00 Kč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28AD89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FB55E9" w:rsidRPr="00210F76" w14:paraId="23B3CD6F" w14:textId="77777777" w:rsidTr="00461FC1">
        <w:trPr>
          <w:trHeight w:val="7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AE23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5D17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Hovězí přední bez kosti býk krk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163F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chlazené, čerstvé, volně ložené, kuchyňská úprava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2F07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FEE59A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Býk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B186B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481B0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170,00 Kč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FF4FC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FB55E9" w:rsidRPr="00210F76" w14:paraId="1011D617" w14:textId="77777777" w:rsidTr="00461FC1">
        <w:trPr>
          <w:trHeight w:val="7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DA0A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8CC0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Hovězí zadní bez kosti plec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506F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chlazené, čerstvé, volně ložené, kuchyňská úprava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6C05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BD069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Býk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728C1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136170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190,00 Kč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DB9B0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FB55E9" w:rsidRPr="00210F76" w14:paraId="2EC932B5" w14:textId="77777777" w:rsidTr="00461FC1">
        <w:trPr>
          <w:trHeight w:val="7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DAD8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4392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Hovězí zadní bez kosti kýta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D3B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chlazené, čerstvé, volně ložené, kuchyňská úprava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7E6E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220E51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Býk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BF06C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34582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200,00 Kč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DE8A1A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FB55E9" w:rsidRPr="00210F76" w14:paraId="2F796003" w14:textId="77777777" w:rsidTr="00461FC1">
        <w:trPr>
          <w:trHeight w:val="7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1355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18BF3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Hovězí ořez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F505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tučnost 85/15 (85 % maso, 15 % tuk), volně ložené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9185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51407A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Býk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38C1F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C34838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90,00 Kč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B666B5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FB55E9" w:rsidRPr="00210F76" w14:paraId="27E4BBD7" w14:textId="77777777" w:rsidTr="00461FC1">
        <w:trPr>
          <w:trHeight w:val="7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23F0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87A6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Hovězí dršťky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E6DD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hovězí předžaludky a žaludek, zbavené </w:t>
            </w:r>
            <w:proofErr w:type="spellStart"/>
            <w:r w:rsidRPr="00210F76">
              <w:rPr>
                <w:rFonts w:ascii="Calibri" w:hAnsi="Calibri" w:cs="Calibri"/>
                <w:color w:val="000000"/>
              </w:rPr>
              <w:t>obžaludkového</w:t>
            </w:r>
            <w:proofErr w:type="spellEnd"/>
            <w:r w:rsidRPr="00210F76">
              <w:rPr>
                <w:rFonts w:ascii="Calibri" w:hAnsi="Calibri" w:cs="Calibri"/>
                <w:color w:val="000000"/>
              </w:rPr>
              <w:t xml:space="preserve"> a bráničního oleje, sliznice, prané, volně ložené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73EA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5CCAB9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Býk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9F892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1B8F3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80,00 Kč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14028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FB55E9" w:rsidRPr="00210F76" w14:paraId="571F294C" w14:textId="77777777" w:rsidTr="00461FC1">
        <w:trPr>
          <w:trHeight w:val="7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E9B8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FDAD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Hovězí harfy, morkové kosti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BAC7" w14:textId="77777777" w:rsidR="00FB55E9" w:rsidRPr="00210F76" w:rsidRDefault="00FB55E9" w:rsidP="00210F7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volně ložené, v poměru 60 % harfy a 40 % morkové kosti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3178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E8A5E1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Býk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0880B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00FFF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35,00 Kč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2892B" w14:textId="77777777" w:rsidR="00FB55E9" w:rsidRPr="00210F76" w:rsidRDefault="00FB55E9" w:rsidP="00210F7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0F76">
              <w:rPr>
                <w:rFonts w:ascii="Calibri" w:hAnsi="Calibri" w:cs="Calibri"/>
                <w:color w:val="000000"/>
              </w:rPr>
              <w:t>12%</w:t>
            </w:r>
          </w:p>
        </w:tc>
      </w:tr>
    </w:tbl>
    <w:p w14:paraId="6785217E" w14:textId="5488E9E6" w:rsidR="009271B7" w:rsidRDefault="009271B7" w:rsidP="00023008"/>
    <w:tbl>
      <w:tblPr>
        <w:tblW w:w="1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0"/>
      </w:tblGrid>
      <w:tr w:rsidR="00687281" w:rsidRPr="00687281" w14:paraId="7652DFB2" w14:textId="77777777" w:rsidTr="00687281">
        <w:trPr>
          <w:trHeight w:val="290"/>
        </w:trPr>
        <w:tc>
          <w:tcPr>
            <w:tcW w:w="1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28707" w14:textId="77777777" w:rsidR="00687281" w:rsidRPr="00687281" w:rsidRDefault="00687281" w:rsidP="0068728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87281">
              <w:rPr>
                <w:rFonts w:ascii="Calibri" w:hAnsi="Calibri" w:cs="Calibri"/>
                <w:color w:val="000000"/>
              </w:rPr>
              <w:t xml:space="preserve">* Zadavatel připouští odchylku ± 5% od požadované hmotnosti v balení </w:t>
            </w:r>
          </w:p>
        </w:tc>
      </w:tr>
      <w:tr w:rsidR="00687281" w:rsidRPr="00687281" w14:paraId="525DCEC6" w14:textId="77777777" w:rsidTr="00687281">
        <w:trPr>
          <w:trHeight w:val="290"/>
        </w:trPr>
        <w:tc>
          <w:tcPr>
            <w:tcW w:w="1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ACCB" w14:textId="77777777" w:rsidR="00687281" w:rsidRPr="00687281" w:rsidRDefault="00687281" w:rsidP="0068728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87281">
              <w:rPr>
                <w:rFonts w:ascii="Calibri" w:hAnsi="Calibri" w:cs="Calibri"/>
                <w:color w:val="000000"/>
              </w:rPr>
              <w:t>** Je-li možné, účastník uvede značku a velikost balení</w:t>
            </w:r>
          </w:p>
        </w:tc>
      </w:tr>
      <w:tr w:rsidR="00687281" w:rsidRPr="00687281" w14:paraId="66B01667" w14:textId="77777777" w:rsidTr="00687281">
        <w:trPr>
          <w:trHeight w:val="540"/>
        </w:trPr>
        <w:tc>
          <w:tcPr>
            <w:tcW w:w="1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25266" w14:textId="77777777" w:rsidR="00687281" w:rsidRPr="00687281" w:rsidRDefault="00687281" w:rsidP="0068728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687281">
              <w:rPr>
                <w:rFonts w:ascii="Calibri" w:hAnsi="Calibri" w:cs="Calibri"/>
                <w:color w:val="000000"/>
              </w:rPr>
              <w:t>*** Cena přepočtená za měrnou jednotku (cena za 1 kg), nikoliv cena za celé balení, cenové údaje uvádějte s přesností na 2 desetinná místa</w:t>
            </w:r>
          </w:p>
        </w:tc>
      </w:tr>
    </w:tbl>
    <w:p w14:paraId="4720F04B" w14:textId="77777777" w:rsidR="009271B7" w:rsidRPr="009271B7" w:rsidRDefault="009271B7" w:rsidP="009271B7"/>
    <w:p w14:paraId="2381ED68" w14:textId="1EF54160" w:rsidR="009271B7" w:rsidRDefault="009271B7" w:rsidP="009271B7"/>
    <w:p w14:paraId="41D9C3E9" w14:textId="77777777" w:rsidR="00AA34DF" w:rsidRPr="009271B7" w:rsidRDefault="00AA34DF" w:rsidP="009271B7">
      <w:pPr>
        <w:jc w:val="right"/>
      </w:pPr>
    </w:p>
    <w:sectPr w:rsidR="00AA34DF" w:rsidRPr="009271B7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5379BE" w16cid:durableId="7A5379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3623F" w14:textId="77777777" w:rsidR="00BA6ECE" w:rsidRDefault="00BA6ECE" w:rsidP="006337DC">
      <w:r>
        <w:separator/>
      </w:r>
    </w:p>
  </w:endnote>
  <w:endnote w:type="continuationSeparator" w:id="0">
    <w:p w14:paraId="77279E12" w14:textId="77777777" w:rsidR="00BA6ECE" w:rsidRDefault="00BA6ECE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02510E00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A7E98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066D1A89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7E98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27E30" w14:textId="77777777" w:rsidR="00BA6ECE" w:rsidRDefault="00BA6ECE" w:rsidP="006337DC">
      <w:r>
        <w:separator/>
      </w:r>
    </w:p>
  </w:footnote>
  <w:footnote w:type="continuationSeparator" w:id="0">
    <w:p w14:paraId="4628FBD0" w14:textId="77777777" w:rsidR="00BA6ECE" w:rsidRDefault="00BA6ECE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-239409914"/>
      <w:placeholder>
        <w:docPart w:val="63CAFF6D5F034EFBA1D9BABB14B856E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A72580A" w14:textId="2F0F1B05" w:rsidR="00034B91" w:rsidRDefault="00034B91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KD/0234/2025/Do</w:t>
        </w:r>
      </w:p>
    </w:sdtContent>
  </w:sdt>
  <w:p w14:paraId="445F8529" w14:textId="77777777" w:rsidR="00034B91" w:rsidRDefault="00034B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EC4D9AF47A8F43FEAC00A3646F6C164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272F539" w14:textId="542D2EFC" w:rsidR="00034B91" w:rsidRDefault="00034B91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KD/0234/2025/Do</w:t>
        </w:r>
      </w:p>
    </w:sdtContent>
  </w:sdt>
  <w:p w14:paraId="284C0541" w14:textId="77777777" w:rsidR="00034B91" w:rsidRDefault="00034B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4B91"/>
    <w:rsid w:val="0003714D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13B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C0B21"/>
    <w:rsid w:val="000C1507"/>
    <w:rsid w:val="000C1FD1"/>
    <w:rsid w:val="000C26CE"/>
    <w:rsid w:val="000C5285"/>
    <w:rsid w:val="000C7CF5"/>
    <w:rsid w:val="000D35F4"/>
    <w:rsid w:val="000D6CC1"/>
    <w:rsid w:val="000D7BC0"/>
    <w:rsid w:val="000E5483"/>
    <w:rsid w:val="000F0B32"/>
    <w:rsid w:val="000F0CFA"/>
    <w:rsid w:val="000F2C55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0CB9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0F76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61F8"/>
    <w:rsid w:val="002D7B98"/>
    <w:rsid w:val="002E1C03"/>
    <w:rsid w:val="002E1D0C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E71B6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2666D"/>
    <w:rsid w:val="00430BDA"/>
    <w:rsid w:val="00432606"/>
    <w:rsid w:val="00434D5D"/>
    <w:rsid w:val="00437306"/>
    <w:rsid w:val="00437D6A"/>
    <w:rsid w:val="00445751"/>
    <w:rsid w:val="00451B43"/>
    <w:rsid w:val="00453ACB"/>
    <w:rsid w:val="004601D0"/>
    <w:rsid w:val="00461FC1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4E7668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A4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87281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A7E98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7F48E1"/>
    <w:rsid w:val="00801C57"/>
    <w:rsid w:val="00803984"/>
    <w:rsid w:val="00806564"/>
    <w:rsid w:val="008074F0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36E2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271B7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147E"/>
    <w:rsid w:val="009A4267"/>
    <w:rsid w:val="009B0178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6ECE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25C"/>
    <w:rsid w:val="00BE1529"/>
    <w:rsid w:val="00BE194B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69B"/>
    <w:rsid w:val="00CF0C56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21B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11DC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0923"/>
    <w:rsid w:val="00DC4260"/>
    <w:rsid w:val="00DD12BB"/>
    <w:rsid w:val="00DD456C"/>
    <w:rsid w:val="00DE128C"/>
    <w:rsid w:val="00DE4CAB"/>
    <w:rsid w:val="00DE6446"/>
    <w:rsid w:val="00DF0B22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337E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24C1"/>
    <w:rsid w:val="00F24370"/>
    <w:rsid w:val="00F25645"/>
    <w:rsid w:val="00F27E90"/>
    <w:rsid w:val="00F302F2"/>
    <w:rsid w:val="00F30651"/>
    <w:rsid w:val="00F43EC4"/>
    <w:rsid w:val="00F45871"/>
    <w:rsid w:val="00F45BDE"/>
    <w:rsid w:val="00F51C8E"/>
    <w:rsid w:val="00F55E3B"/>
    <w:rsid w:val="00F563E9"/>
    <w:rsid w:val="00F6327E"/>
    <w:rsid w:val="00F7071B"/>
    <w:rsid w:val="00F70BA0"/>
    <w:rsid w:val="00F72C37"/>
    <w:rsid w:val="00F74B4F"/>
    <w:rsid w:val="00F776A7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4FC8"/>
    <w:rsid w:val="00FB55E9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4D9AF47A8F43FEAC00A3646F6C1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AD30F-5B84-4269-8F5D-B6803A9B1E68}"/>
      </w:docPartPr>
      <w:docPartBody>
        <w:p w:rsidR="00A4240D" w:rsidRDefault="00BC5C69" w:rsidP="00BC5C69">
          <w:pPr>
            <w:pStyle w:val="EC4D9AF47A8F43FEAC00A3646F6C1648"/>
          </w:pPr>
          <w:r>
            <w:rPr>
              <w:color w:val="7F7F7F" w:themeColor="text1" w:themeTint="80"/>
            </w:rPr>
            <w:t>[Název dokumentu]</w:t>
          </w:r>
        </w:p>
      </w:docPartBody>
    </w:docPart>
    <w:docPart>
      <w:docPartPr>
        <w:name w:val="63CAFF6D5F034EFBA1D9BABB14B85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4FFB4D-1D3E-47EA-BFD8-23F2CC2D7DFB}"/>
      </w:docPartPr>
      <w:docPartBody>
        <w:p w:rsidR="00A4240D" w:rsidRDefault="00BC5C69" w:rsidP="00BC5C69">
          <w:pPr>
            <w:pStyle w:val="63CAFF6D5F034EFBA1D9BABB14B856EC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69"/>
    <w:rsid w:val="00A4240D"/>
    <w:rsid w:val="00B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C4D9AF47A8F43FEAC00A3646F6C1648">
    <w:name w:val="EC4D9AF47A8F43FEAC00A3646F6C1648"/>
    <w:rsid w:val="00BC5C69"/>
  </w:style>
  <w:style w:type="paragraph" w:customStyle="1" w:styleId="63CAFF6D5F034EFBA1D9BABB14B856EC">
    <w:name w:val="63CAFF6D5F034EFBA1D9BABB14B856EC"/>
    <w:rsid w:val="00BC5C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9EE083-D2F8-40C3-8550-ECF7EB09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3411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KD/0234/2025/Do</vt:lpstr>
    </vt:vector>
  </TitlesOfParts>
  <Company>sV</Company>
  <LinksUpToDate>false</LinksUpToDate>
  <CharactersWithSpaces>22898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KD/0234/2025/Do</dc:title>
  <dc:creator>sV</dc:creator>
  <cp:lastModifiedBy>Dujková Kateřina</cp:lastModifiedBy>
  <cp:revision>53</cp:revision>
  <cp:lastPrinted>2018-11-27T10:11:00Z</cp:lastPrinted>
  <dcterms:created xsi:type="dcterms:W3CDTF">2023-09-08T06:42:00Z</dcterms:created>
  <dcterms:modified xsi:type="dcterms:W3CDTF">2025-01-30T09:43:00Z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