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6CD" w:rsidRDefault="00A17E25">
      <w:pPr>
        <w:pStyle w:val="Nadpis10"/>
        <w:keepNext/>
        <w:keepLines/>
        <w:shd w:val="clear" w:color="auto" w:fill="auto"/>
        <w:spacing w:before="0" w:after="36" w:line="300" w:lineRule="exact"/>
        <w:ind w:left="5000"/>
      </w:pPr>
      <w:bookmarkStart w:id="0" w:name="bookmark0"/>
      <w:r>
        <w:t>Smlouva</w:t>
      </w:r>
      <w:bookmarkEnd w:id="0"/>
    </w:p>
    <w:p w:rsidR="00CB16CD" w:rsidRDefault="00A17E25">
      <w:pPr>
        <w:pStyle w:val="Nadpis10"/>
        <w:keepNext/>
        <w:keepLines/>
        <w:shd w:val="clear" w:color="auto" w:fill="auto"/>
        <w:spacing w:before="0" w:after="418" w:line="300" w:lineRule="exact"/>
        <w:ind w:left="2040"/>
      </w:pPr>
      <w:bookmarkStart w:id="1" w:name="bookmark1"/>
      <w:r>
        <w:t>o uzavření budoucí smlouvy o zřízení věcného břemene</w:t>
      </w:r>
      <w:bookmarkEnd w:id="1"/>
    </w:p>
    <w:p w:rsidR="00CB16CD" w:rsidRDefault="00A17E25">
      <w:pPr>
        <w:pStyle w:val="Zkladntext20"/>
        <w:shd w:val="clear" w:color="auto" w:fill="auto"/>
        <w:spacing w:before="0" w:after="203" w:line="200" w:lineRule="exact"/>
        <w:ind w:left="2220" w:firstLine="0"/>
      </w:pPr>
      <w:r>
        <w:t xml:space="preserve">uzavřená podle § 1785 zák. č. 89/2012 $b., Občanský zákoník, v platném </w:t>
      </w:r>
      <w:r>
        <w:t>znění</w:t>
      </w:r>
    </w:p>
    <w:p w:rsidR="00CB16CD" w:rsidRDefault="00A17E25">
      <w:pPr>
        <w:pStyle w:val="Zkladntext20"/>
        <w:shd w:val="clear" w:color="auto" w:fill="auto"/>
        <w:tabs>
          <w:tab w:val="left" w:pos="3142"/>
        </w:tabs>
        <w:spacing w:before="0" w:after="0" w:line="288" w:lineRule="exact"/>
        <w:ind w:left="1180" w:firstLine="0"/>
        <w:jc w:val="both"/>
      </w:pPr>
      <w:r>
        <w:t>Číslo smlouvy:</w:t>
      </w:r>
      <w:r>
        <w:tab/>
        <w:t>703/2016/OSDS</w:t>
      </w:r>
    </w:p>
    <w:p w:rsidR="00CB16CD" w:rsidRDefault="00A17E25">
      <w:pPr>
        <w:pStyle w:val="Zkladntext30"/>
        <w:shd w:val="clear" w:color="auto" w:fill="auto"/>
        <w:spacing w:after="0" w:line="288" w:lineRule="exact"/>
        <w:ind w:left="4860"/>
        <w:jc w:val="left"/>
      </w:pPr>
      <w:r>
        <w:t>Smluvní strany</w:t>
      </w:r>
    </w:p>
    <w:p w:rsidR="00CB16CD" w:rsidRDefault="00A17E25">
      <w:pPr>
        <w:pStyle w:val="Zkladntext30"/>
        <w:shd w:val="clear" w:color="auto" w:fill="auto"/>
        <w:spacing w:after="0" w:line="288" w:lineRule="exact"/>
        <w:ind w:left="1180"/>
        <w:jc w:val="both"/>
      </w:pPr>
      <w:r>
        <w:t>CENTRAL GROUP Nad Modřanskou roklí a.s.</w:t>
      </w:r>
    </w:p>
    <w:p w:rsidR="00CB16CD" w:rsidRDefault="00A17E25">
      <w:pPr>
        <w:pStyle w:val="Zkladntext20"/>
        <w:shd w:val="clear" w:color="auto" w:fill="auto"/>
        <w:tabs>
          <w:tab w:val="left" w:pos="2505"/>
        </w:tabs>
        <w:spacing w:before="0" w:after="0" w:line="288" w:lineRule="exact"/>
        <w:ind w:left="1180" w:firstLine="0"/>
        <w:jc w:val="both"/>
      </w:pPr>
      <w:r>
        <w:t>zastoupena:</w:t>
      </w:r>
      <w:r>
        <w:tab/>
        <w:t>společností CENTRAL GROUP a.s., členem představenstva, kterého zastupuje Ing.</w:t>
      </w:r>
    </w:p>
    <w:p w:rsidR="00CB16CD" w:rsidRDefault="00A17E25">
      <w:pPr>
        <w:pStyle w:val="Zkladntext20"/>
        <w:shd w:val="clear" w:color="auto" w:fill="auto"/>
        <w:spacing w:before="0" w:after="0" w:line="288" w:lineRule="exact"/>
        <w:ind w:left="1180" w:firstLine="0"/>
        <w:jc w:val="both"/>
      </w:pPr>
      <w:r>
        <w:t>Ladislav Váňa, místopředseda jeho představenstva</w:t>
      </w:r>
    </w:p>
    <w:p w:rsidR="00CB16CD" w:rsidRDefault="00A17E25">
      <w:pPr>
        <w:pStyle w:val="Zkladntext20"/>
        <w:shd w:val="clear" w:color="auto" w:fill="auto"/>
        <w:tabs>
          <w:tab w:val="left" w:pos="3142"/>
        </w:tabs>
        <w:spacing w:before="0" w:after="0" w:line="288" w:lineRule="exact"/>
        <w:ind w:left="1180" w:firstLine="0"/>
        <w:jc w:val="both"/>
      </w:pPr>
      <w:r>
        <w:t>se sídlem/ bytem:</w:t>
      </w:r>
      <w:r>
        <w:tab/>
        <w:t xml:space="preserve">Na Strží </w:t>
      </w:r>
      <w:r>
        <w:t>65/1702, 140 00, Praha 4</w:t>
      </w:r>
    </w:p>
    <w:p w:rsidR="00CB16CD" w:rsidRDefault="00A17E25">
      <w:pPr>
        <w:pStyle w:val="Zkladntext20"/>
        <w:shd w:val="clear" w:color="auto" w:fill="auto"/>
        <w:tabs>
          <w:tab w:val="left" w:pos="1693"/>
        </w:tabs>
        <w:spacing w:before="0" w:after="0" w:line="288" w:lineRule="exact"/>
        <w:ind w:left="1180" w:firstLine="0"/>
        <w:jc w:val="both"/>
      </w:pPr>
      <w:r>
        <w:t>IČ:</w:t>
      </w:r>
      <w:r>
        <w:tab/>
        <w:t>242 32 912</w:t>
      </w:r>
    </w:p>
    <w:p w:rsidR="00CB16CD" w:rsidRDefault="00A17E25">
      <w:pPr>
        <w:pStyle w:val="Zkladntext20"/>
        <w:shd w:val="clear" w:color="auto" w:fill="auto"/>
        <w:tabs>
          <w:tab w:val="left" w:pos="1697"/>
        </w:tabs>
        <w:spacing w:before="0" w:after="0" w:line="288" w:lineRule="exact"/>
        <w:ind w:left="1180" w:firstLine="0"/>
        <w:jc w:val="both"/>
      </w:pPr>
      <w:r>
        <w:t>DIČ:</w:t>
      </w:r>
      <w:r>
        <w:tab/>
        <w:t>CZ242 32 912</w:t>
      </w:r>
    </w:p>
    <w:p w:rsidR="00CB16CD" w:rsidRDefault="00A17E25">
      <w:pPr>
        <w:pStyle w:val="Zkladntext20"/>
        <w:shd w:val="clear" w:color="auto" w:fill="auto"/>
        <w:tabs>
          <w:tab w:val="left" w:pos="2505"/>
        </w:tabs>
        <w:spacing w:before="0" w:after="0" w:line="288" w:lineRule="exact"/>
        <w:ind w:left="1180" w:firstLine="0"/>
        <w:jc w:val="both"/>
      </w:pPr>
      <w:r>
        <w:t>zápis v OR:</w:t>
      </w:r>
      <w:r>
        <w:tab/>
        <w:t>B18612 vedená u Městského soudu v Praze</w:t>
      </w:r>
    </w:p>
    <w:p w:rsidR="00CB16CD" w:rsidRDefault="00A17E25">
      <w:pPr>
        <w:pStyle w:val="Zkladntext20"/>
        <w:shd w:val="clear" w:color="auto" w:fill="auto"/>
        <w:tabs>
          <w:tab w:val="left" w:pos="3142"/>
        </w:tabs>
        <w:spacing w:before="0" w:after="0" w:line="288" w:lineRule="exact"/>
        <w:ind w:left="1180" w:firstLine="0"/>
        <w:jc w:val="both"/>
      </w:pPr>
      <w:r>
        <w:t>bankovní spojení:</w:t>
      </w:r>
      <w:r>
        <w:tab/>
        <w:t>Česká spořitelna a.s.</w:t>
      </w:r>
    </w:p>
    <w:p w:rsidR="00CB16CD" w:rsidRDefault="00A17E25">
      <w:pPr>
        <w:pStyle w:val="Zkladntext20"/>
        <w:shd w:val="clear" w:color="auto" w:fill="auto"/>
        <w:tabs>
          <w:tab w:val="left" w:pos="2505"/>
        </w:tabs>
        <w:spacing w:before="0" w:after="0" w:line="288" w:lineRule="exact"/>
        <w:ind w:left="1180" w:firstLine="0"/>
        <w:jc w:val="both"/>
      </w:pPr>
      <w:r>
        <w:t>číslo účtu:</w:t>
      </w:r>
      <w:r>
        <w:tab/>
        <w:t>5255352/0800</w:t>
      </w:r>
    </w:p>
    <w:p w:rsidR="00CB16CD" w:rsidRDefault="00A17E25">
      <w:pPr>
        <w:pStyle w:val="Zkladntext20"/>
        <w:shd w:val="clear" w:color="auto" w:fill="auto"/>
        <w:spacing w:before="0" w:after="0" w:line="288" w:lineRule="exact"/>
        <w:ind w:left="2540" w:firstLine="0"/>
      </w:pPr>
      <w:r>
        <w:t>plátce DPH</w:t>
      </w:r>
    </w:p>
    <w:p w:rsidR="00CB16CD" w:rsidRDefault="00A17E25">
      <w:pPr>
        <w:pStyle w:val="Zkladntext20"/>
        <w:shd w:val="clear" w:color="auto" w:fill="auto"/>
        <w:spacing w:before="0" w:after="476" w:line="288" w:lineRule="exact"/>
        <w:ind w:left="1180" w:firstLine="0"/>
        <w:jc w:val="both"/>
      </w:pPr>
      <w:r>
        <w:t xml:space="preserve">jako budoucí </w:t>
      </w:r>
      <w:r>
        <w:rPr>
          <w:rStyle w:val="Zkladntext2Tun"/>
        </w:rPr>
        <w:t>povinný</w:t>
      </w:r>
    </w:p>
    <w:p w:rsidR="00CB16CD" w:rsidRDefault="00A17E25">
      <w:pPr>
        <w:pStyle w:val="Zkladntext30"/>
        <w:shd w:val="clear" w:color="auto" w:fill="auto"/>
        <w:spacing w:after="0" w:line="293" w:lineRule="exact"/>
        <w:ind w:left="1180"/>
        <w:jc w:val="both"/>
      </w:pPr>
      <w:r>
        <w:t xml:space="preserve">Pražská plynárenská Distribuce, a.s., člen </w:t>
      </w:r>
      <w:r>
        <w:t>koncernu Pražská plynárenská, a.s.</w:t>
      </w:r>
    </w:p>
    <w:p w:rsidR="00CB16CD" w:rsidRDefault="00A17E25">
      <w:pPr>
        <w:pStyle w:val="Zkladntext20"/>
        <w:shd w:val="clear" w:color="auto" w:fill="auto"/>
        <w:tabs>
          <w:tab w:val="left" w:pos="3142"/>
        </w:tabs>
        <w:spacing w:before="0" w:after="0" w:line="293" w:lineRule="exact"/>
        <w:ind w:left="1180" w:firstLine="0"/>
        <w:jc w:val="both"/>
      </w:pPr>
      <w:r>
        <w:t>se sídlem:</w:t>
      </w:r>
      <w:r>
        <w:tab/>
        <w:t>U Plynárny 500, 145 08 Praha 4</w:t>
      </w:r>
    </w:p>
    <w:p w:rsidR="00CB16CD" w:rsidRDefault="00A17E25">
      <w:pPr>
        <w:pStyle w:val="Zkladntext20"/>
        <w:shd w:val="clear" w:color="auto" w:fill="auto"/>
        <w:spacing w:before="0" w:after="0" w:line="293" w:lineRule="exact"/>
        <w:ind w:left="1180" w:firstLine="0"/>
        <w:jc w:val="both"/>
      </w:pPr>
      <w:r>
        <w:t>zapsaná v obchodním rejstříku vedeném Městským soudem v Praze, oddíl B, vložka ,10356</w:t>
      </w:r>
    </w:p>
    <w:p w:rsidR="00CB16CD" w:rsidRDefault="00A17E25">
      <w:pPr>
        <w:pStyle w:val="Zkladntext20"/>
        <w:shd w:val="clear" w:color="auto" w:fill="auto"/>
        <w:spacing w:before="0" w:after="0" w:line="288" w:lineRule="exact"/>
        <w:ind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2.55pt;margin-top:-4.05pt;width:79.7pt;height:74.15pt;z-index:-125829376;mso-wrap-distance-left:5pt;mso-wrap-distance-right:23.5pt;mso-position-horizontal-relative:margin" filled="f" stroked="f">
            <v:textbox style="mso-fit-shape-to-text:t" inset="0,0,0,0">
              <w:txbxContent>
                <w:p w:rsidR="00CB16CD" w:rsidRDefault="00A17E25">
                  <w:pPr>
                    <w:pStyle w:val="Zkladntext20"/>
                    <w:shd w:val="clear" w:color="auto" w:fill="auto"/>
                    <w:spacing w:before="0" w:after="0" w:line="288" w:lineRule="exact"/>
                    <w:ind w:firstLine="0"/>
                  </w:pPr>
                  <w:r>
                    <w:rPr>
                      <w:rStyle w:val="Zkladntext2Exact"/>
                    </w:rPr>
                    <w:t>zastoupená:</w:t>
                  </w:r>
                </w:p>
                <w:p w:rsidR="00CB16CD" w:rsidRDefault="00A17E25">
                  <w:pPr>
                    <w:pStyle w:val="Zkladntext20"/>
                    <w:shd w:val="clear" w:color="auto" w:fill="auto"/>
                    <w:spacing w:before="0" w:after="0" w:line="288" w:lineRule="exact"/>
                    <w:ind w:firstLine="0"/>
                  </w:pPr>
                  <w:r>
                    <w:rPr>
                      <w:rStyle w:val="Zkladntext2Exact"/>
                    </w:rPr>
                    <w:t>IČO:</w:t>
                  </w:r>
                </w:p>
                <w:p w:rsidR="00CB16CD" w:rsidRDefault="00A17E25">
                  <w:pPr>
                    <w:pStyle w:val="Zkladntext20"/>
                    <w:shd w:val="clear" w:color="auto" w:fill="auto"/>
                    <w:spacing w:before="0" w:after="310" w:line="288" w:lineRule="exact"/>
                    <w:ind w:firstLine="0"/>
                  </w:pPr>
                  <w:r>
                    <w:rPr>
                      <w:rStyle w:val="Zkladntext2Exact"/>
                    </w:rPr>
                    <w:t>DIČ:</w:t>
                  </w:r>
                </w:p>
              </w:txbxContent>
            </v:textbox>
            <w10:wrap type="square" side="right" anchorx="margin"/>
          </v:shape>
        </w:pict>
      </w:r>
      <w:r>
        <w:t>Mgr. Jindřichem Zengerem, na základě plné moci ze</w:t>
      </w:r>
      <w:r>
        <w:t xml:space="preserve"> dne 1.9.2014</w:t>
      </w:r>
    </w:p>
    <w:p w:rsidR="00CB16CD" w:rsidRDefault="00A17E25">
      <w:pPr>
        <w:pStyle w:val="Zkladntext20"/>
        <w:shd w:val="clear" w:color="auto" w:fill="auto"/>
        <w:spacing w:before="0" w:after="0" w:line="288" w:lineRule="exact"/>
        <w:ind w:firstLine="0"/>
      </w:pPr>
      <w:r>
        <w:t>27403505</w:t>
      </w:r>
    </w:p>
    <w:p w:rsidR="00CB16CD" w:rsidRDefault="00A17E25">
      <w:pPr>
        <w:pStyle w:val="Zkladntext20"/>
        <w:shd w:val="clear" w:color="auto" w:fill="auto"/>
        <w:spacing w:before="0" w:after="0" w:line="288" w:lineRule="exact"/>
        <w:ind w:firstLine="0"/>
      </w:pPr>
      <w:r>
        <w:t>CZ27403505</w:t>
      </w:r>
    </w:p>
    <w:p w:rsidR="00CB16CD" w:rsidRDefault="00355C7B" w:rsidP="00355C7B">
      <w:pPr>
        <w:pStyle w:val="Zkladntext20"/>
        <w:shd w:val="clear" w:color="auto" w:fill="auto"/>
        <w:spacing w:before="0" w:after="0" w:line="288" w:lineRule="exact"/>
        <w:ind w:left="2832" w:firstLine="0"/>
      </w:pPr>
      <w:r>
        <w:t xml:space="preserve">       </w:t>
      </w:r>
      <w:r w:rsidR="00A17E25">
        <w:t>plátce DPH</w:t>
      </w:r>
    </w:p>
    <w:p w:rsidR="00CB16CD" w:rsidRDefault="00355C7B" w:rsidP="00355C7B">
      <w:pPr>
        <w:pStyle w:val="Zkladntext20"/>
        <w:shd w:val="clear" w:color="auto" w:fill="auto"/>
        <w:spacing w:before="0" w:after="0" w:line="200" w:lineRule="exact"/>
        <w:ind w:left="708" w:firstLine="0"/>
      </w:pPr>
      <w:r>
        <w:rPr>
          <w:rStyle w:val="Zkladntext2Exact"/>
        </w:rPr>
        <w:t xml:space="preserve">        </w:t>
      </w:r>
      <w:r>
        <w:rPr>
          <w:rStyle w:val="Zkladntext2Exact"/>
        </w:rPr>
        <w:t>bankovní spojení:</w:t>
      </w:r>
      <w:r>
        <w:t xml:space="preserve"> </w:t>
      </w:r>
      <w:r>
        <w:tab/>
        <w:t xml:space="preserve">      </w:t>
      </w:r>
      <w:r w:rsidR="00A17E25">
        <w:t>Česká spořitelna, a.s., č.ú.: 6103692/0800</w:t>
      </w:r>
    </w:p>
    <w:p w:rsidR="00CB16CD" w:rsidRDefault="00355C7B" w:rsidP="00355C7B">
      <w:pPr>
        <w:pStyle w:val="Zkladntext20"/>
        <w:shd w:val="clear" w:color="auto" w:fill="auto"/>
        <w:spacing w:before="0" w:after="476" w:line="288" w:lineRule="exact"/>
        <w:ind w:firstLine="708"/>
        <w:jc w:val="both"/>
      </w:pPr>
      <w:r>
        <w:t xml:space="preserve">         </w:t>
      </w:r>
      <w:r w:rsidR="00A17E25">
        <w:t xml:space="preserve">jako budoucí </w:t>
      </w:r>
      <w:r w:rsidR="00A17E25" w:rsidRPr="00355C7B">
        <w:rPr>
          <w:b/>
          <w:bCs/>
        </w:rPr>
        <w:t>oprávněný</w:t>
      </w:r>
    </w:p>
    <w:p w:rsidR="00CB16CD" w:rsidRDefault="00A17E25">
      <w:pPr>
        <w:pStyle w:val="Zkladntext20"/>
        <w:shd w:val="clear" w:color="auto" w:fill="auto"/>
        <w:spacing w:before="0" w:after="69" w:line="200" w:lineRule="exact"/>
        <w:ind w:left="5340" w:firstLine="0"/>
      </w:pPr>
      <w:r>
        <w:t>I.</w:t>
      </w:r>
    </w:p>
    <w:p w:rsidR="00CB16CD" w:rsidRDefault="00A17E25">
      <w:pPr>
        <w:pStyle w:val="Zkladntext30"/>
        <w:shd w:val="clear" w:color="auto" w:fill="auto"/>
        <w:spacing w:after="184" w:line="200" w:lineRule="exact"/>
        <w:ind w:left="4620"/>
        <w:jc w:val="left"/>
      </w:pPr>
      <w:r>
        <w:t>Předmět smlouvy</w:t>
      </w:r>
    </w:p>
    <w:p w:rsidR="00CB16CD" w:rsidRDefault="00A17E25">
      <w:pPr>
        <w:pStyle w:val="Zkladntext20"/>
        <w:numPr>
          <w:ilvl w:val="0"/>
          <w:numId w:val="1"/>
        </w:numPr>
        <w:shd w:val="clear" w:color="auto" w:fill="auto"/>
        <w:tabs>
          <w:tab w:val="left" w:pos="1693"/>
        </w:tabs>
        <w:spacing w:before="0" w:after="120" w:line="288" w:lineRule="exact"/>
        <w:ind w:left="1580" w:right="180" w:hanging="500"/>
        <w:jc w:val="both"/>
      </w:pPr>
      <w:r>
        <w:t xml:space="preserve">Budoucí povinný prohlašuje, že je výlučným vlastníkem pozemku pare. č. parc.č. 873/167, k.ú. Kamýk Praha 12 na kterém hodlá </w:t>
      </w:r>
      <w:r>
        <w:t>vybudovat - přeložit stavbu plynárenského zařízení - přeložka STL plynovodu DN 200 při ul. Generála Šišky ve vlastnictví budoucího oprávněného. Situační plán vedení plynárenského zařízení přes uvedený pozemek je přílohou k této smlouvě.</w:t>
      </w:r>
    </w:p>
    <w:p w:rsidR="00355C7B" w:rsidRDefault="00A17E25">
      <w:pPr>
        <w:pStyle w:val="Zkladntext20"/>
        <w:numPr>
          <w:ilvl w:val="0"/>
          <w:numId w:val="1"/>
        </w:numPr>
        <w:shd w:val="clear" w:color="auto" w:fill="auto"/>
        <w:tabs>
          <w:tab w:val="left" w:pos="1693"/>
        </w:tabs>
        <w:spacing w:before="0" w:after="222" w:line="288" w:lineRule="exact"/>
        <w:ind w:left="1580" w:right="180" w:hanging="500"/>
        <w:jc w:val="both"/>
      </w:pPr>
      <w:r>
        <w:t xml:space="preserve">Budoucí povinný se </w:t>
      </w:r>
      <w:r>
        <w:t>touto smlouvou zavazuje, že nejpozději do 1 roku ode dne dokončení stavby (v souladu s příslušnými ustanoveními stavebního zákona), specifikované v bodu 1. tohoto článku, uzavře s budoucím oprávněným smlouvu o zřízení věcného břemene. Na základě této smlou</w:t>
      </w:r>
      <w:r>
        <w:t>vy zřídí budoucí povinný ve prospěch budoucího oprávněného podle § 1257 a násl. ust. Občanského zákoníku a § 59 odst. 2 energetického zákona, věcné břemeno osobní služebnosti energetického vedení, nepodléhající úpravě služebnosti inženýrské sítě dle § 1267</w:t>
      </w:r>
      <w:r>
        <w:t xml:space="preserve"> Občanského zákoníku (dále též jen „věcné břemeno").</w:t>
      </w:r>
    </w:p>
    <w:p w:rsidR="00355C7B" w:rsidRDefault="00355C7B" w:rsidP="00355C7B">
      <w:pPr>
        <w:pStyle w:val="Zkladntext20"/>
        <w:shd w:val="clear" w:color="auto" w:fill="auto"/>
        <w:tabs>
          <w:tab w:val="left" w:pos="1693"/>
        </w:tabs>
        <w:spacing w:before="0" w:after="222" w:line="288" w:lineRule="exact"/>
        <w:ind w:left="1580" w:right="180" w:firstLine="0"/>
        <w:jc w:val="both"/>
      </w:pPr>
    </w:p>
    <w:p w:rsidR="00355C7B" w:rsidRDefault="00355C7B" w:rsidP="00355C7B">
      <w:pPr>
        <w:pStyle w:val="Zkladntext20"/>
        <w:shd w:val="clear" w:color="auto" w:fill="auto"/>
        <w:tabs>
          <w:tab w:val="left" w:pos="1693"/>
        </w:tabs>
        <w:spacing w:before="0" w:after="222" w:line="288" w:lineRule="exact"/>
        <w:ind w:left="1580" w:right="180" w:firstLine="0"/>
        <w:jc w:val="both"/>
      </w:pPr>
    </w:p>
    <w:p w:rsidR="00355C7B" w:rsidRDefault="00355C7B" w:rsidP="00355C7B">
      <w:pPr>
        <w:pStyle w:val="Zkladntext20"/>
        <w:shd w:val="clear" w:color="auto" w:fill="auto"/>
        <w:tabs>
          <w:tab w:val="left" w:pos="1693"/>
        </w:tabs>
        <w:spacing w:before="0" w:after="222" w:line="288" w:lineRule="exact"/>
        <w:ind w:left="1580" w:right="180" w:firstLine="0"/>
        <w:jc w:val="both"/>
      </w:pPr>
    </w:p>
    <w:p w:rsidR="00355C7B" w:rsidRDefault="00355C7B" w:rsidP="00355C7B">
      <w:pPr>
        <w:pStyle w:val="Zkladntext20"/>
        <w:shd w:val="clear" w:color="auto" w:fill="auto"/>
        <w:tabs>
          <w:tab w:val="left" w:pos="1693"/>
        </w:tabs>
        <w:spacing w:before="0" w:after="222" w:line="288" w:lineRule="exact"/>
        <w:ind w:left="1580" w:right="180" w:firstLine="0"/>
        <w:jc w:val="both"/>
      </w:pPr>
    </w:p>
    <w:p w:rsidR="00355C7B" w:rsidRDefault="00A17E25" w:rsidP="00355C7B">
      <w:pPr>
        <w:pStyle w:val="Zkladntext20"/>
        <w:shd w:val="clear" w:color="auto" w:fill="auto"/>
        <w:tabs>
          <w:tab w:val="left" w:pos="1693"/>
        </w:tabs>
        <w:spacing w:before="0" w:after="222" w:line="288" w:lineRule="exact"/>
        <w:ind w:left="1580" w:right="180" w:firstLine="0"/>
        <w:jc w:val="both"/>
      </w:pPr>
      <w:r>
        <w:lastRenderedPageBreak/>
        <w:t>K uzavření smlouvy o zřízení</w:t>
      </w:r>
      <w:r w:rsidR="00355C7B">
        <w:t xml:space="preserve"> </w:t>
      </w:r>
      <w:r>
        <w:t>v</w:t>
      </w:r>
      <w:r>
        <w:t>ěcného břemene vyzve budoucí oprávněný budoucího povinného nejpozději 1 měsíc před uplynutím výše uvedené lhůty.</w:t>
      </w:r>
    </w:p>
    <w:p w:rsidR="00CB16CD" w:rsidRDefault="00A17E25" w:rsidP="00355C7B">
      <w:pPr>
        <w:pStyle w:val="Zkladntext20"/>
        <w:numPr>
          <w:ilvl w:val="0"/>
          <w:numId w:val="1"/>
        </w:numPr>
        <w:shd w:val="clear" w:color="auto" w:fill="auto"/>
        <w:tabs>
          <w:tab w:val="left" w:pos="1693"/>
        </w:tabs>
        <w:spacing w:before="0" w:after="222" w:line="288" w:lineRule="exact"/>
        <w:ind w:left="1580" w:right="180" w:hanging="500"/>
        <w:jc w:val="both"/>
      </w:pPr>
      <w:r>
        <w:t xml:space="preserve">Věcné břemeno bude spočívat v právu budoucího </w:t>
      </w:r>
      <w:r>
        <w:t>oprávněného v umístění stavby plynárenského zařízení na výše uvedeném pozemku a v právu přístupu a vjezdu na pozemek za účelem zajištění bezpečného provozu, údržby, oprav a stavebních úprav plynárenského zařízení. Věcné břemeno bude zahrnovat též právo bud</w:t>
      </w:r>
      <w:r>
        <w:t>oucího oprávněného provádět na plynárenském zařízení úpravy za účelem jeho výměny, modernizace nebo zlepšení jeho výkonnosti, včetně jeho odstranění.</w:t>
      </w:r>
    </w:p>
    <w:p w:rsidR="00CB16CD" w:rsidRDefault="00A17E25" w:rsidP="00355C7B">
      <w:pPr>
        <w:pStyle w:val="Zkladntext20"/>
        <w:numPr>
          <w:ilvl w:val="0"/>
          <w:numId w:val="1"/>
        </w:numPr>
        <w:shd w:val="clear" w:color="auto" w:fill="auto"/>
        <w:tabs>
          <w:tab w:val="left" w:pos="1693"/>
        </w:tabs>
        <w:spacing w:before="0" w:after="222" w:line="288" w:lineRule="exact"/>
        <w:ind w:left="1580" w:right="180" w:hanging="500"/>
        <w:jc w:val="both"/>
      </w:pPr>
      <w:r>
        <w:t>Rozsah věcného břemene - zatížení předmětného pozemku - bude stanoven geometrickým plánem. Zpracování geom</w:t>
      </w:r>
      <w:r>
        <w:t>etrického plánu zajistí na své náklady budoucí oprávněný. Návrh smlouvy o zřízení věcného břemene vypracuje budoucí oprávněný.</w:t>
      </w:r>
    </w:p>
    <w:p w:rsidR="00CB16CD" w:rsidRDefault="00A17E25" w:rsidP="00201717">
      <w:pPr>
        <w:pStyle w:val="Zkladntext20"/>
        <w:numPr>
          <w:ilvl w:val="0"/>
          <w:numId w:val="1"/>
        </w:numPr>
        <w:shd w:val="clear" w:color="auto" w:fill="auto"/>
        <w:tabs>
          <w:tab w:val="left" w:pos="1693"/>
        </w:tabs>
        <w:spacing w:before="0" w:after="222" w:line="288" w:lineRule="exact"/>
        <w:ind w:left="1580" w:right="180" w:hanging="500"/>
        <w:jc w:val="both"/>
      </w:pPr>
      <w:r>
        <w:t>Věcné břemeno bude zřízeno jako časově neomezené a zanikne jen v případech, stanovených zákonem.</w:t>
      </w:r>
    </w:p>
    <w:p w:rsidR="00CB16CD" w:rsidRDefault="00A17E25">
      <w:pPr>
        <w:pStyle w:val="Zkladntext20"/>
        <w:shd w:val="clear" w:color="auto" w:fill="auto"/>
        <w:spacing w:before="0" w:after="129" w:line="200" w:lineRule="exact"/>
        <w:ind w:left="5380" w:firstLine="0"/>
      </w:pPr>
      <w:r>
        <w:t>II.</w:t>
      </w:r>
    </w:p>
    <w:p w:rsidR="00CB16CD" w:rsidRDefault="00A17E25">
      <w:pPr>
        <w:pStyle w:val="Zkladntext20"/>
        <w:shd w:val="clear" w:color="auto" w:fill="auto"/>
        <w:spacing w:before="0" w:after="159" w:line="200" w:lineRule="exact"/>
        <w:ind w:left="4560" w:firstLine="0"/>
      </w:pPr>
      <w:r>
        <w:t>Společná ustanovení</w:t>
      </w:r>
    </w:p>
    <w:p w:rsidR="00CB16CD" w:rsidRDefault="00A17E25" w:rsidP="00201717">
      <w:pPr>
        <w:pStyle w:val="Zkladntext20"/>
        <w:numPr>
          <w:ilvl w:val="0"/>
          <w:numId w:val="7"/>
        </w:numPr>
        <w:shd w:val="clear" w:color="auto" w:fill="auto"/>
        <w:tabs>
          <w:tab w:val="left" w:pos="1693"/>
        </w:tabs>
        <w:spacing w:before="0" w:after="222" w:line="288" w:lineRule="exact"/>
        <w:ind w:left="1418" w:right="180"/>
        <w:jc w:val="both"/>
      </w:pPr>
      <w:r>
        <w:t xml:space="preserve">Věcné </w:t>
      </w:r>
      <w:r>
        <w:t>břemeno se zřídí jako úplatné. Smluvní strany se dohodly na jednorázové finanční náhradě za zřízení věcného břemene ve výši 2000,- Kč (slovy: tisíc korun českých) + příslušná sazba DPH. Celá částka bude převedena budoucímu povinnému na jeho účet, uvedený v</w:t>
      </w:r>
      <w:r>
        <w:t xml:space="preserve"> záhlaví smlouvy, a to do 21 dnů ode dne doručení faktury. Budoucí povinný vystaví fakturu do 15 dnů poté, co mu bude příslušným katastrálním úřadem doručeno vyrozumění o provedení vkladu práva dle této smlouvy do katastru nemovitostí.</w:t>
      </w:r>
    </w:p>
    <w:p w:rsidR="00CB16CD" w:rsidRDefault="00A17E25" w:rsidP="00201717">
      <w:pPr>
        <w:pStyle w:val="Zkladntext20"/>
        <w:numPr>
          <w:ilvl w:val="0"/>
          <w:numId w:val="7"/>
        </w:numPr>
        <w:shd w:val="clear" w:color="auto" w:fill="auto"/>
        <w:spacing w:before="0" w:after="180" w:line="288" w:lineRule="exact"/>
        <w:ind w:left="1418"/>
        <w:jc w:val="both"/>
      </w:pPr>
      <w:r>
        <w:t>Budoucí povinný a bu</w:t>
      </w:r>
      <w:r>
        <w:t>doucí oprávněný se dohodli, že v případě, kdy povinný ke dni uskutečnění zdanitelného plnění nebude mít zveřejněn účet dle příslušných ustanovení zák. č. 235/2004 Sb., o DPH, na který má být zaplacena úhrada za zřízení VB, bude tato platba provedena tak, ž</w:t>
      </w:r>
      <w:r>
        <w:t>e částku, představující DPH, zaplatí oprávněný přímo na účet správce daně povinného.</w:t>
      </w:r>
    </w:p>
    <w:p w:rsidR="00CB16CD" w:rsidRDefault="00A17E25" w:rsidP="00201717">
      <w:pPr>
        <w:pStyle w:val="Zkladntext20"/>
        <w:numPr>
          <w:ilvl w:val="0"/>
          <w:numId w:val="7"/>
        </w:numPr>
        <w:shd w:val="clear" w:color="auto" w:fill="auto"/>
        <w:spacing w:before="0" w:after="180" w:line="288" w:lineRule="exact"/>
        <w:ind w:left="1418" w:right="200"/>
        <w:jc w:val="both"/>
      </w:pPr>
      <w:r>
        <w:t>Budoucí povinný a budoucí oprávněný se dohodli, že v případě, kdy u povinného ke dni uskutečnění zdanitelného plnění bude zveřejněna způsobem umožňujícím dálkový přístup s</w:t>
      </w:r>
      <w:r>
        <w:t>kutečnost, že je nespolehlivým plátcem dle zák. č. 235/2004 Sb., o DPH, bude úhrada za zřízení VB provedena tak, že částku, představující DPH, zaplatí oprávněný přímo na účet správce daně povinného.</w:t>
      </w:r>
    </w:p>
    <w:p w:rsidR="00CB16CD" w:rsidRDefault="00A17E25" w:rsidP="00201717">
      <w:pPr>
        <w:pStyle w:val="Zkladntext20"/>
        <w:numPr>
          <w:ilvl w:val="0"/>
          <w:numId w:val="7"/>
        </w:numPr>
        <w:shd w:val="clear" w:color="auto" w:fill="auto"/>
        <w:spacing w:before="0" w:after="176" w:line="288" w:lineRule="exact"/>
        <w:ind w:left="1418"/>
      </w:pPr>
      <w:r>
        <w:t>Náklady, spojené s vypracováním geometrického plánu a spr</w:t>
      </w:r>
      <w:r>
        <w:t>ávní poplatky, související se vkladem věcného břemene do katastru nemovitostí, nese budoucí oprávněný.</w:t>
      </w:r>
    </w:p>
    <w:p w:rsidR="00CB16CD" w:rsidRDefault="00A17E25" w:rsidP="00201717">
      <w:pPr>
        <w:pStyle w:val="Zkladntext20"/>
        <w:numPr>
          <w:ilvl w:val="0"/>
          <w:numId w:val="7"/>
        </w:numPr>
        <w:shd w:val="clear" w:color="auto" w:fill="auto"/>
        <w:spacing w:before="0" w:after="180" w:line="293" w:lineRule="exact"/>
        <w:ind w:left="1418" w:right="200"/>
        <w:jc w:val="both"/>
      </w:pPr>
      <w:r>
        <w:t>Návrh na vklad práva odpovídajícího věcnému břemeni do katastru nemovitostí podá na náklady budoucího povinného budoucí oprávněný.</w:t>
      </w:r>
    </w:p>
    <w:p w:rsidR="00CB16CD" w:rsidRDefault="00A17E25" w:rsidP="00201717">
      <w:pPr>
        <w:pStyle w:val="Zkladntext20"/>
        <w:numPr>
          <w:ilvl w:val="0"/>
          <w:numId w:val="7"/>
        </w:numPr>
        <w:shd w:val="clear" w:color="auto" w:fill="auto"/>
        <w:spacing w:before="0" w:after="180" w:line="288" w:lineRule="exact"/>
        <w:ind w:left="1418" w:right="240" w:hanging="425"/>
        <w:jc w:val="both"/>
      </w:pPr>
      <w:r>
        <w:t xml:space="preserve">Budoucí povinný </w:t>
      </w:r>
      <w:r>
        <w:t>výslovně souhlasí, aby budoucí oprávněný a jeho případní smluvní partneři, pozemek užíval následně i v době po dokončení stavby a jejím uvedení do provozu, před</w:t>
      </w:r>
      <w:r w:rsidR="00201717">
        <w:t xml:space="preserve"> </w:t>
      </w:r>
      <w:r>
        <w:t>uzavřením smlouvy o zřízení věcného břemene, za účelem zajištění bezpečného provozu, oprav, údr</w:t>
      </w:r>
      <w:r>
        <w:t>žby, stavebních úprav a kontroly stavby plynárenského zařízení.</w:t>
      </w:r>
    </w:p>
    <w:p w:rsidR="00CB16CD" w:rsidRDefault="00A17E25">
      <w:pPr>
        <w:pStyle w:val="Zkladntext20"/>
        <w:numPr>
          <w:ilvl w:val="0"/>
          <w:numId w:val="2"/>
        </w:numPr>
        <w:shd w:val="clear" w:color="auto" w:fill="auto"/>
        <w:tabs>
          <w:tab w:val="left" w:pos="1545"/>
        </w:tabs>
        <w:spacing w:before="0" w:after="176" w:line="288" w:lineRule="exact"/>
        <w:ind w:left="1540" w:right="240" w:hanging="500"/>
        <w:jc w:val="both"/>
      </w:pPr>
      <w:r>
        <w:t>Budoucí oprávněný se podpisem této smlouvy zavazuje vždy po provedených opravách, stavebních úpravách a pracích spojených s údržbou plynárenského zařízení, uvést na své náklady pozemek do půvo</w:t>
      </w:r>
      <w:r>
        <w:t>dního stavu. Není-li to možné s ohledem na povahu provedených prací, uvede předmětný pozemek do stavu odpovídajícímu předchozímu účelu užívání.</w:t>
      </w:r>
    </w:p>
    <w:p w:rsidR="00CB16CD" w:rsidRDefault="00A17E25" w:rsidP="00201717">
      <w:pPr>
        <w:pStyle w:val="Zkladntext20"/>
        <w:numPr>
          <w:ilvl w:val="0"/>
          <w:numId w:val="2"/>
        </w:numPr>
        <w:shd w:val="clear" w:color="auto" w:fill="auto"/>
        <w:tabs>
          <w:tab w:val="left" w:pos="1545"/>
        </w:tabs>
        <w:spacing w:before="0" w:after="0" w:line="293" w:lineRule="exact"/>
        <w:ind w:left="1540" w:hanging="500"/>
        <w:jc w:val="both"/>
      </w:pPr>
      <w:r>
        <w:t>Veškeré náklady, které budoucímu oprávněnému v souvislosti se zřízením věcného břemene</w:t>
      </w:r>
    </w:p>
    <w:p w:rsidR="00CB16CD" w:rsidRDefault="00A17E25" w:rsidP="00201717">
      <w:pPr>
        <w:pStyle w:val="Zkladntext20"/>
        <w:shd w:val="clear" w:color="auto" w:fill="auto"/>
        <w:tabs>
          <w:tab w:val="left" w:pos="7554"/>
        </w:tabs>
        <w:spacing w:before="0" w:after="0" w:line="293" w:lineRule="exact"/>
        <w:ind w:left="1540" w:right="240" w:firstLine="0"/>
        <w:jc w:val="both"/>
      </w:pPr>
      <w:r>
        <w:t xml:space="preserve">vzniknou, budou na </w:t>
      </w:r>
      <w:r>
        <w:t>základě příslušných ustanovení smlouvy o zajištění provedení přeložky plynárenského zařízení č. 702/2016/OSDS ze dne</w:t>
      </w:r>
      <w:r w:rsidR="00201717">
        <w:t xml:space="preserve"> 25.8.2016 </w:t>
      </w:r>
      <w:r>
        <w:t>budoucímu povinnému</w:t>
      </w:r>
      <w:r w:rsidR="00201717">
        <w:t xml:space="preserve"> </w:t>
      </w:r>
      <w:r>
        <w:t>vyúčtovány.</w:t>
      </w:r>
    </w:p>
    <w:p w:rsidR="00201717" w:rsidRDefault="00201717" w:rsidP="00201717">
      <w:pPr>
        <w:pStyle w:val="Zkladntext20"/>
        <w:shd w:val="clear" w:color="auto" w:fill="auto"/>
        <w:tabs>
          <w:tab w:val="left" w:pos="7554"/>
        </w:tabs>
        <w:spacing w:before="0" w:after="0" w:line="293" w:lineRule="exact"/>
        <w:ind w:left="1540" w:right="240" w:firstLine="0"/>
        <w:jc w:val="both"/>
      </w:pPr>
    </w:p>
    <w:p w:rsidR="00CB16CD" w:rsidRDefault="00A17E25">
      <w:pPr>
        <w:pStyle w:val="Zkladntext20"/>
        <w:numPr>
          <w:ilvl w:val="0"/>
          <w:numId w:val="2"/>
        </w:numPr>
        <w:shd w:val="clear" w:color="auto" w:fill="auto"/>
        <w:tabs>
          <w:tab w:val="left" w:pos="1545"/>
        </w:tabs>
        <w:spacing w:before="0" w:after="180" w:line="288" w:lineRule="exact"/>
        <w:ind w:left="1540" w:right="240" w:hanging="500"/>
        <w:jc w:val="both"/>
      </w:pPr>
      <w:r>
        <w:lastRenderedPageBreak/>
        <w:t>Budoucí povinný souhlasí s tím, že pokud v době uzavření smlouvy o zřízení věcného břemene nebude mít osoba</w:t>
      </w:r>
      <w:r>
        <w:t>, která je oprávněna smlouvu podepsat, založen svůj podpisový vzor ve sbírce listin u příslušného katastrálního úřadu, je povinna svůj podpis na 1 výtisku smlouvy o zřízení věcného břemene nechat úředně ověřit.</w:t>
      </w:r>
    </w:p>
    <w:p w:rsidR="00CB16CD" w:rsidRDefault="00A17E25">
      <w:pPr>
        <w:pStyle w:val="Zkladntext20"/>
        <w:numPr>
          <w:ilvl w:val="0"/>
          <w:numId w:val="2"/>
        </w:numPr>
        <w:shd w:val="clear" w:color="auto" w:fill="auto"/>
        <w:tabs>
          <w:tab w:val="left" w:pos="1545"/>
        </w:tabs>
        <w:spacing w:before="0" w:after="180" w:line="288" w:lineRule="exact"/>
        <w:ind w:left="1540" w:right="240" w:hanging="500"/>
        <w:jc w:val="both"/>
      </w:pPr>
      <w:r>
        <w:t>V případě, že by došlo ke změnám, které by mě</w:t>
      </w:r>
      <w:r>
        <w:t>ly vliv na dohodnuté znění této budoucí smlouvy, je smluvní strana povinna informovat protistranu o této skutečnosti bez zbytečného odkladu. Smluvní strany se zavazují smlouvu poté upravit tak, aby nebyl změněn její předmět.</w:t>
      </w:r>
    </w:p>
    <w:p w:rsidR="00CB16CD" w:rsidRDefault="00A17E25">
      <w:pPr>
        <w:pStyle w:val="Zkladntext20"/>
        <w:numPr>
          <w:ilvl w:val="0"/>
          <w:numId w:val="2"/>
        </w:numPr>
        <w:shd w:val="clear" w:color="auto" w:fill="auto"/>
        <w:tabs>
          <w:tab w:val="left" w:pos="1545"/>
        </w:tabs>
        <w:spacing w:before="0" w:after="180" w:line="288" w:lineRule="exact"/>
        <w:ind w:left="1540" w:right="240" w:hanging="500"/>
        <w:jc w:val="both"/>
      </w:pPr>
      <w:r>
        <w:t xml:space="preserve">Práva a povinnosti dohodnuté v </w:t>
      </w:r>
      <w:r>
        <w:t>této smlouvě platí pro případné nástupce nebo nové vlastníky pozemku popsaného v čl. I. této smlouvy, přičemž jsou smluvní strany vázány svými projevy vůle od okamžiku podpisu této smlouvy. Budoucí povinný se podpisem této smlouvy zavazuje, pro případ přev</w:t>
      </w:r>
      <w:r>
        <w:t>odu vlastnického práva k pozemku, popsanému v čl. I. této smlouvy, nebo jeho části, zavázat převodní smlouvou nového vlastníka (nabyvatele) k uzavření smlouvy o zřízení věcného břemene podle této smlouvy. V případě, že budoucí povinný nového vlastníka (nab</w:t>
      </w:r>
      <w:r>
        <w:t>yvatele) k uzavření smlouvy o zřízení věcného břemene podle této smlouvy nezaváže, zavazuje se uhradit budoucímu oprávněnému případnou škodu, která budoucímu oprávněnému v souvislosti s porušením tohoto závazku vznikne.</w:t>
      </w:r>
    </w:p>
    <w:p w:rsidR="00CB16CD" w:rsidRDefault="00A17E25">
      <w:pPr>
        <w:pStyle w:val="Zkladntext20"/>
        <w:numPr>
          <w:ilvl w:val="0"/>
          <w:numId w:val="2"/>
        </w:numPr>
        <w:shd w:val="clear" w:color="auto" w:fill="auto"/>
        <w:tabs>
          <w:tab w:val="left" w:pos="1545"/>
        </w:tabs>
        <w:spacing w:before="0" w:after="570" w:line="288" w:lineRule="exact"/>
        <w:ind w:left="1540" w:right="320" w:hanging="620"/>
        <w:jc w:val="both"/>
      </w:pPr>
      <w:r>
        <w:t>Budoucí povinný se dále zavazuje pos</w:t>
      </w:r>
      <w:r>
        <w:t>kytnout budoucímu oprávněnému veškerou součinnost při uzavírání vlastní smlouvy o zřízení věcného břemene. Budoucí oprávněný zajistí na své náklady vyhotovení smlouvy o zřízení věcného břemene a návrhu na vklad této smlouvy do katastru nemovitostí a její p</w:t>
      </w:r>
      <w:r>
        <w:t>ředání druhé smluvní straně, jakož i podání návrhu na vklad u příslušného katastrálního úřadu.</w:t>
      </w:r>
    </w:p>
    <w:p w:rsidR="00CB16CD" w:rsidRDefault="00A17E25" w:rsidP="00201717">
      <w:pPr>
        <w:pStyle w:val="Zkladntext20"/>
        <w:shd w:val="clear" w:color="auto" w:fill="auto"/>
        <w:spacing w:before="0" w:after="129" w:line="200" w:lineRule="exact"/>
        <w:ind w:left="5380" w:firstLine="0"/>
      </w:pPr>
      <w:r>
        <w:t>III.</w:t>
      </w:r>
    </w:p>
    <w:p w:rsidR="00CB16CD" w:rsidRDefault="00201717">
      <w:pPr>
        <w:pStyle w:val="Zkladntext30"/>
        <w:shd w:val="clear" w:color="auto" w:fill="auto"/>
        <w:spacing w:after="174" w:line="200" w:lineRule="exact"/>
        <w:ind w:left="4560"/>
        <w:jc w:val="left"/>
      </w:pPr>
      <w:r>
        <w:t xml:space="preserve">      </w:t>
      </w:r>
      <w:r w:rsidR="00A17E25">
        <w:t>Zánik smlouvy</w:t>
      </w:r>
    </w:p>
    <w:p w:rsidR="00CB16CD" w:rsidRDefault="00A17E25">
      <w:pPr>
        <w:pStyle w:val="Zkladntext20"/>
        <w:shd w:val="clear" w:color="auto" w:fill="auto"/>
        <w:spacing w:before="0" w:after="0" w:line="288" w:lineRule="exact"/>
        <w:ind w:left="1540" w:hanging="620"/>
        <w:jc w:val="both"/>
      </w:pPr>
      <w:r>
        <w:t>Tato smlouva zanikne:</w:t>
      </w:r>
    </w:p>
    <w:p w:rsidR="00CB16CD" w:rsidRDefault="00A17E25">
      <w:pPr>
        <w:pStyle w:val="Zkladntext20"/>
        <w:numPr>
          <w:ilvl w:val="0"/>
          <w:numId w:val="3"/>
        </w:numPr>
        <w:shd w:val="clear" w:color="auto" w:fill="auto"/>
        <w:tabs>
          <w:tab w:val="left" w:pos="1943"/>
        </w:tabs>
        <w:spacing w:before="0" w:after="0" w:line="288" w:lineRule="exact"/>
        <w:ind w:left="1420" w:firstLine="0"/>
        <w:jc w:val="both"/>
      </w:pPr>
      <w:r>
        <w:t>dohodou smluvních stran, která musí být uzavřena písemnou formou,</w:t>
      </w:r>
    </w:p>
    <w:p w:rsidR="00CB16CD" w:rsidRDefault="00A17E25">
      <w:pPr>
        <w:pStyle w:val="Zkladntext20"/>
        <w:numPr>
          <w:ilvl w:val="0"/>
          <w:numId w:val="3"/>
        </w:numPr>
        <w:shd w:val="clear" w:color="auto" w:fill="auto"/>
        <w:tabs>
          <w:tab w:val="left" w:pos="1943"/>
        </w:tabs>
        <w:spacing w:before="0" w:after="0" w:line="288" w:lineRule="exact"/>
        <w:ind w:left="1420" w:firstLine="0"/>
        <w:jc w:val="both"/>
      </w:pPr>
      <w:r>
        <w:t>z</w:t>
      </w:r>
      <w:r w:rsidR="00201717">
        <w:t>ánikem stavby uvedené v čl. l./1</w:t>
      </w:r>
      <w:r>
        <w:t>.,</w:t>
      </w:r>
    </w:p>
    <w:p w:rsidR="00CB16CD" w:rsidRDefault="00A17E25">
      <w:pPr>
        <w:pStyle w:val="Zkladntext20"/>
        <w:numPr>
          <w:ilvl w:val="0"/>
          <w:numId w:val="3"/>
        </w:numPr>
        <w:shd w:val="clear" w:color="auto" w:fill="auto"/>
        <w:tabs>
          <w:tab w:val="left" w:pos="1943"/>
        </w:tabs>
        <w:spacing w:before="0" w:after="426" w:line="288" w:lineRule="exact"/>
        <w:ind w:left="1940" w:hanging="520"/>
      </w:pPr>
      <w:r>
        <w:t xml:space="preserve">uzavřením smlouvy </w:t>
      </w:r>
      <w:r>
        <w:t>o zřízení věcného břemene ve shodném obsahu, jaký má tato smlouva o smlouvě budoucí.</w:t>
      </w:r>
      <w:bookmarkStart w:id="2" w:name="_GoBack"/>
      <w:bookmarkEnd w:id="2"/>
    </w:p>
    <w:p w:rsidR="00CB16CD" w:rsidRDefault="00CB16CD">
      <w:pPr>
        <w:pStyle w:val="Zkladntext60"/>
        <w:shd w:val="clear" w:color="auto" w:fill="auto"/>
        <w:spacing w:before="0" w:line="130" w:lineRule="exact"/>
        <w:ind w:left="5000"/>
      </w:pPr>
    </w:p>
    <w:p w:rsidR="00CB16CD" w:rsidRDefault="00201717" w:rsidP="00201717">
      <w:pPr>
        <w:pStyle w:val="Zkladntext30"/>
        <w:shd w:val="clear" w:color="auto" w:fill="auto"/>
        <w:spacing w:after="69" w:line="200" w:lineRule="exact"/>
        <w:ind w:left="4395" w:firstLine="992"/>
        <w:jc w:val="left"/>
      </w:pPr>
      <w:r>
        <w:t>IV.</w:t>
      </w:r>
    </w:p>
    <w:p w:rsidR="00CB16CD" w:rsidRDefault="00A17E25" w:rsidP="00201717">
      <w:pPr>
        <w:pStyle w:val="Zkladntext30"/>
        <w:shd w:val="clear" w:color="auto" w:fill="auto"/>
        <w:spacing w:after="240" w:line="200" w:lineRule="exact"/>
        <w:ind w:left="4395" w:firstLine="141"/>
        <w:jc w:val="left"/>
      </w:pPr>
      <w:r>
        <w:t>Závěrečná ustanovení</w:t>
      </w:r>
    </w:p>
    <w:p w:rsidR="00CB16CD" w:rsidRDefault="00A17E25" w:rsidP="00B371D3">
      <w:pPr>
        <w:pStyle w:val="Zkladntext20"/>
        <w:numPr>
          <w:ilvl w:val="0"/>
          <w:numId w:val="4"/>
        </w:numPr>
        <w:shd w:val="clear" w:color="auto" w:fill="auto"/>
        <w:tabs>
          <w:tab w:val="left" w:pos="522"/>
        </w:tabs>
        <w:spacing w:before="0" w:after="124" w:line="293" w:lineRule="exact"/>
        <w:ind w:left="1418" w:right="446"/>
        <w:jc w:val="both"/>
      </w:pPr>
      <w:r>
        <w:t xml:space="preserve">Smluvní strany prohlašují, že smlouva představuje úplnou dohodu o veškerých jejích náležitostech a neexistují náležitosti, které by smluvní </w:t>
      </w:r>
      <w:r>
        <w:t>strany neujednaly.</w:t>
      </w:r>
    </w:p>
    <w:p w:rsidR="00CB16CD" w:rsidRDefault="00A17E25" w:rsidP="00B371D3">
      <w:pPr>
        <w:pStyle w:val="Zkladntext20"/>
        <w:numPr>
          <w:ilvl w:val="0"/>
          <w:numId w:val="4"/>
        </w:numPr>
        <w:shd w:val="clear" w:color="auto" w:fill="auto"/>
        <w:tabs>
          <w:tab w:val="left" w:pos="522"/>
        </w:tabs>
        <w:spacing w:before="0" w:after="120" w:line="288" w:lineRule="exact"/>
        <w:ind w:left="1418" w:right="446"/>
        <w:jc w:val="both"/>
      </w:pPr>
      <w:r>
        <w:t xml:space="preserve">Pro případ, že tato smlouva není uzavírána za přítomnosti obou smluvních stran, platí, že smlouva nebude uzavřena, pokud ji budoucí povinný či budoucí oprávněný podepíší s jakoukoliv změnou či odchylkou, byť nepodstatnou, nebo dodatkem, </w:t>
      </w:r>
      <w:r>
        <w:t>ledaže druhá smluvní strana takovou změnu, odchylku nebo dodatek následně schválí.</w:t>
      </w:r>
    </w:p>
    <w:p w:rsidR="00CB16CD" w:rsidRDefault="00A17E25" w:rsidP="00B371D3">
      <w:pPr>
        <w:pStyle w:val="Zkladntext20"/>
        <w:numPr>
          <w:ilvl w:val="0"/>
          <w:numId w:val="4"/>
        </w:numPr>
        <w:shd w:val="clear" w:color="auto" w:fill="auto"/>
        <w:tabs>
          <w:tab w:val="left" w:pos="522"/>
        </w:tabs>
        <w:spacing w:before="0" w:after="190" w:line="288" w:lineRule="exact"/>
        <w:ind w:left="1418" w:right="446"/>
        <w:jc w:val="both"/>
      </w:pPr>
      <w:r>
        <w:t>Tato smlouva se uzavírá na dobu neurčitou a nabývá platnosti a účinnosti dnem podpisu oběma smluvními stranami.</w:t>
      </w:r>
    </w:p>
    <w:p w:rsidR="00CB16CD" w:rsidRDefault="00A17E25" w:rsidP="00B371D3">
      <w:pPr>
        <w:pStyle w:val="Zkladntext20"/>
        <w:numPr>
          <w:ilvl w:val="0"/>
          <w:numId w:val="4"/>
        </w:numPr>
        <w:shd w:val="clear" w:color="auto" w:fill="auto"/>
        <w:tabs>
          <w:tab w:val="left" w:pos="522"/>
        </w:tabs>
        <w:spacing w:before="0" w:after="180" w:line="200" w:lineRule="exact"/>
        <w:ind w:left="851" w:right="446" w:firstLine="0"/>
        <w:jc w:val="both"/>
      </w:pPr>
      <w:r>
        <w:t>Smlouva může být měněna pouze písemnými, vzestupně číslovaným</w:t>
      </w:r>
      <w:r>
        <w:t>i dodatky.</w:t>
      </w:r>
    </w:p>
    <w:p w:rsidR="00CB16CD" w:rsidRDefault="00A17E25" w:rsidP="00B371D3">
      <w:pPr>
        <w:pStyle w:val="Zkladntext20"/>
        <w:numPr>
          <w:ilvl w:val="0"/>
          <w:numId w:val="4"/>
        </w:numPr>
        <w:shd w:val="clear" w:color="auto" w:fill="auto"/>
        <w:tabs>
          <w:tab w:val="left" w:pos="522"/>
        </w:tabs>
        <w:spacing w:before="0" w:after="120" w:line="293" w:lineRule="exact"/>
        <w:ind w:left="1418" w:right="446"/>
        <w:jc w:val="both"/>
      </w:pPr>
      <w:r>
        <w:t>Smlouva byla sepsána ve dvou vyhotoveních s platností originálu, z nichž každá smluvní strana obdrží jedno vyhotovení.</w:t>
      </w:r>
    </w:p>
    <w:p w:rsidR="00CB16CD" w:rsidRDefault="00A17E25" w:rsidP="00B371D3">
      <w:pPr>
        <w:pStyle w:val="Zkladntext20"/>
        <w:numPr>
          <w:ilvl w:val="0"/>
          <w:numId w:val="4"/>
        </w:numPr>
        <w:shd w:val="clear" w:color="auto" w:fill="auto"/>
        <w:tabs>
          <w:tab w:val="left" w:pos="522"/>
        </w:tabs>
        <w:spacing w:before="0" w:after="124" w:line="293" w:lineRule="exact"/>
        <w:ind w:left="1418" w:right="446"/>
        <w:jc w:val="both"/>
      </w:pPr>
      <w:r>
        <w:t>Smluvní strany prohlašují, že smlouvu přečetly, s jejím obsahem souhlasí a na důkaz toho připojují své podpisy.</w:t>
      </w:r>
    </w:p>
    <w:p w:rsidR="00CB16CD" w:rsidRDefault="00A17E25" w:rsidP="00B371D3">
      <w:pPr>
        <w:pStyle w:val="Zkladntext20"/>
        <w:numPr>
          <w:ilvl w:val="0"/>
          <w:numId w:val="4"/>
        </w:numPr>
        <w:shd w:val="clear" w:color="auto" w:fill="auto"/>
        <w:spacing w:before="0" w:after="610" w:line="288" w:lineRule="exact"/>
        <w:ind w:left="1418" w:right="446"/>
        <w:jc w:val="both"/>
      </w:pPr>
      <w:r>
        <w:lastRenderedPageBreak/>
        <w:t xml:space="preserve">Součástí této </w:t>
      </w:r>
      <w:r>
        <w:t>smlouvy je příloha č. 1 - situační plán vedení inženýrských sítí přes předmětný pozemek</w:t>
      </w:r>
    </w:p>
    <w:p w:rsidR="00CB16CD" w:rsidRDefault="00A17E25">
      <w:pPr>
        <w:pStyle w:val="Zkladntext30"/>
        <w:shd w:val="clear" w:color="auto" w:fill="auto"/>
        <w:spacing w:after="64" w:line="200" w:lineRule="exact"/>
        <w:jc w:val="both"/>
      </w:pPr>
      <w:r>
        <w:t>Příloha:</w:t>
      </w:r>
    </w:p>
    <w:p w:rsidR="00CB16CD" w:rsidRDefault="00A17E25">
      <w:pPr>
        <w:pStyle w:val="Zkladntext20"/>
        <w:shd w:val="clear" w:color="auto" w:fill="auto"/>
        <w:spacing w:before="0" w:after="333" w:line="200" w:lineRule="exact"/>
        <w:ind w:firstLine="0"/>
        <w:jc w:val="both"/>
      </w:pPr>
      <w:r>
        <w:t>Situační plán vedení PZ</w:t>
      </w:r>
    </w:p>
    <w:p w:rsidR="00CB16CD" w:rsidRDefault="00A17E25">
      <w:pPr>
        <w:pStyle w:val="Nadpis120"/>
        <w:keepNext/>
        <w:keepLines/>
        <w:shd w:val="clear" w:color="auto" w:fill="auto"/>
        <w:spacing w:before="0" w:after="0" w:line="260" w:lineRule="exact"/>
        <w:ind w:left="1360"/>
      </w:pPr>
      <w:r>
        <w:pict>
          <v:shape id="_x0000_s1029" type="#_x0000_t202" style="position:absolute;left:0;text-align:left;margin-left:270.5pt;margin-top:200pt;width:8.15pt;height:40.9pt;z-index:-125829373;mso-wrap-distance-left:101.05pt;mso-wrap-distance-top:239.85pt;mso-wrap-distance-right:104.15pt;mso-position-horizontal-relative:margin" filled="f" stroked="f">
            <v:textbox style="mso-fit-shape-to-text:t" inset="0,0,0,0">
              <w:txbxContent>
                <w:p w:rsidR="00CB16CD" w:rsidRDefault="00CB16CD">
                  <w:pPr>
                    <w:pStyle w:val="Zkladntext9"/>
                    <w:shd w:val="clear" w:color="auto" w:fill="auto"/>
                    <w:spacing w:line="760" w:lineRule="exact"/>
                  </w:pPr>
                </w:p>
              </w:txbxContent>
            </v:textbox>
            <w10:wrap type="square" side="left" anchorx="margin"/>
          </v:shape>
        </w:pict>
      </w:r>
    </w:p>
    <w:p w:rsidR="00CB16CD" w:rsidRDefault="00A17E25">
      <w:pPr>
        <w:pStyle w:val="Zkladntext20"/>
        <w:shd w:val="clear" w:color="auto" w:fill="auto"/>
        <w:tabs>
          <w:tab w:val="left" w:leader="dot" w:pos="2160"/>
          <w:tab w:val="left" w:leader="dot" w:pos="2346"/>
        </w:tabs>
        <w:spacing w:before="0" w:after="500" w:line="200" w:lineRule="exact"/>
        <w:ind w:firstLine="0"/>
        <w:jc w:val="both"/>
      </w:pPr>
      <w:r>
        <w:t>V Praze dne</w:t>
      </w:r>
      <w:r>
        <w:tab/>
      </w:r>
      <w:r>
        <w:tab/>
      </w:r>
      <w:r w:rsidR="004F4007">
        <w:tab/>
        <w:t xml:space="preserve">                                             </w:t>
      </w:r>
    </w:p>
    <w:p w:rsidR="00CB16CD" w:rsidRDefault="00A17E25">
      <w:pPr>
        <w:pStyle w:val="Titulekobrzku0"/>
        <w:framePr w:h="1469" w:wrap="notBeside" w:vAnchor="text" w:hAnchor="text" w:y="1"/>
        <w:shd w:val="clear" w:color="auto" w:fill="auto"/>
        <w:spacing w:line="200" w:lineRule="exact"/>
      </w:pPr>
      <w:r>
        <w:t>za budoucího oprávněného</w:t>
      </w:r>
      <w:r w:rsidR="004F4007">
        <w:t xml:space="preserve">                                                         za budoucího povinného</w:t>
      </w:r>
    </w:p>
    <w:p w:rsidR="00CB16CD" w:rsidRDefault="00CB16CD">
      <w:pPr>
        <w:framePr w:h="1469" w:wrap="notBeside" w:vAnchor="text" w:hAnchor="text" w:y="1"/>
        <w:rPr>
          <w:sz w:val="2"/>
          <w:szCs w:val="2"/>
        </w:rPr>
      </w:pPr>
    </w:p>
    <w:p w:rsidR="00CB16CD" w:rsidRDefault="00CB16CD">
      <w:pPr>
        <w:rPr>
          <w:sz w:val="2"/>
          <w:szCs w:val="2"/>
        </w:rPr>
      </w:pPr>
    </w:p>
    <w:p w:rsidR="00CB16CD" w:rsidRDefault="00CB16CD">
      <w:pPr>
        <w:pStyle w:val="Zkladntext70"/>
        <w:shd w:val="clear" w:color="auto" w:fill="auto"/>
        <w:spacing w:line="200" w:lineRule="exact"/>
        <w:ind w:right="140"/>
        <w:sectPr w:rsidR="00CB16CD">
          <w:pgSz w:w="11900" w:h="16840"/>
          <w:pgMar w:top="1063" w:right="1455" w:bottom="703" w:left="643" w:header="0" w:footer="3" w:gutter="0"/>
          <w:cols w:space="720"/>
          <w:noEndnote/>
          <w:docGrid w:linePitch="360"/>
        </w:sectPr>
      </w:pPr>
    </w:p>
    <w:p w:rsidR="00CB16CD" w:rsidRDefault="00CB16CD">
      <w:pPr>
        <w:spacing w:line="240" w:lineRule="exact"/>
        <w:rPr>
          <w:sz w:val="19"/>
          <w:szCs w:val="19"/>
        </w:rPr>
      </w:pPr>
    </w:p>
    <w:p w:rsidR="00CB16CD" w:rsidRDefault="00CB16CD">
      <w:pPr>
        <w:spacing w:line="240" w:lineRule="exact"/>
        <w:rPr>
          <w:sz w:val="19"/>
          <w:szCs w:val="19"/>
        </w:rPr>
      </w:pPr>
    </w:p>
    <w:p w:rsidR="00CB16CD" w:rsidRDefault="00CB16CD">
      <w:pPr>
        <w:spacing w:line="240" w:lineRule="exact"/>
        <w:rPr>
          <w:sz w:val="19"/>
          <w:szCs w:val="19"/>
        </w:rPr>
      </w:pPr>
    </w:p>
    <w:p w:rsidR="00CB16CD" w:rsidRDefault="00CB16CD">
      <w:pPr>
        <w:spacing w:line="240" w:lineRule="exact"/>
        <w:rPr>
          <w:sz w:val="19"/>
          <w:szCs w:val="19"/>
        </w:rPr>
      </w:pPr>
    </w:p>
    <w:p w:rsidR="00CB16CD" w:rsidRDefault="00CB16CD">
      <w:pPr>
        <w:spacing w:before="110" w:after="110" w:line="240" w:lineRule="exact"/>
        <w:rPr>
          <w:sz w:val="19"/>
          <w:szCs w:val="19"/>
        </w:rPr>
      </w:pPr>
    </w:p>
    <w:p w:rsidR="00CB16CD" w:rsidRDefault="00CB16CD">
      <w:pPr>
        <w:rPr>
          <w:sz w:val="2"/>
          <w:szCs w:val="2"/>
        </w:rPr>
        <w:sectPr w:rsidR="00CB16CD">
          <w:type w:val="continuous"/>
          <w:pgSz w:w="11900" w:h="16840"/>
          <w:pgMar w:top="1894" w:right="0" w:bottom="142" w:left="0" w:header="0" w:footer="3" w:gutter="0"/>
          <w:cols w:space="720"/>
          <w:noEndnote/>
          <w:docGrid w:linePitch="360"/>
        </w:sectPr>
      </w:pPr>
    </w:p>
    <w:p w:rsidR="00CB16CD" w:rsidRDefault="00A17E25" w:rsidP="004F4007">
      <w:pPr>
        <w:pStyle w:val="Zkladntext110"/>
        <w:shd w:val="clear" w:color="auto" w:fill="auto"/>
      </w:pPr>
      <w:r>
        <w:br w:type="column"/>
      </w:r>
    </w:p>
    <w:sectPr w:rsidR="00CB16CD">
      <w:type w:val="continuous"/>
      <w:pgSz w:w="11900" w:h="16840"/>
      <w:pgMar w:top="1894" w:right="690" w:bottom="142" w:left="7293" w:header="0" w:footer="3" w:gutter="0"/>
      <w:cols w:num="2" w:space="825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E25" w:rsidRDefault="00A17E25">
      <w:r>
        <w:separator/>
      </w:r>
    </w:p>
  </w:endnote>
  <w:endnote w:type="continuationSeparator" w:id="0">
    <w:p w:rsidR="00A17E25" w:rsidRDefault="00A17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E25" w:rsidRDefault="00A17E25"/>
  </w:footnote>
  <w:footnote w:type="continuationSeparator" w:id="0">
    <w:p w:rsidR="00A17E25" w:rsidRDefault="00A17E2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3906"/>
    <w:multiLevelType w:val="multilevel"/>
    <w:tmpl w:val="9A94AAF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E159E2"/>
    <w:multiLevelType w:val="multilevel"/>
    <w:tmpl w:val="F9E2E73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907181"/>
    <w:multiLevelType w:val="hybridMultilevel"/>
    <w:tmpl w:val="4ABEA9D2"/>
    <w:lvl w:ilvl="0" w:tplc="1C6CBDF8">
      <w:start w:val="1"/>
      <w:numFmt w:val="decimal"/>
      <w:lvlText w:val="%1."/>
      <w:lvlJc w:val="left"/>
      <w:pPr>
        <w:ind w:left="2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00" w:hanging="360"/>
      </w:pPr>
    </w:lvl>
    <w:lvl w:ilvl="2" w:tplc="0405001B" w:tentative="1">
      <w:start w:val="1"/>
      <w:numFmt w:val="lowerRoman"/>
      <w:lvlText w:val="%3."/>
      <w:lvlJc w:val="right"/>
      <w:pPr>
        <w:ind w:left="3520" w:hanging="180"/>
      </w:pPr>
    </w:lvl>
    <w:lvl w:ilvl="3" w:tplc="0405000F" w:tentative="1">
      <w:start w:val="1"/>
      <w:numFmt w:val="decimal"/>
      <w:lvlText w:val="%4."/>
      <w:lvlJc w:val="left"/>
      <w:pPr>
        <w:ind w:left="4240" w:hanging="360"/>
      </w:pPr>
    </w:lvl>
    <w:lvl w:ilvl="4" w:tplc="04050019" w:tentative="1">
      <w:start w:val="1"/>
      <w:numFmt w:val="lowerLetter"/>
      <w:lvlText w:val="%5."/>
      <w:lvlJc w:val="left"/>
      <w:pPr>
        <w:ind w:left="4960" w:hanging="360"/>
      </w:pPr>
    </w:lvl>
    <w:lvl w:ilvl="5" w:tplc="0405001B" w:tentative="1">
      <w:start w:val="1"/>
      <w:numFmt w:val="lowerRoman"/>
      <w:lvlText w:val="%6."/>
      <w:lvlJc w:val="right"/>
      <w:pPr>
        <w:ind w:left="5680" w:hanging="180"/>
      </w:pPr>
    </w:lvl>
    <w:lvl w:ilvl="6" w:tplc="0405000F" w:tentative="1">
      <w:start w:val="1"/>
      <w:numFmt w:val="decimal"/>
      <w:lvlText w:val="%7."/>
      <w:lvlJc w:val="left"/>
      <w:pPr>
        <w:ind w:left="6400" w:hanging="360"/>
      </w:pPr>
    </w:lvl>
    <w:lvl w:ilvl="7" w:tplc="04050019" w:tentative="1">
      <w:start w:val="1"/>
      <w:numFmt w:val="lowerLetter"/>
      <w:lvlText w:val="%8."/>
      <w:lvlJc w:val="left"/>
      <w:pPr>
        <w:ind w:left="7120" w:hanging="360"/>
      </w:pPr>
    </w:lvl>
    <w:lvl w:ilvl="8" w:tplc="0405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3" w15:restartNumberingAfterBreak="0">
    <w:nsid w:val="3E242D7F"/>
    <w:multiLevelType w:val="multilevel"/>
    <w:tmpl w:val="21AAEDCE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23118CE"/>
    <w:multiLevelType w:val="multilevel"/>
    <w:tmpl w:val="93021BC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D52D3D"/>
    <w:multiLevelType w:val="hybridMultilevel"/>
    <w:tmpl w:val="9EBAE388"/>
    <w:lvl w:ilvl="0" w:tplc="06AEAB7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75" w:hanging="360"/>
      </w:pPr>
    </w:lvl>
    <w:lvl w:ilvl="2" w:tplc="0405001B" w:tentative="1">
      <w:start w:val="1"/>
      <w:numFmt w:val="lowerRoman"/>
      <w:lvlText w:val="%3."/>
      <w:lvlJc w:val="right"/>
      <w:pPr>
        <w:ind w:left="3495" w:hanging="180"/>
      </w:pPr>
    </w:lvl>
    <w:lvl w:ilvl="3" w:tplc="0405000F" w:tentative="1">
      <w:start w:val="1"/>
      <w:numFmt w:val="decimal"/>
      <w:lvlText w:val="%4."/>
      <w:lvlJc w:val="left"/>
      <w:pPr>
        <w:ind w:left="4215" w:hanging="360"/>
      </w:pPr>
    </w:lvl>
    <w:lvl w:ilvl="4" w:tplc="04050019" w:tentative="1">
      <w:start w:val="1"/>
      <w:numFmt w:val="lowerLetter"/>
      <w:lvlText w:val="%5."/>
      <w:lvlJc w:val="left"/>
      <w:pPr>
        <w:ind w:left="4935" w:hanging="360"/>
      </w:pPr>
    </w:lvl>
    <w:lvl w:ilvl="5" w:tplc="0405001B" w:tentative="1">
      <w:start w:val="1"/>
      <w:numFmt w:val="lowerRoman"/>
      <w:lvlText w:val="%6."/>
      <w:lvlJc w:val="right"/>
      <w:pPr>
        <w:ind w:left="5655" w:hanging="180"/>
      </w:pPr>
    </w:lvl>
    <w:lvl w:ilvl="6" w:tplc="0405000F" w:tentative="1">
      <w:start w:val="1"/>
      <w:numFmt w:val="decimal"/>
      <w:lvlText w:val="%7."/>
      <w:lvlJc w:val="left"/>
      <w:pPr>
        <w:ind w:left="6375" w:hanging="360"/>
      </w:pPr>
    </w:lvl>
    <w:lvl w:ilvl="7" w:tplc="04050019" w:tentative="1">
      <w:start w:val="1"/>
      <w:numFmt w:val="lowerLetter"/>
      <w:lvlText w:val="%8."/>
      <w:lvlJc w:val="left"/>
      <w:pPr>
        <w:ind w:left="7095" w:hanging="360"/>
      </w:pPr>
    </w:lvl>
    <w:lvl w:ilvl="8" w:tplc="0405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 w15:restartNumberingAfterBreak="0">
    <w:nsid w:val="6F223FCB"/>
    <w:multiLevelType w:val="multilevel"/>
    <w:tmpl w:val="152C9A68"/>
    <w:lvl w:ilvl="0">
      <w:start w:val="7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B16CD"/>
    <w:rsid w:val="00201717"/>
    <w:rsid w:val="00355C7B"/>
    <w:rsid w:val="004F4007"/>
    <w:rsid w:val="00A17E25"/>
    <w:rsid w:val="00B371D3"/>
    <w:rsid w:val="00CB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ABB79AF0-8C17-4FA4-955E-BFF6EF6B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b w:val="0"/>
      <w:bCs w:val="0"/>
      <w:i w:val="0"/>
      <w:iCs w:val="0"/>
      <w:smallCaps w:val="0"/>
      <w:strike w:val="0"/>
      <w:spacing w:val="-20"/>
      <w:w w:val="70"/>
      <w:sz w:val="28"/>
      <w:szCs w:val="28"/>
      <w:u w:val="none"/>
    </w:rPr>
  </w:style>
  <w:style w:type="character" w:customStyle="1" w:styleId="Zkladntext88ptdkovn0ptMtko100Exact">
    <w:name w:val="Základní text (8) + 8 pt;Řádkování 0 pt;Měřítko 100% Exact"/>
    <w:basedOn w:val="Zkladntext8Exact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8ConsolasKurzvadkovn0ptMtko100Exact">
    <w:name w:val="Základní text (8) + Consolas;Kurzíva;Řádkování 0 pt;Měřítko 100% Exact"/>
    <w:basedOn w:val="Zkladntext8Exact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b w:val="0"/>
      <w:bCs w:val="0"/>
      <w:i/>
      <w:iCs/>
      <w:smallCaps w:val="0"/>
      <w:strike w:val="0"/>
      <w:w w:val="66"/>
      <w:sz w:val="76"/>
      <w:szCs w:val="7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105ptNetun">
    <w:name w:val="Základní text (3) + 10;5 pt;Ne 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onsolas" w:eastAsia="Consolas" w:hAnsi="Consolas" w:cs="Consolas"/>
      <w:b w:val="0"/>
      <w:bCs w:val="0"/>
      <w:i/>
      <w:iCs/>
      <w:smallCaps w:val="0"/>
      <w:strike w:val="0"/>
      <w:spacing w:val="4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Segoe UI" w:eastAsia="Segoe UI" w:hAnsi="Segoe UI" w:cs="Segoe UI"/>
      <w:b/>
      <w:bCs/>
      <w:i w:val="0"/>
      <w:iCs w:val="0"/>
      <w:smallCaps w:val="0"/>
      <w:strike w:val="0"/>
      <w:spacing w:val="10"/>
      <w:sz w:val="10"/>
      <w:szCs w:val="10"/>
      <w:u w:val="none"/>
    </w:rPr>
  </w:style>
  <w:style w:type="character" w:customStyle="1" w:styleId="Zkladntext6">
    <w:name w:val="Základní text (6)_"/>
    <w:basedOn w:val="Standardnpsmoodstavce"/>
    <w:link w:val="Zkladntext60"/>
    <w:rPr>
      <w:b w:val="0"/>
      <w:bCs w:val="0"/>
      <w:i w:val="0"/>
      <w:iCs w:val="0"/>
      <w:smallCaps w:val="0"/>
      <w:strike w:val="0"/>
      <w:spacing w:val="30"/>
      <w:sz w:val="13"/>
      <w:szCs w:val="13"/>
      <w:u w:val="none"/>
    </w:rPr>
  </w:style>
  <w:style w:type="character" w:customStyle="1" w:styleId="Nadpis12">
    <w:name w:val="Nadpis #1 (2)_"/>
    <w:basedOn w:val="Standardnpsmoodstavce"/>
    <w:link w:val="Nadpis120"/>
    <w:rPr>
      <w:b w:val="0"/>
      <w:bCs w:val="0"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Nadpis12Calibri4ptMtko100">
    <w:name w:val="Nadpis #1 (2) + Calibri;4 pt;Měřítko 100%"/>
    <w:basedOn w:val="Nadpis1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0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10">
    <w:name w:val="Základní text (10)_"/>
    <w:basedOn w:val="Standardnpsmoodstavce"/>
    <w:link w:val="Zkladntext10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0Calibri75ptKurzvadkovn0pt">
    <w:name w:val="Základní text (10) + Calibri;7;5 pt;Kurzíva;Řádkování 0 pt"/>
    <w:basedOn w:val="Zkladntext1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065ptTun">
    <w:name w:val="Základní text (10) + 6;5 pt;Tučné"/>
    <w:basedOn w:val="Zkladntext1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0Calibri105ptTunKurzvadkovn-2pt">
    <w:name w:val="Základní text (10) + Calibri;10;5 pt;Tučné;Kurzíva;Řádkování -2 pt"/>
    <w:basedOn w:val="Zkladntext10"/>
    <w:rPr>
      <w:rFonts w:ascii="Calibri" w:eastAsia="Calibri" w:hAnsi="Calibri" w:cs="Calibri"/>
      <w:b/>
      <w:bCs/>
      <w:i/>
      <w:iCs/>
      <w:smallCaps w:val="0"/>
      <w:strike w:val="0"/>
      <w:color w:val="000000"/>
      <w:spacing w:val="-4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165ptKurzvaMalpsmenadkovn-1pt">
    <w:name w:val="Základní text (11) + 6;5 pt;Kurzíva;Malá písmena;Řádkování -1 pt"/>
    <w:basedOn w:val="Zkladntext11"/>
    <w:rPr>
      <w:rFonts w:ascii="Arial Unicode MS" w:eastAsia="Arial Unicode MS" w:hAnsi="Arial Unicode MS" w:cs="Arial Unicode MS"/>
      <w:b w:val="0"/>
      <w:bCs w:val="0"/>
      <w:i/>
      <w:iCs/>
      <w:smallCaps/>
      <w:strike w:val="0"/>
      <w:color w:val="000000"/>
      <w:spacing w:val="-2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1Calibri8ptTun">
    <w:name w:val="Základní text (11) + Calibri;8 pt;Tučné"/>
    <w:basedOn w:val="Zkladntext1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80" w:after="300" w:line="0" w:lineRule="atLeast"/>
      <w:ind w:hanging="640"/>
    </w:pPr>
    <w:rPr>
      <w:rFonts w:ascii="Calibri" w:eastAsia="Calibri" w:hAnsi="Calibri" w:cs="Calibri"/>
      <w:sz w:val="20"/>
      <w:szCs w:val="20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spacing w:val="-20"/>
      <w:w w:val="70"/>
      <w:sz w:val="28"/>
      <w:szCs w:val="28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i/>
      <w:iCs/>
      <w:w w:val="66"/>
      <w:sz w:val="76"/>
      <w:szCs w:val="7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80" w:line="235" w:lineRule="exact"/>
      <w:jc w:val="center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80" w:after="120" w:line="0" w:lineRule="atLeast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line="0" w:lineRule="atLeast"/>
    </w:pPr>
    <w:rPr>
      <w:rFonts w:ascii="Consolas" w:eastAsia="Consolas" w:hAnsi="Consolas" w:cs="Consolas"/>
      <w:i/>
      <w:iCs/>
      <w:spacing w:val="40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420" w:after="180" w:line="0" w:lineRule="atLeast"/>
    </w:pPr>
    <w:rPr>
      <w:rFonts w:ascii="Segoe UI" w:eastAsia="Segoe UI" w:hAnsi="Segoe UI" w:cs="Segoe UI"/>
      <w:b/>
      <w:bCs/>
      <w:spacing w:val="10"/>
      <w:sz w:val="10"/>
      <w:szCs w:val="1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300" w:line="0" w:lineRule="atLeast"/>
    </w:pPr>
    <w:rPr>
      <w:spacing w:val="30"/>
      <w:sz w:val="13"/>
      <w:szCs w:val="13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before="360" w:after="60" w:line="0" w:lineRule="atLeast"/>
      <w:outlineLvl w:val="0"/>
    </w:pPr>
    <w:rPr>
      <w:w w:val="60"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168" w:lineRule="exact"/>
      <w:jc w:val="both"/>
    </w:pPr>
    <w:rPr>
      <w:sz w:val="14"/>
      <w:szCs w:val="14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187" w:lineRule="exact"/>
      <w:jc w:val="both"/>
    </w:pPr>
    <w:rPr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1247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zemanova</cp:lastModifiedBy>
  <cp:revision>3</cp:revision>
  <dcterms:created xsi:type="dcterms:W3CDTF">2016-09-22T10:01:00Z</dcterms:created>
  <dcterms:modified xsi:type="dcterms:W3CDTF">2016-09-22T10:25:00Z</dcterms:modified>
</cp:coreProperties>
</file>