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C" w:rsidRDefault="007754C4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F7140C" w:rsidRDefault="007754C4">
      <w:pPr>
        <w:pStyle w:val="Zkladntext1"/>
        <w:shd w:val="clear" w:color="auto" w:fill="auto"/>
        <w:spacing w:after="560"/>
        <w:ind w:left="2840" w:firstLine="20"/>
      </w:pPr>
      <w:r>
        <w:t>kterou níže uvedeného dne uzavírají:</w:t>
      </w:r>
    </w:p>
    <w:p w:rsidR="00F7140C" w:rsidRDefault="007754C4">
      <w:pPr>
        <w:pStyle w:val="Nadpis30"/>
        <w:keepNext/>
        <w:keepLines/>
        <w:shd w:val="clear" w:color="auto" w:fill="auto"/>
        <w:ind w:left="720" w:hanging="720"/>
        <w:jc w:val="left"/>
      </w:pPr>
      <w:bookmarkStart w:id="1" w:name="bookmark1"/>
      <w:r>
        <w:t>Národní centrum zemědělského a potravinářského výzkumu, v. v. i.</w:t>
      </w:r>
      <w:bookmarkEnd w:id="1"/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se sídlem Drnovská 507/73, 161 00 Praha 6 - Ruzyně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IČO: 000 27 006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DIČ: CZ00027006</w:t>
      </w:r>
    </w:p>
    <w:p w:rsidR="00F7140C" w:rsidRDefault="007754C4">
      <w:pPr>
        <w:pStyle w:val="Zkladntext1"/>
        <w:shd w:val="clear" w:color="auto" w:fill="auto"/>
        <w:spacing w:after="0"/>
        <w:jc w:val="left"/>
      </w:pPr>
      <w:r>
        <w:t xml:space="preserve">zapsaná v rejstříku veřejných </w:t>
      </w:r>
      <w:r>
        <w:t>výzkumných institucí vedeném Ministerstvem školství mládeže a tělovýchovy ČR</w:t>
      </w:r>
    </w:p>
    <w:p w:rsidR="00F7140C" w:rsidRDefault="007754C4">
      <w:pPr>
        <w:pStyle w:val="Zkladntext1"/>
        <w:shd w:val="clear" w:color="auto" w:fill="auto"/>
        <w:ind w:left="720" w:hanging="72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F7140C" w:rsidRDefault="007754C4">
      <w:pPr>
        <w:pStyle w:val="Zkladntext1"/>
        <w:shd w:val="clear" w:color="auto" w:fill="auto"/>
        <w:ind w:left="720" w:hanging="720"/>
        <w:jc w:val="left"/>
      </w:pPr>
      <w:r>
        <w:t>dále jen „</w:t>
      </w:r>
      <w:r>
        <w:rPr>
          <w:b/>
          <w:bCs/>
        </w:rPr>
        <w:t>hlavní příjemce</w:t>
      </w:r>
      <w:r>
        <w:t>“ nebo „</w:t>
      </w:r>
      <w:r>
        <w:rPr>
          <w:b/>
          <w:bCs/>
        </w:rPr>
        <w:t>příjemce</w:t>
      </w:r>
      <w:r>
        <w:t>“</w:t>
      </w:r>
    </w:p>
    <w:p w:rsidR="00F7140C" w:rsidRDefault="007754C4">
      <w:pPr>
        <w:pStyle w:val="Nadpis30"/>
        <w:keepNext/>
        <w:keepLines/>
        <w:shd w:val="clear" w:color="auto" w:fill="auto"/>
      </w:pPr>
      <w:bookmarkStart w:id="2" w:name="bookmark2"/>
      <w:r>
        <w:t>a</w:t>
      </w:r>
      <w:bookmarkEnd w:id="2"/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rPr>
          <w:b/>
          <w:bCs/>
        </w:rPr>
        <w:t>Česká zemědělská univerzita v Praze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se sídlem Kamýcká 129, 165 00 Praha - Suchd</w:t>
      </w:r>
      <w:r>
        <w:t>ol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IČO: 60460709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DIČ: CZ60460709</w:t>
      </w:r>
    </w:p>
    <w:p w:rsidR="00F7140C" w:rsidRDefault="007754C4">
      <w:pPr>
        <w:pStyle w:val="Zkladntext1"/>
        <w:shd w:val="clear" w:color="auto" w:fill="auto"/>
        <w:spacing w:after="0"/>
        <w:jc w:val="left"/>
      </w:pPr>
      <w:r>
        <w:t>VVS - Veřejná nebo státní vysoká škola (zákon č. 111/1998 Sb., o vysokých školách a o změně a doplnění dalších zákonů)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zastoupena prof. Ing. Petrem Skleničkou, CSc., rektorem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>Bankovní spojení: Česká spořitelna, a.s.</w:t>
      </w:r>
    </w:p>
    <w:p w:rsidR="00F7140C" w:rsidRDefault="007754C4">
      <w:pPr>
        <w:pStyle w:val="Zkladntext1"/>
        <w:shd w:val="clear" w:color="auto" w:fill="auto"/>
        <w:spacing w:after="0"/>
        <w:ind w:left="720" w:hanging="720"/>
        <w:jc w:val="left"/>
      </w:pPr>
      <w:r>
        <w:t xml:space="preserve">Účet </w:t>
      </w:r>
      <w:r>
        <w:t>číslo: 500022222/0800</w:t>
      </w:r>
    </w:p>
    <w:p w:rsidR="00F7140C" w:rsidRDefault="007754C4">
      <w:pPr>
        <w:pStyle w:val="Zkladntext1"/>
        <w:shd w:val="clear" w:color="auto" w:fill="auto"/>
        <w:ind w:left="720" w:hanging="720"/>
        <w:jc w:val="left"/>
      </w:pPr>
      <w:r>
        <w:t>Číslo smlouvy: PO 94/2025</w:t>
      </w:r>
    </w:p>
    <w:p w:rsidR="00F7140C" w:rsidRDefault="007754C4">
      <w:pPr>
        <w:pStyle w:val="Zkladntext1"/>
        <w:shd w:val="clear" w:color="auto" w:fill="auto"/>
        <w:ind w:left="720" w:hanging="720"/>
        <w:jc w:val="left"/>
      </w:pPr>
      <w:r>
        <w:t>dále jen „</w:t>
      </w:r>
      <w:r>
        <w:rPr>
          <w:b/>
          <w:bCs/>
        </w:rPr>
        <w:t>další účastník</w:t>
      </w:r>
      <w:r>
        <w:t>“</w:t>
      </w:r>
    </w:p>
    <w:p w:rsidR="00F7140C" w:rsidRDefault="007754C4">
      <w:pPr>
        <w:pStyle w:val="Nadpis30"/>
        <w:keepNext/>
        <w:keepLines/>
        <w:shd w:val="clear" w:color="auto" w:fill="auto"/>
      </w:pPr>
      <w:bookmarkStart w:id="3" w:name="bookmark3"/>
      <w:r>
        <w:t>I.</w:t>
      </w:r>
      <w:bookmarkEnd w:id="3"/>
    </w:p>
    <w:p w:rsidR="00F7140C" w:rsidRDefault="007754C4">
      <w:pPr>
        <w:pStyle w:val="Zkladntext1"/>
        <w:shd w:val="clear" w:color="auto" w:fill="auto"/>
        <w:jc w:val="center"/>
      </w:pPr>
      <w:r>
        <w:rPr>
          <w:b/>
          <w:bCs/>
        </w:rPr>
        <w:t>Úvodní prohlášení</w:t>
      </w:r>
    </w:p>
    <w:p w:rsidR="00F7140C" w:rsidRDefault="007754C4">
      <w:pPr>
        <w:pStyle w:val="Zkladntext1"/>
        <w:numPr>
          <w:ilvl w:val="0"/>
          <w:numId w:val="1"/>
        </w:numPr>
        <w:shd w:val="clear" w:color="auto" w:fill="auto"/>
        <w:tabs>
          <w:tab w:val="left" w:pos="708"/>
        </w:tabs>
        <w:ind w:left="720" w:hanging="720"/>
        <w:jc w:val="left"/>
      </w:pPr>
      <w:r>
        <w:t>Smluvní strany uzavírají tuto smlouvu k úpravě vzájemných práv a povinností při spolupráci na společném řešení projektu.</w:t>
      </w:r>
    </w:p>
    <w:p w:rsidR="00F7140C" w:rsidRDefault="007754C4">
      <w:pPr>
        <w:pStyle w:val="Nadpis30"/>
        <w:keepNext/>
        <w:keepLines/>
        <w:shd w:val="clear" w:color="auto" w:fill="auto"/>
      </w:pPr>
      <w:bookmarkStart w:id="4" w:name="bookmark4"/>
      <w:r>
        <w:t>II.</w:t>
      </w:r>
      <w:bookmarkEnd w:id="4"/>
    </w:p>
    <w:p w:rsidR="00F7140C" w:rsidRDefault="007754C4">
      <w:pPr>
        <w:pStyle w:val="Zkladntext1"/>
        <w:shd w:val="clear" w:color="auto" w:fill="auto"/>
        <w:jc w:val="center"/>
      </w:pPr>
      <w:r>
        <w:rPr>
          <w:b/>
          <w:bCs/>
        </w:rPr>
        <w:t>Projekt</w:t>
      </w:r>
    </w:p>
    <w:p w:rsidR="00F7140C" w:rsidRDefault="007754C4">
      <w:pPr>
        <w:pStyle w:val="Zkladntext1"/>
        <w:numPr>
          <w:ilvl w:val="0"/>
          <w:numId w:val="2"/>
        </w:numPr>
        <w:shd w:val="clear" w:color="auto" w:fill="auto"/>
        <w:tabs>
          <w:tab w:val="left" w:pos="708"/>
        </w:tabs>
        <w:ind w:left="720" w:hanging="720"/>
        <w:jc w:val="left"/>
      </w:pPr>
      <w:r>
        <w:t>Pro účely této smlouvy se pr</w:t>
      </w:r>
      <w:r>
        <w:t>ojektem rozumí:</w:t>
      </w:r>
    </w:p>
    <w:p w:rsidR="00F7140C" w:rsidRDefault="007754C4">
      <w:pPr>
        <w:pStyle w:val="Zkladntext1"/>
        <w:shd w:val="clear" w:color="auto" w:fill="auto"/>
        <w:tabs>
          <w:tab w:val="left" w:pos="2846"/>
        </w:tabs>
        <w:spacing w:after="0"/>
        <w:ind w:left="1420" w:firstLine="20"/>
      </w:pPr>
      <w:r>
        <w:t>Název:</w:t>
      </w:r>
      <w:r>
        <w:tab/>
        <w:t>Hodnocení dopadů zemědělských postupů uplatňovaných v rámci</w:t>
      </w:r>
    </w:p>
    <w:p w:rsidR="00F7140C" w:rsidRDefault="007754C4">
      <w:pPr>
        <w:pStyle w:val="Zkladntext1"/>
        <w:shd w:val="clear" w:color="auto" w:fill="auto"/>
        <w:ind w:left="2840" w:firstLine="20"/>
      </w:pPr>
      <w:r>
        <w:t>režimů pro klima a životní prostředí a podmíněnosti na zvýšení sekvestračního potenciálu půd v České republice</w:t>
      </w:r>
    </w:p>
    <w:p w:rsidR="00F7140C" w:rsidRDefault="007754C4">
      <w:pPr>
        <w:pStyle w:val="Zkladntext1"/>
        <w:shd w:val="clear" w:color="auto" w:fill="auto"/>
        <w:ind w:left="1420" w:firstLine="20"/>
      </w:pPr>
      <w:r>
        <w:t>Číslo projektu: QL25020069</w:t>
      </w:r>
    </w:p>
    <w:p w:rsidR="00F7140C" w:rsidRDefault="007754C4">
      <w:pPr>
        <w:pStyle w:val="Zkladntext1"/>
        <w:shd w:val="clear" w:color="auto" w:fill="auto"/>
        <w:ind w:left="2840" w:hanging="1400"/>
        <w:jc w:val="left"/>
      </w:pPr>
      <w:r>
        <w:t xml:space="preserve">Poskytovatel: Ministerstvo </w:t>
      </w:r>
      <w:r>
        <w:t>zemědělství ČR, Národní agentura pro zemědělský výzkum</w:t>
      </w:r>
    </w:p>
    <w:p w:rsidR="00F7140C" w:rsidRDefault="007754C4">
      <w:pPr>
        <w:pStyle w:val="Zkladntext1"/>
        <w:shd w:val="clear" w:color="auto" w:fill="auto"/>
        <w:tabs>
          <w:tab w:val="left" w:pos="2846"/>
        </w:tabs>
        <w:spacing w:after="0"/>
        <w:ind w:left="1420" w:firstLine="20"/>
      </w:pPr>
      <w:r>
        <w:t>Program:</w:t>
      </w:r>
      <w:r>
        <w:tab/>
        <w:t>Program aplikovaného výzkumu Ministerstva zemědělství na období</w:t>
      </w:r>
    </w:p>
    <w:p w:rsidR="00F7140C" w:rsidRDefault="007754C4">
      <w:pPr>
        <w:pStyle w:val="Zkladntext1"/>
        <w:shd w:val="clear" w:color="auto" w:fill="auto"/>
        <w:ind w:left="2840" w:firstLine="20"/>
      </w:pPr>
      <w:r>
        <w:t>2024-2032, ZEMĚ II</w:t>
      </w:r>
    </w:p>
    <w:p w:rsidR="00F7140C" w:rsidRDefault="007754C4">
      <w:pPr>
        <w:pStyle w:val="Zkladntext1"/>
        <w:shd w:val="clear" w:color="auto" w:fill="auto"/>
        <w:ind w:left="2140" w:hanging="720"/>
        <w:jc w:val="left"/>
      </w:pPr>
      <w:r>
        <w:t>Maximální výše uznaných nákladů projektu: 12 120 000 Kč</w:t>
      </w:r>
    </w:p>
    <w:p w:rsidR="00F7140C" w:rsidRDefault="007754C4">
      <w:pPr>
        <w:pStyle w:val="Zkladntext1"/>
        <w:shd w:val="clear" w:color="auto" w:fill="auto"/>
        <w:ind w:left="2140" w:hanging="720"/>
        <w:jc w:val="left"/>
      </w:pPr>
      <w:r>
        <w:lastRenderedPageBreak/>
        <w:t>Doba řešení: 1. 1. 2025 - 31. 12. 2027</w:t>
      </w:r>
    </w:p>
    <w:p w:rsidR="00F7140C" w:rsidRDefault="007754C4">
      <w:pPr>
        <w:pStyle w:val="Zkladntext1"/>
        <w:numPr>
          <w:ilvl w:val="0"/>
          <w:numId w:val="2"/>
        </w:numPr>
        <w:shd w:val="clear" w:color="auto" w:fill="auto"/>
        <w:tabs>
          <w:tab w:val="left" w:pos="699"/>
        </w:tabs>
        <w:ind w:left="720" w:hanging="720"/>
      </w:pPr>
      <w:r>
        <w:t>Schválený návr</w:t>
      </w:r>
      <w:r>
        <w:t>h projektu je nedílnou součástí této smlouvy, jako její příloha.</w:t>
      </w:r>
    </w:p>
    <w:p w:rsidR="00F7140C" w:rsidRDefault="007754C4">
      <w:pPr>
        <w:pStyle w:val="Nadpis30"/>
        <w:keepNext/>
        <w:keepLines/>
        <w:shd w:val="clear" w:color="auto" w:fill="auto"/>
        <w:ind w:left="4420"/>
        <w:jc w:val="left"/>
      </w:pPr>
      <w:bookmarkStart w:id="5" w:name="bookmark5"/>
      <w:r>
        <w:t>III.</w:t>
      </w:r>
      <w:bookmarkEnd w:id="5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6" w:name="bookmark6"/>
      <w:r>
        <w:t>Osoby odpovědné za řešení</w:t>
      </w:r>
      <w:bookmarkEnd w:id="6"/>
    </w:p>
    <w:p w:rsidR="00F7140C" w:rsidRDefault="007754C4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Za hlavního příjemce je osobou odpovědnou za řešení:</w:t>
      </w:r>
    </w:p>
    <w:p w:rsidR="00F7140C" w:rsidRDefault="007754C4">
      <w:pPr>
        <w:pStyle w:val="Zkladntext1"/>
        <w:shd w:val="clear" w:color="auto" w:fill="auto"/>
        <w:spacing w:after="0"/>
        <w:ind w:left="2140" w:hanging="720"/>
        <w:jc w:val="left"/>
      </w:pPr>
      <w:r>
        <w:t>Jméno a příjmení</w:t>
      </w:r>
      <w:r w:rsidR="00975B61">
        <w:t xml:space="preserve">: </w:t>
      </w:r>
    </w:p>
    <w:p w:rsidR="00F7140C" w:rsidRDefault="003559F1">
      <w:pPr>
        <w:pStyle w:val="Zkladntext1"/>
        <w:shd w:val="clear" w:color="auto" w:fill="auto"/>
        <w:spacing w:after="0"/>
        <w:ind w:left="2140" w:hanging="720"/>
        <w:jc w:val="left"/>
      </w:pPr>
      <w:r>
        <w:t xml:space="preserve">Telefon: </w:t>
      </w:r>
    </w:p>
    <w:p w:rsidR="00F7140C" w:rsidRDefault="006A05B1">
      <w:pPr>
        <w:pStyle w:val="Zkladntext1"/>
        <w:shd w:val="clear" w:color="auto" w:fill="auto"/>
        <w:ind w:left="2140" w:hanging="720"/>
        <w:jc w:val="left"/>
      </w:pPr>
      <w:r>
        <w:t>E-mail</w:t>
      </w:r>
    </w:p>
    <w:p w:rsidR="00F7140C" w:rsidRDefault="007754C4">
      <w:pPr>
        <w:pStyle w:val="Zkladntext1"/>
        <w:numPr>
          <w:ilvl w:val="0"/>
          <w:numId w:val="3"/>
        </w:numPr>
        <w:shd w:val="clear" w:color="auto" w:fill="auto"/>
        <w:tabs>
          <w:tab w:val="left" w:pos="699"/>
        </w:tabs>
        <w:ind w:left="720" w:hanging="720"/>
      </w:pPr>
      <w:r>
        <w:t>Za dalšího účastníka je osobou odpovědnou za řešení:</w:t>
      </w:r>
    </w:p>
    <w:p w:rsidR="00F7140C" w:rsidRDefault="007754C4">
      <w:pPr>
        <w:pStyle w:val="Zkladntext1"/>
        <w:shd w:val="clear" w:color="auto" w:fill="auto"/>
        <w:spacing w:after="0"/>
        <w:ind w:left="2140" w:hanging="720"/>
        <w:jc w:val="left"/>
      </w:pPr>
      <w:r>
        <w:t>Jméno a př</w:t>
      </w:r>
      <w:r w:rsidR="00C332A2">
        <w:t xml:space="preserve">íjmení: </w:t>
      </w:r>
    </w:p>
    <w:p w:rsidR="00F7140C" w:rsidRDefault="00C332A2">
      <w:pPr>
        <w:pStyle w:val="Zkladntext1"/>
        <w:shd w:val="clear" w:color="auto" w:fill="auto"/>
        <w:spacing w:after="520"/>
        <w:ind w:left="1420" w:right="1800"/>
        <w:jc w:val="left"/>
      </w:pPr>
      <w:r>
        <w:t>Telefon:  E-mail:</w:t>
      </w:r>
    </w:p>
    <w:p w:rsidR="00F7140C" w:rsidRDefault="007754C4">
      <w:pPr>
        <w:pStyle w:val="Nadpis30"/>
        <w:keepNext/>
        <w:keepLines/>
        <w:shd w:val="clear" w:color="auto" w:fill="auto"/>
        <w:ind w:left="4420"/>
        <w:jc w:val="left"/>
      </w:pPr>
      <w:bookmarkStart w:id="7" w:name="bookmark7"/>
      <w:r>
        <w:t>IV.</w:t>
      </w:r>
      <w:bookmarkEnd w:id="7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8" w:name="bookmark8"/>
      <w:r>
        <w:t>Základní práva a povinnosti</w:t>
      </w:r>
      <w:bookmarkEnd w:id="8"/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Další účastník se zavazuje účastnit se na řešení projektu, spolupracovat, provádět, vykonat a plnit řádně a včas všechny činnosti a povinnosti vyplývající pro něj z: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této smlouvy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schváleného návrhu projektu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 xml:space="preserve">smlouvy o </w:t>
      </w:r>
      <w:r>
        <w:t>poskytnutí podpory (dále jen „smlouva o poskytnutí podpory“) včetně příloh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spacing w:after="0"/>
        <w:ind w:left="2140" w:hanging="720"/>
        <w:jc w:val="left"/>
      </w:pPr>
      <w:r>
        <w:t>závazných parametrů řešení projektu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2130"/>
        </w:tabs>
        <w:ind w:left="2140" w:hanging="720"/>
        <w:jc w:val="left"/>
      </w:pPr>
      <w:r>
        <w:t>všeobecných podmínek ke smlouvě o poskytnutí podpory</w:t>
      </w:r>
    </w:p>
    <w:p w:rsidR="00F7140C" w:rsidRDefault="007754C4">
      <w:pPr>
        <w:pStyle w:val="Zkladntext1"/>
        <w:shd w:val="clear" w:color="auto" w:fill="auto"/>
        <w:ind w:left="720"/>
      </w:pPr>
      <w:r>
        <w:t>Pro odstranění pochybností se má za to, že další účastník se zavázal dodržovat a plnit povin</w:t>
      </w:r>
      <w:r>
        <w:t>nosti vyplývající pro „dalšího účastníka“ ze shora uvedených dokumentů tak, jako by byl přímo jejich smluvní stranou, a tak, aby hlavní příjemce mohl splnit své povinnosti z těchto dokumentů vyplývající, zejména dosáhnout cílů a předpokládaných výsledků pr</w:t>
      </w:r>
      <w:r>
        <w:t>ojektu. V případě rozporu s touto smlouvou má přednost splnění veškerých povinností dle smlouvy o poskytnutí podpory.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Veškeré činnosti se další účastník zavazuje vykonávat s řádnou a především odbornou péčí. K tomuto další účastník prohlašuje, že disponuje</w:t>
      </w:r>
      <w:r>
        <w:t xml:space="preserve"> dostatečnými odbornými kapacitami, v rozsahu potřebném pro realizaci projektu.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Podstatná rozhodnutí během účinnosti této smlouvy ohledně projektu a jeho provádění mají být přijímána shodou všech stran. V případě, že strany nedospějí k úplné shodě, rozhodn</w:t>
      </w:r>
      <w:r>
        <w:t>e hlavní příjemce. Další účastník se zavazuje podřídit se takovým rozhodnutím hlavního příjemce.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99"/>
        </w:tabs>
        <w:ind w:left="720" w:hanging="720"/>
      </w:pPr>
      <w:r>
        <w:t>Každá ze stran se zavazuje neprodleně informovat druhou stranu o podstatných skutečnostech, problémech nebo zpožděních, které by mohly ovlivnit řešení projektu</w:t>
      </w:r>
      <w:r>
        <w:t xml:space="preserve">. Další účastník se zavazuje neprodleně písemně informovat příjemce o změnách, které se dotýkají nebo mohou dotýkat plnění podmínek této smlouvy, smlouvy o poskytnutí podpory, nebo by </w:t>
      </w:r>
      <w:r>
        <w:lastRenderedPageBreak/>
        <w:t>mohly mít vliv na řešení projektu, a to s dostatečným časovým předstihem</w:t>
      </w:r>
      <w:r>
        <w:t xml:space="preserve"> před provedením změny.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Další účastník se zavazuje poskytnout hlavnímu příjemci nezbytnou součinnost při přípravě</w:t>
      </w:r>
    </w:p>
    <w:p w:rsidR="00F7140C" w:rsidRDefault="007754C4">
      <w:pPr>
        <w:pStyle w:val="Zkladntext1"/>
        <w:shd w:val="clear" w:color="auto" w:fill="auto"/>
        <w:ind w:left="720"/>
      </w:pPr>
      <w:r>
        <w:t>zpráv vyžadovaných projektem nebo podmínkami podpory.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ind w:left="720" w:hanging="720"/>
      </w:pPr>
      <w:r>
        <w:t>Další účastník se zavazuje spolupracovat na implementačním plánu k výsledkům řešení.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Každá strana se zavazuje uchovávat (archivovat) své záznamy o provádění projektu po dobu 10</w:t>
      </w:r>
    </w:p>
    <w:p w:rsidR="00F7140C" w:rsidRDefault="007754C4">
      <w:pPr>
        <w:pStyle w:val="Zkladntext1"/>
        <w:shd w:val="clear" w:color="auto" w:fill="auto"/>
        <w:ind w:left="720"/>
      </w:pPr>
      <w:r>
        <w:t>let od ukončení projektu.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Další účastník se zavazuje umožnit a strpět kontrolu dle zákona č. 320/2001 Sb. o finanční</w:t>
      </w:r>
    </w:p>
    <w:p w:rsidR="00F7140C" w:rsidRDefault="007754C4">
      <w:pPr>
        <w:pStyle w:val="Zkladntext1"/>
        <w:shd w:val="clear" w:color="auto" w:fill="auto"/>
        <w:ind w:left="720"/>
      </w:pPr>
      <w:r>
        <w:t>kontrole. Další účastník se zavazuje umožnit po</w:t>
      </w:r>
      <w:r>
        <w:t>skytovateli podpory, čí jím pověřené osobě, a dále také hlavnímu příjemci kdykoliv provedení kontroly plnění cílů projektu včetně kontroly čerpání a využití podpory a účelnosti vynaložených nákladů projektu. Další účastník je povinen umožnit komplexní kont</w:t>
      </w:r>
      <w:r>
        <w:t>rolu a zpřístupnit celé účetnictví týkající se projektu, a to kdykoli v průběhu řešení projektu nebo do deseti let od ukončení účinnosti této smlouvy, a poskytnout kontrolujícímu subjektu potřebnou součinnost při této kontrole.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Další účastník se zavazuje u</w:t>
      </w:r>
      <w:r>
        <w:t>možnit a strpět provedení auditu projektu a poskytnout nezbytnou</w:t>
      </w:r>
    </w:p>
    <w:p w:rsidR="00F7140C" w:rsidRDefault="007754C4">
      <w:pPr>
        <w:pStyle w:val="Zkladntext1"/>
        <w:shd w:val="clear" w:color="auto" w:fill="auto"/>
        <w:ind w:left="720"/>
      </w:pPr>
      <w:r>
        <w:t>součinnost k provedení auditu.</w:t>
      </w:r>
    </w:p>
    <w:p w:rsidR="00F7140C" w:rsidRDefault="007754C4">
      <w:pPr>
        <w:pStyle w:val="Zkladntext1"/>
        <w:numPr>
          <w:ilvl w:val="0"/>
          <w:numId w:val="4"/>
        </w:numPr>
        <w:shd w:val="clear" w:color="auto" w:fill="auto"/>
        <w:tabs>
          <w:tab w:val="left" w:pos="677"/>
        </w:tabs>
        <w:spacing w:after="520"/>
        <w:ind w:left="720" w:hanging="720"/>
      </w:pPr>
      <w:r>
        <w:t>Další účastník uděluje hlavnímu příjemci souhlas se zveřejněním informací o projektu a účasti dalšího účastníka na projektu. Další účastník je v případě zveřejň</w:t>
      </w:r>
      <w:r>
        <w:t>ování informací o projektu nebo o výsledcích projektu povinen uvádět identifikační kód projektu a skutečnost, že výsledek byl získán za finančního přispění poskytovatele podpory.</w:t>
      </w:r>
    </w:p>
    <w:p w:rsidR="00F7140C" w:rsidRDefault="007754C4">
      <w:pPr>
        <w:pStyle w:val="Nadpis30"/>
        <w:keepNext/>
        <w:keepLines/>
        <w:shd w:val="clear" w:color="auto" w:fill="auto"/>
        <w:ind w:left="4440"/>
        <w:jc w:val="left"/>
      </w:pPr>
      <w:bookmarkStart w:id="9" w:name="bookmark9"/>
      <w:r>
        <w:t>V.</w:t>
      </w:r>
      <w:bookmarkEnd w:id="9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10" w:name="bookmark10"/>
      <w:r>
        <w:t>Financování projektu</w:t>
      </w:r>
      <w:bookmarkEnd w:id="10"/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720" w:hanging="720"/>
      </w:pPr>
      <w:r>
        <w:t>Celkové náklady projektu a jejich časové rozvržení js</w:t>
      </w:r>
      <w:r>
        <w:t>ou vymezeny schváleným projektem a smlouvou o poskytnutí podpory.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720" w:hanging="720"/>
      </w:pPr>
      <w:r>
        <w:t xml:space="preserve">V případě, že dle podmínek podpory mají být prostředky určené pro dalšího účastníka vypláceny prostřednictvím hlavního příjemce, zavazuje se hlavní příjemce prostředky určené dalšímu </w:t>
      </w:r>
      <w:r>
        <w:t>účastníkovi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V případě, že nebude efektivně v</w:t>
      </w:r>
      <w:r>
        <w:t>yčerpána část poskytnuté podpory na příslušný rok, je další</w:t>
      </w:r>
    </w:p>
    <w:p w:rsidR="00F7140C" w:rsidRDefault="007754C4">
      <w:pPr>
        <w:pStyle w:val="Zkladntext1"/>
        <w:shd w:val="clear" w:color="auto" w:fill="auto"/>
        <w:ind w:left="720"/>
      </w:pPr>
      <w:r>
        <w:t xml:space="preserve">účastník povinen nevyčerpanou část podpory vrátit hlavnímu příjemci nejpozději do 10. prosince daného roku. V případě, že se další účastník dozví, že nedojde k čerpání celé poskytnuté podpory, je </w:t>
      </w:r>
      <w:r>
        <w:t>povinen převést nevyčerpanou část podpory hlavnímu příjemci do 7 dnů ode dne, kdy se dozví, že tuto část z jakéhokoliv důvodu nevyužije, nebo poté, co byl hlavním příjemcem k tomuto vyzván.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77"/>
        </w:tabs>
        <w:ind w:left="720" w:hanging="720"/>
      </w:pPr>
      <w:r>
        <w:t>Další účastník je povinen využívat prostředky z podpory pouze v so</w:t>
      </w:r>
      <w:r>
        <w:t>uladu s podmínkami podpory projektu a schváleným projektem. Náklady musí být zaplaceny dalším účastníkem, musí být doloženy doklady, musí být přiměřené (odpovídat cenám v místě a čase obvyklým) a musí být vynaloženy v souladu s principy hospodárnosti (mini</w:t>
      </w:r>
      <w:r>
        <w:t xml:space="preserve">malizace výdajů při respektování </w:t>
      </w:r>
      <w:r>
        <w:lastRenderedPageBreak/>
        <w:t>cílů projektu) a účelnosti (přímá vazba na projekt a nezbytnost pro realizaci projektu).</w:t>
      </w:r>
    </w:p>
    <w:p w:rsidR="00F7140C" w:rsidRDefault="007754C4">
      <w:pPr>
        <w:pStyle w:val="Zkladntext1"/>
        <w:shd w:val="clear" w:color="auto" w:fill="auto"/>
        <w:ind w:left="700"/>
      </w:pPr>
      <w:r>
        <w:t>V případě neuznaných nákladů projektu, nese tyto náklady strana, která je vynaložila.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Další účastník je povinen vést v účetnictví oddě</w:t>
      </w:r>
      <w:r>
        <w:t>lenou evidenci týkající se projektu, a tuto</w:t>
      </w:r>
    </w:p>
    <w:p w:rsidR="00F7140C" w:rsidRDefault="007754C4">
      <w:pPr>
        <w:pStyle w:val="Zkladntext1"/>
        <w:shd w:val="clear" w:color="auto" w:fill="auto"/>
        <w:ind w:left="700"/>
      </w:pPr>
      <w:r>
        <w:t>uchovávat po dobu 10 let od ukončení řešení projektu.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 případě vzniku povinnosti vrátit podporu nebo její část z důvodu na straně dalšího účastníka,</w:t>
      </w:r>
    </w:p>
    <w:p w:rsidR="00F7140C" w:rsidRDefault="007754C4">
      <w:pPr>
        <w:pStyle w:val="Zkladntext1"/>
        <w:shd w:val="clear" w:color="auto" w:fill="auto"/>
        <w:ind w:left="700"/>
      </w:pPr>
      <w:r>
        <w:t>zavazuje se další účastník toto nahradit hlavnímu příjemci vče</w:t>
      </w:r>
      <w:r>
        <w:t>tně veškerého příslušenství a sankcí.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Další účastník se v době řešení projektu a po dobu 3 let po ukončení řešení projektu zavazuje</w:t>
      </w:r>
    </w:p>
    <w:p w:rsidR="00F7140C" w:rsidRDefault="007754C4">
      <w:pPr>
        <w:pStyle w:val="Zkladntext1"/>
        <w:shd w:val="clear" w:color="auto" w:fill="auto"/>
        <w:ind w:left="700"/>
      </w:pPr>
      <w:r>
        <w:t>informovat hlavního příjemce o příjmech z projektu a odvést tyto příjmy hlavnímu příjemci, to vše ve lhůtě 14 dnů od získání</w:t>
      </w:r>
      <w:r>
        <w:t xml:space="preserve"> takových příjmů. Další účastník se zavazuje nezamezovat získávání takových příjmů.</w:t>
      </w:r>
    </w:p>
    <w:p w:rsidR="00F7140C" w:rsidRDefault="007754C4">
      <w:pPr>
        <w:pStyle w:val="Zkladntext1"/>
        <w:numPr>
          <w:ilvl w:val="0"/>
          <w:numId w:val="6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 případě změny rozsahu podpory, se strany zavazují upravit vzájemné vztahy dodatkem k této</w:t>
      </w:r>
    </w:p>
    <w:p w:rsidR="00F7140C" w:rsidRDefault="007754C4">
      <w:pPr>
        <w:pStyle w:val="Zkladntext1"/>
        <w:shd w:val="clear" w:color="auto" w:fill="auto"/>
        <w:ind w:left="700"/>
      </w:pPr>
      <w:r>
        <w:t>smlouvě.</w:t>
      </w:r>
    </w:p>
    <w:p w:rsidR="00F7140C" w:rsidRDefault="007754C4">
      <w:pPr>
        <w:pStyle w:val="Nadpis30"/>
        <w:keepNext/>
        <w:keepLines/>
        <w:shd w:val="clear" w:color="auto" w:fill="auto"/>
        <w:ind w:left="4380" w:firstLine="20"/>
        <w:jc w:val="left"/>
      </w:pPr>
      <w:bookmarkStart w:id="11" w:name="bookmark11"/>
      <w:r>
        <w:t>VI.</w:t>
      </w:r>
      <w:bookmarkEnd w:id="11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12" w:name="bookmark12"/>
      <w:r>
        <w:t>Majetková práva</w:t>
      </w:r>
      <w:bookmarkEnd w:id="12"/>
    </w:p>
    <w:p w:rsidR="00F7140C" w:rsidRDefault="007754C4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 xml:space="preserve">Vlastníkem hmotného majetku, potřebného k řešení </w:t>
      </w:r>
      <w:r>
        <w:t>projektu a pořízeného z poskytnuté</w:t>
      </w:r>
    </w:p>
    <w:p w:rsidR="00F7140C" w:rsidRDefault="007754C4">
      <w:pPr>
        <w:pStyle w:val="Zkladntext1"/>
        <w:shd w:val="clear" w:color="auto" w:fill="auto"/>
        <w:ind w:left="700"/>
      </w:pPr>
      <w:r>
        <w:t>podpory je strana, která si uvedený majetek pořídla nebo ho při řešení projektu vytvořila. V případě, že se na pořízení nebo vytvoření hmotného majetku podílí strany společně, stávají se vlastníky příslušných podílů podle</w:t>
      </w:r>
      <w:r>
        <w:t xml:space="preserve"> poměru prostředků vynaložených stranami na pořízení (vznik) věci. Hmotný majetek jsou strany oprávněny využívat pro řešení projektu bezplatně.</w:t>
      </w:r>
    </w:p>
    <w:p w:rsidR="00F7140C" w:rsidRDefault="007754C4">
      <w:pPr>
        <w:pStyle w:val="Zkladntext1"/>
        <w:numPr>
          <w:ilvl w:val="0"/>
          <w:numId w:val="7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Pokud některá ze stran k realizaci poskytne vedle finančních prostředků i jiný majetek,</w:t>
      </w:r>
    </w:p>
    <w:p w:rsidR="00F7140C" w:rsidRDefault="007754C4">
      <w:pPr>
        <w:pStyle w:val="Zkladntext1"/>
        <w:shd w:val="clear" w:color="auto" w:fill="auto"/>
        <w:ind w:left="700"/>
      </w:pPr>
      <w:r>
        <w:t>vlastnictví tohoto další</w:t>
      </w:r>
      <w:r>
        <w:t>ho majetku zůstává nezměněno, pokud se strany v jednotlivých případech písemně nedohodnou jinak.</w:t>
      </w:r>
    </w:p>
    <w:p w:rsidR="00F7140C" w:rsidRDefault="007754C4">
      <w:pPr>
        <w:pStyle w:val="Nadpis30"/>
        <w:keepNext/>
        <w:keepLines/>
        <w:shd w:val="clear" w:color="auto" w:fill="auto"/>
        <w:ind w:left="4380" w:firstLine="20"/>
        <w:jc w:val="left"/>
      </w:pPr>
      <w:bookmarkStart w:id="13" w:name="bookmark13"/>
      <w:r>
        <w:t>VII.</w:t>
      </w:r>
      <w:bookmarkEnd w:id="13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14" w:name="bookmark14"/>
      <w:r>
        <w:t>Duševní vlastnictví a využití výsledků</w:t>
      </w:r>
      <w:bookmarkEnd w:id="14"/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spacing w:after="0"/>
        <w:ind w:left="700" w:hanging="700"/>
      </w:pPr>
      <w:r>
        <w:t>Vnesená práva (práva duševního vlastnictví stran, která existují v době uzavření smlouvy nebo</w:t>
      </w:r>
    </w:p>
    <w:p w:rsidR="00F7140C" w:rsidRDefault="007754C4">
      <w:pPr>
        <w:pStyle w:val="Zkladntext1"/>
        <w:shd w:val="clear" w:color="auto" w:fill="auto"/>
        <w:ind w:left="700"/>
      </w:pPr>
      <w:r>
        <w:t>vzniknou některé ze s</w:t>
      </w:r>
      <w:r>
        <w:t>tran nezávisle na řešení projektu) mohou účastníci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t>Vlastníkem práv k výsledkům projektu je ta ze stran, která výsledku svou činností dosáhla. V případě, že výsledku bylo dosaženo společně s dalším účastníkem (účastníky), je takový výsledek ve spoluvlastnictví v podílu, v jakém se na vzniku výsledku podíle</w:t>
      </w:r>
      <w:r>
        <w:t>li, nejvýše však v takovém podílu, aby nedošlo k zakázané nepřímé státní podpoře.</w:t>
      </w:r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t>Každá strana se zavazuje učinit všechna rozumná právní a režimová opatření k ochraně výsledků. Náklady takové ochrany nese strana, o jejíž výsledek se jedná. V případě spoluv</w:t>
      </w:r>
      <w:r>
        <w:t>lastnictví výsledku nesou náklady ochrany strany dle svých podílů.</w:t>
      </w:r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60"/>
        </w:tabs>
        <w:ind w:left="700" w:hanging="700"/>
      </w:pPr>
      <w:r>
        <w:t>Výsledky projektu jsou strany pro další řešení projektu oprávněny využívat bezplatně.</w:t>
      </w:r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lastRenderedPageBreak/>
        <w:t>Při poskytování výsledků projektu jsou strany zavázány dodržovat příslušná ustanovení zákona</w:t>
      </w:r>
    </w:p>
    <w:p w:rsidR="00F7140C" w:rsidRDefault="007754C4">
      <w:pPr>
        <w:pStyle w:val="Zkladntext1"/>
        <w:shd w:val="clear" w:color="auto" w:fill="auto"/>
        <w:spacing w:after="0"/>
        <w:ind w:left="700" w:firstLine="20"/>
      </w:pPr>
      <w:r>
        <w:t xml:space="preserve">č. </w:t>
      </w:r>
      <w:r>
        <w:t>130/2002 Sb., o podpoře výzkumu a vývoje z veřejných prostředků (zákon o podpoře</w:t>
      </w:r>
    </w:p>
    <w:p w:rsidR="00F7140C" w:rsidRDefault="007754C4">
      <w:pPr>
        <w:pStyle w:val="Zkladntext1"/>
        <w:shd w:val="clear" w:color="auto" w:fill="auto"/>
        <w:ind w:left="700" w:firstLine="20"/>
      </w:pPr>
      <w:r>
        <w:t>výzkumu a vývoje) - zejména §16.</w:t>
      </w:r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Další účastník je oprávněn uzavírat smlouvy o využití výsledků projektu v jeho výlučném</w:t>
      </w:r>
    </w:p>
    <w:p w:rsidR="00F7140C" w:rsidRDefault="007754C4">
      <w:pPr>
        <w:pStyle w:val="Zkladntext1"/>
        <w:shd w:val="clear" w:color="auto" w:fill="auto"/>
        <w:spacing w:after="0"/>
        <w:ind w:left="700" w:firstLine="20"/>
      </w:pPr>
      <w:r>
        <w:t>vlastnictví, pouze v případě, že je přednostně nabídnu</w:t>
      </w:r>
      <w:r>
        <w:t>l za stejných nebo výhodnějších</w:t>
      </w:r>
    </w:p>
    <w:p w:rsidR="00F7140C" w:rsidRDefault="007754C4">
      <w:pPr>
        <w:pStyle w:val="Zkladntext1"/>
        <w:shd w:val="clear" w:color="auto" w:fill="auto"/>
        <w:ind w:left="700" w:firstLine="20"/>
      </w:pPr>
      <w:r>
        <w:t>podmínek hlavnímu příjemci.</w:t>
      </w:r>
    </w:p>
    <w:p w:rsidR="00F7140C" w:rsidRDefault="007754C4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520"/>
        <w:ind w:left="700" w:hanging="700"/>
        <w:jc w:val="left"/>
      </w:pPr>
      <w:r>
        <w:t>Další účastník bere na vědomí, že při využívání a poskytování výsledků třetím stranám je nutné dodržet pravidla stanovení v článku 13 Všeobecných podmínek.</w:t>
      </w:r>
    </w:p>
    <w:p w:rsidR="00F7140C" w:rsidRDefault="007754C4">
      <w:pPr>
        <w:pStyle w:val="Nadpis30"/>
        <w:keepNext/>
        <w:keepLines/>
        <w:shd w:val="clear" w:color="auto" w:fill="auto"/>
        <w:ind w:left="4360"/>
        <w:jc w:val="left"/>
      </w:pPr>
      <w:bookmarkStart w:id="15" w:name="bookmark15"/>
      <w:r>
        <w:t>VIII.</w:t>
      </w:r>
      <w:bookmarkEnd w:id="15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16" w:name="bookmark16"/>
      <w:r>
        <w:t>Trvání smlouvy</w:t>
      </w:r>
      <w:bookmarkEnd w:id="16"/>
    </w:p>
    <w:p w:rsidR="00F7140C" w:rsidRDefault="007754C4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Tato smlouva pozbýv</w:t>
      </w:r>
      <w:r>
        <w:t>á účinnosti v případě, že pro projekt nebude získána podpora z programu. Pro odstranění pochybností: toto ustanovení dopadá pouze na případy, kdy podpora projektu</w:t>
      </w:r>
    </w:p>
    <w:p w:rsidR="00F7140C" w:rsidRDefault="007754C4">
      <w:pPr>
        <w:pStyle w:val="Zkladntext1"/>
        <w:shd w:val="clear" w:color="auto" w:fill="auto"/>
        <w:ind w:left="700" w:firstLine="20"/>
      </w:pPr>
      <w:r>
        <w:t>nebude vůbec přiznána nikoliv na situace, kdy bude omezena nebo odebrána.</w:t>
      </w:r>
    </w:p>
    <w:p w:rsidR="00F7140C" w:rsidRDefault="007754C4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700" w:hanging="700"/>
        <w:jc w:val="left"/>
      </w:pPr>
      <w:r>
        <w:t xml:space="preserve">Od této smlouvy je </w:t>
      </w:r>
      <w:r>
        <w:t>možno odstoupit nebo ji vypovědět pouze z důvodů uvedených v této smlouvě.</w:t>
      </w:r>
    </w:p>
    <w:p w:rsidR="00F7140C" w:rsidRDefault="007754C4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700" w:hanging="700"/>
        <w:jc w:val="left"/>
      </w:pPr>
      <w:r>
        <w:t>Hlavní příjemce má právo od této smlouvy odstoupit v případě, že: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/>
        <w:ind w:left="1420"/>
        <w:jc w:val="left"/>
      </w:pPr>
      <w:r>
        <w:t xml:space="preserve">další účastník je v prodlení se splněním své povinnosti po dobu 15 dnů </w:t>
      </w:r>
      <w:proofErr w:type="gramStart"/>
      <w:r>
        <w:t>od</w:t>
      </w:r>
      <w:proofErr w:type="gramEnd"/>
    </w:p>
    <w:p w:rsidR="00F7140C" w:rsidRDefault="007754C4">
      <w:pPr>
        <w:pStyle w:val="Zkladntext1"/>
        <w:shd w:val="clear" w:color="auto" w:fill="auto"/>
        <w:spacing w:after="0"/>
        <w:ind w:left="1780"/>
        <w:jc w:val="left"/>
      </w:pPr>
      <w:r>
        <w:t>písemného upozornění na prodlení,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 w:line="254" w:lineRule="auto"/>
        <w:ind w:left="1420"/>
        <w:jc w:val="left"/>
      </w:pPr>
      <w:r>
        <w:t>další ú</w:t>
      </w:r>
      <w:r>
        <w:t>častník vstoupí do likvidace,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 w:line="254" w:lineRule="auto"/>
        <w:ind w:left="1420"/>
        <w:jc w:val="left"/>
      </w:pPr>
      <w:r>
        <w:t>proti dalšímu účastníkovi je vedeno insolvenční řízení nebo</w:t>
      </w:r>
    </w:p>
    <w:p w:rsidR="00F7140C" w:rsidRDefault="007754C4">
      <w:pPr>
        <w:pStyle w:val="Zkladntext1"/>
        <w:numPr>
          <w:ilvl w:val="0"/>
          <w:numId w:val="5"/>
        </w:numPr>
        <w:shd w:val="clear" w:color="auto" w:fill="auto"/>
        <w:tabs>
          <w:tab w:val="left" w:pos="1780"/>
        </w:tabs>
        <w:spacing w:after="0" w:line="254" w:lineRule="auto"/>
        <w:ind w:left="1420"/>
        <w:jc w:val="left"/>
      </w:pPr>
      <w:r>
        <w:t>dojde ke změně dotýkající se právní subjektivity dalšího účastníka, která by mohla</w:t>
      </w:r>
    </w:p>
    <w:p w:rsidR="00F7140C" w:rsidRDefault="007754C4">
      <w:pPr>
        <w:pStyle w:val="Zkladntext1"/>
        <w:shd w:val="clear" w:color="auto" w:fill="auto"/>
        <w:ind w:left="1780"/>
        <w:jc w:val="left"/>
      </w:pPr>
      <w:r>
        <w:t>ovlivnit řešení projektu nebo zájmy hlavního příjemce.</w:t>
      </w:r>
    </w:p>
    <w:p w:rsidR="00F7140C" w:rsidRDefault="007754C4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Tato smlouva je uzavírána na</w:t>
      </w:r>
      <w:r>
        <w:t xml:space="preserve"> dobu určitou, a to do doby uplynutí 3 let od ukončení řešení</w:t>
      </w:r>
    </w:p>
    <w:p w:rsidR="00F7140C" w:rsidRDefault="007754C4">
      <w:pPr>
        <w:pStyle w:val="Zkladntext1"/>
        <w:shd w:val="clear" w:color="auto" w:fill="auto"/>
        <w:ind w:left="700" w:firstLine="20"/>
      </w:pPr>
      <w:r>
        <w:t>projektu, pokud se strany nedohodnou na jejím prodloužení.</w:t>
      </w:r>
    </w:p>
    <w:p w:rsidR="00F7140C" w:rsidRDefault="007754C4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Ustanovení týkající se duševního vlastnictví, mlčenlivosti, archivace, odpovědnosti (vracení</w:t>
      </w:r>
    </w:p>
    <w:p w:rsidR="00F7140C" w:rsidRDefault="007754C4">
      <w:pPr>
        <w:pStyle w:val="Zkladntext1"/>
        <w:shd w:val="clear" w:color="auto" w:fill="auto"/>
        <w:spacing w:after="520"/>
        <w:ind w:left="700" w:firstLine="20"/>
      </w:pPr>
      <w:r>
        <w:t>podpory a sankce) a kontroly přetrvávají i</w:t>
      </w:r>
      <w:r>
        <w:t xml:space="preserve"> po ukončení této smlouvy.</w:t>
      </w:r>
    </w:p>
    <w:p w:rsidR="00F7140C" w:rsidRDefault="007754C4">
      <w:pPr>
        <w:pStyle w:val="Nadpis30"/>
        <w:keepNext/>
        <w:keepLines/>
        <w:shd w:val="clear" w:color="auto" w:fill="auto"/>
        <w:ind w:left="4420"/>
        <w:jc w:val="left"/>
      </w:pPr>
      <w:bookmarkStart w:id="17" w:name="bookmark17"/>
      <w:r>
        <w:t>IX.</w:t>
      </w:r>
      <w:bookmarkEnd w:id="17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18" w:name="bookmark18"/>
      <w:r>
        <w:t>Mlčenlivost</w:t>
      </w:r>
      <w:bookmarkEnd w:id="18"/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>Smluvní strany se zavazují zachovávat mlčenlivost o všech důvěrných informacích a všech skutečnostech, které se dozvěděly o druhé smluvní straně v souvislosti s touto smlouvou a</w:t>
      </w:r>
    </w:p>
    <w:p w:rsidR="00F7140C" w:rsidRDefault="007754C4">
      <w:pPr>
        <w:pStyle w:val="Zkladntext1"/>
        <w:shd w:val="clear" w:color="auto" w:fill="auto"/>
        <w:ind w:left="700" w:firstLine="20"/>
      </w:pPr>
      <w:r>
        <w:t>jejím plněním.</w:t>
      </w:r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spacing w:after="0"/>
        <w:ind w:left="700" w:hanging="700"/>
        <w:jc w:val="left"/>
      </w:pPr>
      <w:r>
        <w:t xml:space="preserve">Jakékoliv informace </w:t>
      </w:r>
      <w:r>
        <w:t>v jakékoliv formě a způsobu předání, které uvolní jedna strana jiné straně</w:t>
      </w:r>
    </w:p>
    <w:p w:rsidR="00F7140C" w:rsidRDefault="007754C4">
      <w:pPr>
        <w:pStyle w:val="Zkladntext1"/>
        <w:shd w:val="clear" w:color="auto" w:fill="auto"/>
        <w:spacing w:after="0"/>
        <w:ind w:left="700" w:firstLine="20"/>
      </w:pPr>
      <w:r>
        <w:t>v souvislosti s projektem, se považuje za důvěrnou. Pro odstranění pochybností všechny</w:t>
      </w:r>
    </w:p>
    <w:p w:rsidR="00F7140C" w:rsidRDefault="007754C4">
      <w:pPr>
        <w:pStyle w:val="Zkladntext1"/>
        <w:shd w:val="clear" w:color="auto" w:fill="auto"/>
        <w:ind w:left="700" w:firstLine="20"/>
      </w:pPr>
      <w:r>
        <w:t xml:space="preserve">informace týkající se projektu (včetně návrhu projektu), provádění projektu, a výsledků </w:t>
      </w:r>
      <w:r>
        <w:t>projektu, se považují za důvěrné.</w:t>
      </w:r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ind w:left="700" w:hanging="700"/>
        <w:jc w:val="left"/>
      </w:pPr>
      <w:r>
        <w:t>Strany se zavazují:</w:t>
      </w:r>
    </w:p>
    <w:p w:rsidR="00F7140C" w:rsidRDefault="007754C4">
      <w:pPr>
        <w:pStyle w:val="Zkladntext1"/>
        <w:shd w:val="clear" w:color="auto" w:fill="auto"/>
        <w:ind w:left="1420" w:hanging="720"/>
        <w:jc w:val="left"/>
      </w:pPr>
      <w:r>
        <w:lastRenderedPageBreak/>
        <w:t>- chránit důvěrné informace se stejnou péčí jako vlastní důvěrné nebo neveřejné informace, nejméně však řádně;</w:t>
      </w:r>
    </w:p>
    <w:p w:rsidR="00F7140C" w:rsidRDefault="007754C4">
      <w:pPr>
        <w:pStyle w:val="Zkladntext1"/>
        <w:shd w:val="clear" w:color="auto" w:fill="auto"/>
        <w:ind w:left="700"/>
      </w:pPr>
      <w:r>
        <w:t>- nepoužít důvěrné informace k jinému účelu, než pro jaký byly zpřístupněny;</w:t>
      </w:r>
    </w:p>
    <w:p w:rsidR="00F7140C" w:rsidRDefault="007754C4">
      <w:pPr>
        <w:pStyle w:val="Zkladntext1"/>
        <w:shd w:val="clear" w:color="auto" w:fill="auto"/>
        <w:ind w:left="1420" w:hanging="720"/>
        <w:jc w:val="left"/>
      </w:pPr>
      <w:r>
        <w:t xml:space="preserve">- </w:t>
      </w:r>
      <w:r>
        <w:t>nezpřístupnit důvěrné informace jakékoliv třetí straně bez předchozího písemného souhlasu sdělující strany;</w:t>
      </w:r>
    </w:p>
    <w:p w:rsidR="00F7140C" w:rsidRDefault="007754C4">
      <w:pPr>
        <w:pStyle w:val="Zkladntext1"/>
        <w:shd w:val="clear" w:color="auto" w:fill="auto"/>
        <w:tabs>
          <w:tab w:val="left" w:pos="1348"/>
        </w:tabs>
        <w:spacing w:after="0"/>
        <w:ind w:left="700"/>
      </w:pPr>
      <w:r>
        <w:t>-</w:t>
      </w:r>
      <w:r>
        <w:tab/>
        <w:t>zajistit zpřístupňování důvěrných informací v rámci jednotlivých smluvních stran pouze</w:t>
      </w:r>
    </w:p>
    <w:p w:rsidR="00F7140C" w:rsidRDefault="007754C4">
      <w:pPr>
        <w:pStyle w:val="Zkladntext1"/>
        <w:shd w:val="clear" w:color="auto" w:fill="auto"/>
        <w:ind w:left="1420"/>
        <w:jc w:val="left"/>
      </w:pPr>
      <w:r>
        <w:t>v nejmenším rozumně nezbytném rozsahu.</w:t>
      </w:r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>Výše uvedená omezení</w:t>
      </w:r>
      <w:r>
        <w:t xml:space="preserve"> se nevztahují na zpřístupnění nebo použití důvěrné informace v</w:t>
      </w:r>
    </w:p>
    <w:p w:rsidR="00F7140C" w:rsidRDefault="007754C4">
      <w:pPr>
        <w:pStyle w:val="Zkladntext1"/>
        <w:shd w:val="clear" w:color="auto" w:fill="auto"/>
        <w:ind w:left="700"/>
      </w:pPr>
      <w:proofErr w:type="gramStart"/>
      <w:r>
        <w:t>případě</w:t>
      </w:r>
      <w:proofErr w:type="gramEnd"/>
      <w:r>
        <w:t>, že:</w:t>
      </w:r>
    </w:p>
    <w:p w:rsidR="00F7140C" w:rsidRDefault="007754C4">
      <w:pPr>
        <w:pStyle w:val="Zkladntext1"/>
        <w:shd w:val="clear" w:color="auto" w:fill="auto"/>
        <w:ind w:left="1420" w:hanging="720"/>
        <w:jc w:val="left"/>
      </w:pPr>
      <w:r>
        <w:t>- důvěrná informace se stane veřejně známou jinak než porušením povinnosti dle této smlouvy;</w:t>
      </w:r>
    </w:p>
    <w:p w:rsidR="00F7140C" w:rsidRDefault="007754C4">
      <w:pPr>
        <w:pStyle w:val="Zkladntext1"/>
        <w:shd w:val="clear" w:color="auto" w:fill="auto"/>
        <w:tabs>
          <w:tab w:val="left" w:pos="1348"/>
        </w:tabs>
        <w:ind w:left="700"/>
      </w:pPr>
      <w:r>
        <w:t>-</w:t>
      </w:r>
      <w:r>
        <w:tab/>
        <w:t>sdělení je předpokládáno návrhem projektu nebo pravidly programu; nebo</w:t>
      </w:r>
    </w:p>
    <w:p w:rsidR="00F7140C" w:rsidRDefault="007754C4">
      <w:pPr>
        <w:pStyle w:val="Zkladntext1"/>
        <w:shd w:val="clear" w:color="auto" w:fill="auto"/>
        <w:ind w:left="1420" w:hanging="720"/>
        <w:jc w:val="left"/>
      </w:pPr>
      <w:r>
        <w:t xml:space="preserve">- sdělení je </w:t>
      </w:r>
      <w:r>
        <w:t>vyžadováno platným zákonem nebo předpisem, nebo rozhodnutím soudu nebo správního orgánu.</w:t>
      </w:r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ind w:left="700" w:hanging="700"/>
      </w:pPr>
      <w:r>
        <w:t>Mlčenlivost nebrání zpřístupňování důvěrných informací poskytovateli podpory.</w:t>
      </w:r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0"/>
        <w:ind w:left="700" w:hanging="700"/>
      </w:pPr>
      <w:r>
        <w:t xml:space="preserve">Strany se zavazují zajistit dodržování mlčenlivosti jejich zaměstnanci a použitými </w:t>
      </w:r>
      <w:r>
        <w:t>osobami, a</w:t>
      </w:r>
    </w:p>
    <w:p w:rsidR="00F7140C" w:rsidRDefault="007754C4">
      <w:pPr>
        <w:pStyle w:val="Zkladntext1"/>
        <w:shd w:val="clear" w:color="auto" w:fill="auto"/>
        <w:ind w:left="700"/>
      </w:pPr>
      <w:r>
        <w:t>zavazují se zajistit, aby jejich zaměstnanci (a použité osoby) byli takto zavázání v nejvyšším přípustném rozsahu během provádění i po skončení projektu a/ nebo po skončení jejich zaměstnaneckého nebo jiného poměru ke straně.</w:t>
      </w:r>
    </w:p>
    <w:p w:rsidR="00F7140C" w:rsidRDefault="007754C4">
      <w:pPr>
        <w:pStyle w:val="Zkladntext1"/>
        <w:numPr>
          <w:ilvl w:val="0"/>
          <w:numId w:val="10"/>
        </w:numPr>
        <w:shd w:val="clear" w:color="auto" w:fill="auto"/>
        <w:tabs>
          <w:tab w:val="left" w:pos="673"/>
        </w:tabs>
        <w:spacing w:after="520"/>
        <w:ind w:left="700" w:hanging="700"/>
      </w:pPr>
      <w:r>
        <w:t>Závazky mlčenlivost</w:t>
      </w:r>
      <w:r>
        <w:t>i zůstávají v platnosti po neomezenou dobu.</w:t>
      </w:r>
    </w:p>
    <w:p w:rsidR="00F7140C" w:rsidRDefault="007754C4">
      <w:pPr>
        <w:pStyle w:val="Nadpis30"/>
        <w:keepNext/>
        <w:keepLines/>
        <w:shd w:val="clear" w:color="auto" w:fill="auto"/>
        <w:ind w:left="4440"/>
        <w:jc w:val="left"/>
      </w:pPr>
      <w:bookmarkStart w:id="19" w:name="bookmark19"/>
      <w:r>
        <w:t>X.</w:t>
      </w:r>
      <w:bookmarkEnd w:id="19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20" w:name="bookmark20"/>
      <w:r>
        <w:t>Sankce</w:t>
      </w:r>
      <w:bookmarkEnd w:id="20"/>
    </w:p>
    <w:p w:rsidR="00F7140C" w:rsidRDefault="007754C4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Poruší-li další účastník závažným způsobem kteroukoliv povinnost stanovenou mu touto smlouvou, může hlavní příjemce požadovat zaplacení smluvní pokuty ve výši 1 promile denně z celkové částky finančních</w:t>
      </w:r>
      <w:r>
        <w:t xml:space="preserve"> prostředků určených dalšímu účastníkovi projektu podle schváleného návrhu projektu, a to za každý započatý den trvání porušení každé jednotlivé smluvní povinnosti.</w:t>
      </w:r>
    </w:p>
    <w:p w:rsidR="00F7140C" w:rsidRDefault="007754C4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Pokud poskytovatel podpory neuzná náklady projektu dalšího účastníka nebo jejich část, je d</w:t>
      </w:r>
      <w:r>
        <w:t>alší účastník povinen vrátit neuznané náklady nebo jejich část ve lhůtě stanovené hlavním příjemcem. Nevrátí-li další účastník projektu neuznané náklady nebo jejich část ve stanovené lhůtě, je povinen zaplatit hlavnímu příjemci smluvní pokutu ve výši 1 pro</w:t>
      </w:r>
      <w:r>
        <w:t>mile za každý den prodlení z nevrácené částky.</w:t>
      </w:r>
    </w:p>
    <w:p w:rsidR="00F7140C" w:rsidRDefault="007754C4">
      <w:pPr>
        <w:pStyle w:val="Zkladntext1"/>
        <w:numPr>
          <w:ilvl w:val="0"/>
          <w:numId w:val="11"/>
        </w:numPr>
        <w:shd w:val="clear" w:color="auto" w:fill="auto"/>
        <w:tabs>
          <w:tab w:val="left" w:pos="673"/>
        </w:tabs>
        <w:ind w:left="700" w:hanging="700"/>
      </w:pPr>
      <w:r>
        <w:t>Poruší-li další účastník projektu povinnost mlčenlivosti dle čl. IX této smlouvy, je povinen zaplatit hlavnímu příjemci smluvní pokutu ve výši 100 000 Kč za každý jednotlivý případ porušení povinnosti mlčenliv</w:t>
      </w:r>
      <w:r>
        <w:t>osti.</w:t>
      </w:r>
      <w:r>
        <w:br w:type="page"/>
      </w:r>
    </w:p>
    <w:p w:rsidR="00F7140C" w:rsidRDefault="007754C4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spacing w:after="0"/>
        <w:ind w:left="700" w:hanging="700"/>
      </w:pPr>
      <w:r>
        <w:lastRenderedPageBreak/>
        <w:t>Zaplacením smluvní pokuty není dotčen nárok na náhradu škody.</w:t>
      </w:r>
    </w:p>
    <w:p w:rsidR="00F7140C" w:rsidRDefault="007754C4">
      <w:pPr>
        <w:pStyle w:val="Nadpis30"/>
        <w:keepNext/>
        <w:keepLines/>
        <w:shd w:val="clear" w:color="auto" w:fill="auto"/>
        <w:ind w:left="4400"/>
        <w:jc w:val="left"/>
      </w:pPr>
      <w:bookmarkStart w:id="21" w:name="bookmark21"/>
      <w:r>
        <w:t>XI.</w:t>
      </w:r>
      <w:bookmarkEnd w:id="21"/>
    </w:p>
    <w:p w:rsidR="00F7140C" w:rsidRDefault="007754C4">
      <w:pPr>
        <w:pStyle w:val="Nadpis30"/>
        <w:keepNext/>
        <w:keepLines/>
        <w:shd w:val="clear" w:color="auto" w:fill="auto"/>
        <w:spacing w:after="260"/>
      </w:pPr>
      <w:bookmarkStart w:id="22" w:name="bookmark22"/>
      <w:r>
        <w:t>Závěrečná ustanovení</w:t>
      </w:r>
      <w:bookmarkEnd w:id="22"/>
    </w:p>
    <w:p w:rsidR="00F7140C" w:rsidRDefault="007754C4">
      <w:pPr>
        <w:pStyle w:val="Zkladntext1"/>
        <w:shd w:val="clear" w:color="auto" w:fill="auto"/>
        <w:ind w:left="700" w:hanging="700"/>
      </w:pPr>
      <w:r>
        <w:t>11.1 Nedílnou součástí této smlouvy jsou přílohy:</w:t>
      </w:r>
    </w:p>
    <w:p w:rsidR="00F7140C" w:rsidRDefault="007754C4">
      <w:pPr>
        <w:pStyle w:val="Zkladntext1"/>
        <w:shd w:val="clear" w:color="auto" w:fill="auto"/>
        <w:spacing w:after="0" w:line="252" w:lineRule="auto"/>
        <w:ind w:left="1400" w:right="234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schválený návrh projektu </w:t>
      </w:r>
      <w:r>
        <w:rPr>
          <w:rFonts w:ascii="Times New Roman" w:eastAsia="Times New Roman" w:hAnsi="Times New Roman" w:cs="Times New Roman"/>
        </w:rPr>
        <w:t xml:space="preserve">- </w:t>
      </w:r>
      <w:r>
        <w:t xml:space="preserve">smlouva o poskytnutí podpory včetně příloh </w:t>
      </w: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F7140C" w:rsidRDefault="007754C4">
      <w:pPr>
        <w:pStyle w:val="Zkladntext1"/>
        <w:shd w:val="clear" w:color="auto" w:fill="auto"/>
        <w:spacing w:line="252" w:lineRule="auto"/>
        <w:ind w:left="140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F7140C" w:rsidRDefault="007754C4">
      <w:pPr>
        <w:pStyle w:val="Zkladntext1"/>
        <w:shd w:val="clear" w:color="auto" w:fill="auto"/>
        <w:ind w:left="700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F7140C" w:rsidRDefault="007754C4">
      <w:pPr>
        <w:pStyle w:val="Zkladntext1"/>
        <w:shd w:val="clear" w:color="auto" w:fill="auto"/>
        <w:ind w:left="700" w:hanging="700"/>
      </w:pPr>
      <w:r>
        <w:t>11.2 Přijetí t</w:t>
      </w:r>
      <w:r>
        <w:t>éto smlouvy kteroukoliv stranou s výhradou, dodatkem nebo odchylkou, není přijetím smlouvy, ani pokud se podstatně nemění podmínky smlouvy.</w:t>
      </w:r>
    </w:p>
    <w:p w:rsidR="00F7140C" w:rsidRDefault="007754C4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Tato smlouva může být měněna pouze číslovanými dodatky uzavřenými všemi smluvními stranami v písemné formě, pod sank</w:t>
      </w:r>
      <w:r>
        <w:t>cí neplatnosti jiných forem ujednání. Za písemnou formu pro změnu smlouvy se nepovažuje výměna elektronických zpráv.</w:t>
      </w:r>
    </w:p>
    <w:p w:rsidR="00F7140C" w:rsidRDefault="007754C4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Strany sjednávají zákaz postoupení smlouvy.</w:t>
      </w:r>
    </w:p>
    <w:p w:rsidR="00F7140C" w:rsidRDefault="007754C4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 xml:space="preserve">Tato smlouva je úplným ujednáním o předmětu smlouvy a o všech náležitostech, které strany </w:t>
      </w:r>
      <w:r>
        <w:t>mínily smluvně upravit. Žádný projev stran při sjednávání této smlouvy a neobsažený v této nebo jiné písemné smlouvě nemá zakládat závazek kterékoliv ze stran.</w:t>
      </w:r>
    </w:p>
    <w:p w:rsidR="00F7140C" w:rsidRDefault="007754C4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Na práva a povinnosti z této smlouvy se neužijí ustanovení §1793 a 1796 občanského zákoníku. Str</w:t>
      </w:r>
      <w:r>
        <w:t>any prohlašují, že práva a povinnosti přijaté touto smlouvou jsou a budou přiměřené jejich hospodářské situaci.</w:t>
      </w:r>
    </w:p>
    <w:p w:rsidR="00F7140C" w:rsidRDefault="007754C4">
      <w:pPr>
        <w:pStyle w:val="Zkladntext1"/>
        <w:shd w:val="clear" w:color="auto" w:fill="auto"/>
        <w:ind w:left="700" w:hanging="700"/>
      </w:pPr>
      <w:r>
        <w:t xml:space="preserve">11.7. Pokud není touto smlouvou sjednána pozdější účinnost, nabývá tato smlouva účinnosti dnem uveřejnění v registru smluv ve smyslu zákona č. </w:t>
      </w:r>
      <w:r>
        <w:t>340/2015 Sb., o registru smluv. Předání smlouvy k uveřejnění provede hlavní příjemce.</w:t>
      </w:r>
    </w:p>
    <w:p w:rsidR="00F7140C" w:rsidRDefault="007754C4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ind w:left="700" w:hanging="700"/>
      </w:pPr>
      <w:r>
        <w:t>Tato smlouva je sepsána ve 4 vyhotoveních s platností originálu, přičemž každá smluvní strana obdrží dvě vyhotovení.</w:t>
      </w:r>
    </w:p>
    <w:p w:rsidR="00F7140C" w:rsidRDefault="007754C4">
      <w:pPr>
        <w:pStyle w:val="Zkladntext1"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895985" distL="114300" distR="1501140" simplePos="0" relativeHeight="125829378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12700</wp:posOffset>
                </wp:positionV>
                <wp:extent cx="826135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140C" w:rsidRDefault="007754C4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Další účastník: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2.25pt;margin-top:1.pt;width:65.049999999999997pt;height:15.35pt;z-index:-125829375;mso-wrap-distance-left:9.pt;mso-wrap-distance-right:118.2pt;mso-wrap-distance-bottom:70.54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Další účastník: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75615" distB="30480" distL="610870" distR="934085" simplePos="0" relativeHeight="125829380" behindDoc="0" locked="0" layoutInCell="1" allowOverlap="1">
                <wp:simplePos x="0" y="0"/>
                <wp:positionH relativeFrom="page">
                  <wp:posOffset>4335145</wp:posOffset>
                </wp:positionH>
                <wp:positionV relativeFrom="paragraph">
                  <wp:posOffset>488315</wp:posOffset>
                </wp:positionV>
                <wp:extent cx="895985" cy="585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140C" w:rsidRDefault="00F7140C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41.35pt;margin-top:38.45pt;width:70.55pt;height:46.1pt;z-index:125829380;visibility:visible;mso-wrap-style:square;mso-wrap-distance-left:48.1pt;mso-wrap-distance-top:37.45pt;mso-wrap-distance-right:73.55pt;mso-wrap-distance-bottom: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" filled="f" stroked="f">
                <v:textbox style="mso-fit-shape-to-text:t" inset="0,0,0,0">
                  <w:txbxContent>
                    <w:p w:rsidR="00F7140C" w:rsidRDefault="00F7140C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0850" distB="0" distL="1513205" distR="114300" simplePos="0" relativeHeight="125829382" behindDoc="0" locked="0" layoutInCell="1" allowOverlap="1">
                <wp:simplePos x="0" y="0"/>
                <wp:positionH relativeFrom="page">
                  <wp:posOffset>5237480</wp:posOffset>
                </wp:positionH>
                <wp:positionV relativeFrom="paragraph">
                  <wp:posOffset>463550</wp:posOffset>
                </wp:positionV>
                <wp:extent cx="814070" cy="6400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140C" w:rsidRDefault="007754C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Digitálně podepsal prof. Ing. Petr Sklenička, CSc. Datum: 2025.01.20 15:56:16 +0T00'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2.39999999999998pt;margin-top:36.5pt;width:64.099999999999994pt;height:50.399999999999999pt;z-index:-125829371;mso-wrap-distance-left:119.15000000000001pt;mso-wrap-distance-top:35.5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prof. Ing. Petr Sklenička, CSc. Datum: 2025.01.20 15:56:16 +0T00'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</w:t>
      </w:r>
    </w:p>
    <w:p w:rsidR="00F7140C" w:rsidRDefault="007754C4">
      <w:pPr>
        <w:pStyle w:val="Zkladntext1"/>
        <w:shd w:val="clear" w:color="auto" w:fill="auto"/>
        <w:spacing w:after="140"/>
        <w:jc w:val="left"/>
      </w:pPr>
      <w:r>
        <w:t>Hlavní příjemce:</w:t>
      </w:r>
    </w:p>
    <w:p w:rsidR="00F7140C" w:rsidRDefault="007754C4">
      <w:pPr>
        <w:pStyle w:val="Nadpis20"/>
        <w:keepNext/>
        <w:keepLines/>
        <w:shd w:val="clear" w:color="auto" w:fill="auto"/>
        <w:rPr>
          <w:sz w:val="34"/>
          <w:szCs w:val="34"/>
        </w:rPr>
      </w:pPr>
      <w:bookmarkStart w:id="23" w:name="bookmark23"/>
      <w:r>
        <w:rPr>
          <w:rFonts w:ascii="Times New Roman" w:eastAsia="Times New Roman" w:hAnsi="Times New Roman" w:cs="Times New Roman"/>
          <w:sz w:val="34"/>
          <w:szCs w:val="34"/>
          <w:vertAlign w:val="superscript"/>
        </w:rPr>
        <w:t>P</w:t>
      </w:r>
      <w:r w:rsidR="00ED2BF4">
        <w:rPr>
          <w:rFonts w:ascii="Times New Roman" w:eastAsia="Times New Roman" w:hAnsi="Times New Roman" w:cs="Times New Roman"/>
          <w:sz w:val="34"/>
          <w:szCs w:val="34"/>
        </w:rPr>
        <w:t>o</w:t>
      </w:r>
      <w:r>
        <w:rPr>
          <w:rFonts w:ascii="Times New Roman" w:eastAsia="Times New Roman" w:hAnsi="Times New Roman" w:cs="Times New Roman"/>
          <w:sz w:val="34"/>
          <w:szCs w:val="34"/>
          <w:vertAlign w:val="superscript"/>
        </w:rPr>
        <w:t>depsal</w:t>
      </w:r>
      <w:bookmarkEnd w:id="23"/>
    </w:p>
    <w:p w:rsidR="00F7140C" w:rsidRDefault="007754C4">
      <w:pPr>
        <w:pStyle w:val="Zkladntext30"/>
        <w:shd w:val="clear" w:color="auto" w:fill="auto"/>
        <w:tabs>
          <w:tab w:val="left" w:pos="2225"/>
        </w:tabs>
        <w:spacing w:line="204" w:lineRule="auto"/>
        <w:ind w:firstLine="1720"/>
      </w:pPr>
      <w:r>
        <w:t xml:space="preserve">RNDr. Mikuláš </w:t>
      </w:r>
      <w:r>
        <w:rPr>
          <w:rFonts w:ascii="Calibri" w:eastAsia="Calibri" w:hAnsi="Calibri" w:cs="Calibri"/>
          <w:sz w:val="28"/>
          <w:szCs w:val="28"/>
        </w:rPr>
        <w:tab/>
      </w:r>
      <w:proofErr w:type="spellStart"/>
      <w:r>
        <w:t>Madaras.Ph.D</w:t>
      </w:r>
      <w:proofErr w:type="spellEnd"/>
      <w:r>
        <w:t>.</w:t>
      </w:r>
    </w:p>
    <w:p w:rsidR="00F7140C" w:rsidRDefault="007754C4">
      <w:pPr>
        <w:pStyle w:val="Zkladntext30"/>
        <w:shd w:val="clear" w:color="auto" w:fill="auto"/>
        <w:tabs>
          <w:tab w:val="left" w:pos="2225"/>
        </w:tabs>
        <w:spacing w:line="240" w:lineRule="auto"/>
        <w:ind w:firstLine="0"/>
        <w:jc w:val="both"/>
      </w:pPr>
      <w:bookmarkStart w:id="24" w:name="_GoBack"/>
      <w:bookmarkEnd w:id="24"/>
      <w:r>
        <w:rPr>
          <w:sz w:val="19"/>
          <w:szCs w:val="19"/>
        </w:rPr>
        <w:tab/>
      </w:r>
      <w:r>
        <w:t>Datum: 2025.01.16</w:t>
      </w:r>
    </w:p>
    <w:p w:rsidR="00F7140C" w:rsidRDefault="007754C4">
      <w:pPr>
        <w:pStyle w:val="Zkladntext30"/>
        <w:pBdr>
          <w:bottom w:val="single" w:sz="4" w:space="0" w:color="auto"/>
        </w:pBdr>
        <w:shd w:val="clear" w:color="auto" w:fill="auto"/>
        <w:tabs>
          <w:tab w:val="left" w:pos="2225"/>
        </w:tabs>
        <w:spacing w:line="221" w:lineRule="auto"/>
        <w:ind w:firstLine="0"/>
        <w:jc w:val="both"/>
        <w:sectPr w:rsidR="00F7140C">
          <w:headerReference w:type="default" r:id="rId8"/>
          <w:footerReference w:type="default" r:id="rId9"/>
          <w:pgSz w:w="11900" w:h="16840"/>
          <w:pgMar w:top="1398" w:right="1384" w:bottom="1441" w:left="1386" w:header="0" w:footer="3" w:gutter="0"/>
          <w:pgNumType w:start="1"/>
          <w:cols w:space="720"/>
          <w:noEndnote/>
          <w:docGrid w:linePitch="360"/>
        </w:sectPr>
      </w:pPr>
      <w:r>
        <w:rPr>
          <w:sz w:val="19"/>
          <w:szCs w:val="19"/>
        </w:rPr>
        <w:tab/>
      </w:r>
      <w:r>
        <w:t>09:21:22+01'00'</w:t>
      </w:r>
    </w:p>
    <w:p w:rsidR="00F7140C" w:rsidRDefault="007754C4">
      <w:pPr>
        <w:pStyle w:val="Zkladntext1"/>
        <w:shd w:val="clear" w:color="auto" w:fill="auto"/>
        <w:spacing w:after="0"/>
        <w:jc w:val="center"/>
      </w:pPr>
      <w:r>
        <w:lastRenderedPageBreak/>
        <w:t>Národní centrum zemědělského</w:t>
      </w:r>
      <w:r>
        <w:br/>
        <w:t xml:space="preserve">a potravinářského </w:t>
      </w:r>
      <w:r>
        <w:t>výzkumu, v. v. i.</w:t>
      </w:r>
    </w:p>
    <w:p w:rsidR="00F7140C" w:rsidRDefault="007754C4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RNDr. Mikuláš Madaras, Ph.D.</w:t>
      </w:r>
      <w:r>
        <w:rPr>
          <w:b/>
          <w:bCs/>
        </w:rPr>
        <w:br/>
        <w:t>ředitel</w:t>
      </w:r>
    </w:p>
    <w:p w:rsidR="00F7140C" w:rsidRDefault="007754C4">
      <w:pPr>
        <w:pStyle w:val="Zkladntext1"/>
        <w:pBdr>
          <w:top w:val="single" w:sz="4" w:space="0" w:color="auto"/>
        </w:pBdr>
        <w:shd w:val="clear" w:color="auto" w:fill="auto"/>
        <w:spacing w:after="0" w:line="233" w:lineRule="auto"/>
        <w:jc w:val="left"/>
      </w:pPr>
      <w:r>
        <w:t>Česká zemědělská univerzita v Praze</w:t>
      </w:r>
    </w:p>
    <w:p w:rsidR="00F7140C" w:rsidRDefault="007754C4">
      <w:pPr>
        <w:pStyle w:val="Zkladntext1"/>
        <w:shd w:val="clear" w:color="auto" w:fill="auto"/>
        <w:spacing w:after="0" w:line="233" w:lineRule="auto"/>
        <w:jc w:val="center"/>
      </w:pPr>
      <w:r>
        <w:rPr>
          <w:b/>
          <w:bCs/>
        </w:rPr>
        <w:t>prof. Ing. Petr Sklenička, CSc.</w:t>
      </w:r>
      <w:r>
        <w:rPr>
          <w:b/>
          <w:bCs/>
        </w:rPr>
        <w:br/>
        <w:t>rektor</w:t>
      </w:r>
    </w:p>
    <w:sectPr w:rsidR="00F7140C">
      <w:type w:val="continuous"/>
      <w:pgSz w:w="11900" w:h="16840"/>
      <w:pgMar w:top="1398" w:right="2040" w:bottom="1398" w:left="2122" w:header="0" w:footer="3" w:gutter="0"/>
      <w:cols w:num="2" w:space="117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C4" w:rsidRDefault="007754C4">
      <w:r>
        <w:separator/>
      </w:r>
    </w:p>
  </w:endnote>
  <w:endnote w:type="continuationSeparator" w:id="0">
    <w:p w:rsidR="007754C4" w:rsidRDefault="007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0C" w:rsidRDefault="007754C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6063615</wp:posOffset>
              </wp:positionH>
              <wp:positionV relativeFrom="page">
                <wp:posOffset>10116820</wp:posOffset>
              </wp:positionV>
              <wp:extent cx="597535" cy="1130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140C" w:rsidRDefault="007754C4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4E03" w:rsidRPr="00EC4E03">
                            <w:rPr>
                              <w:rFonts w:ascii="Calibri" w:eastAsia="Calibri" w:hAnsi="Calibri" w:cs="Calibri"/>
                              <w:noProof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477.45pt;margin-top:796.6pt;width:47.05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" filled="f" stroked="f">
              <v:textbox style="mso-fit-shape-to-text:t" inset="0,0,0,0">
                <w:txbxContent>
                  <w:p w:rsidR="00F7140C" w:rsidRDefault="007754C4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Calibri" w:eastAsia="Calibri" w:hAnsi="Calibri" w:cs="Calibri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4E03" w:rsidRPr="00EC4E03">
                      <w:rPr>
                        <w:rFonts w:ascii="Calibri" w:eastAsia="Calibri" w:hAnsi="Calibri" w:cs="Calibri"/>
                        <w:noProof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proofErr w:type="gramStart"/>
                    <w:r>
                      <w:rPr>
                        <w:rFonts w:ascii="Calibri" w:eastAsia="Calibri" w:hAnsi="Calibri" w:cs="Calibri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10075545</wp:posOffset>
              </wp:positionV>
              <wp:extent cx="5800090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793.3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C4" w:rsidRDefault="007754C4"/>
  </w:footnote>
  <w:footnote w:type="continuationSeparator" w:id="0">
    <w:p w:rsidR="007754C4" w:rsidRDefault="007754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0C" w:rsidRDefault="007754C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473075</wp:posOffset>
              </wp:positionV>
              <wp:extent cx="1652270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22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140C" w:rsidRDefault="007754C4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0.900000000000006pt;margin-top:37.25pt;width:130.09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605155</wp:posOffset>
              </wp:positionV>
              <wp:extent cx="580009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450000000000003pt;margin-top:47.6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8D6"/>
    <w:multiLevelType w:val="multilevel"/>
    <w:tmpl w:val="163C6372"/>
    <w:lvl w:ilvl="0">
      <w:start w:val="8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F5E94"/>
    <w:multiLevelType w:val="multilevel"/>
    <w:tmpl w:val="5F3CEF3E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97343"/>
    <w:multiLevelType w:val="multilevel"/>
    <w:tmpl w:val="2CA4ED90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3339D"/>
    <w:multiLevelType w:val="multilevel"/>
    <w:tmpl w:val="8F4490D0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02856"/>
    <w:multiLevelType w:val="multilevel"/>
    <w:tmpl w:val="33CC9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30A36"/>
    <w:multiLevelType w:val="multilevel"/>
    <w:tmpl w:val="EF88D4AA"/>
    <w:lvl w:ilvl="0">
      <w:start w:val="3"/>
      <w:numFmt w:val="decimal"/>
      <w:lvlText w:val="1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005FA"/>
    <w:multiLevelType w:val="multilevel"/>
    <w:tmpl w:val="DBC2268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20709"/>
    <w:multiLevelType w:val="multilevel"/>
    <w:tmpl w:val="4A1C82FA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D3550"/>
    <w:multiLevelType w:val="multilevel"/>
    <w:tmpl w:val="FE3ABA00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27406"/>
    <w:multiLevelType w:val="multilevel"/>
    <w:tmpl w:val="C5BC32A6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60D42"/>
    <w:multiLevelType w:val="multilevel"/>
    <w:tmpl w:val="BC801D0C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F87D82"/>
    <w:multiLevelType w:val="multilevel"/>
    <w:tmpl w:val="8AAA160E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C6329"/>
    <w:multiLevelType w:val="multilevel"/>
    <w:tmpl w:val="C464C232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7140C"/>
    <w:rsid w:val="003559F1"/>
    <w:rsid w:val="006A05B1"/>
    <w:rsid w:val="007754C4"/>
    <w:rsid w:val="00975B61"/>
    <w:rsid w:val="00C332A2"/>
    <w:rsid w:val="00EC4E03"/>
    <w:rsid w:val="00ED2BF4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auto"/>
      <w:ind w:left="580" w:firstLine="86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Segoe UI" w:eastAsia="Segoe UI" w:hAnsi="Segoe UI" w:cs="Segoe U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auto"/>
      <w:ind w:left="580" w:firstLine="86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2251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7</cp:revision>
  <dcterms:created xsi:type="dcterms:W3CDTF">2025-01-30T08:06:00Z</dcterms:created>
  <dcterms:modified xsi:type="dcterms:W3CDTF">2025-01-30T08:12:00Z</dcterms:modified>
</cp:coreProperties>
</file>