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0C6" w:rsidRDefault="00F3762B">
      <w:pPr>
        <w:pStyle w:val="Zkladntext"/>
        <w:framePr w:w="432" w:h="221" w:wrap="none" w:hAnchor="page" w:x="10089" w:y="-1112"/>
        <w:shd w:val="clear" w:color="auto" w:fill="auto"/>
        <w:spacing w:after="0" w:line="240" w:lineRule="auto"/>
      </w:pPr>
      <w:bookmarkStart w:id="0" w:name="_GoBack"/>
      <w:bookmarkEnd w:id="0"/>
      <w:r>
        <w:t>V222</w:t>
      </w:r>
    </w:p>
    <w:p w:rsidR="007A60C6" w:rsidRDefault="00F3762B">
      <w:pPr>
        <w:pStyle w:val="Heading20"/>
        <w:keepNext/>
        <w:keepLines/>
        <w:framePr w:w="6302" w:h="1142" w:wrap="none" w:hAnchor="page" w:x="2807" w:y="559"/>
        <w:shd w:val="clear" w:color="auto" w:fill="auto"/>
      </w:pPr>
      <w:bookmarkStart w:id="1" w:name="bookmark0"/>
      <w:bookmarkStart w:id="2" w:name="bookmark1"/>
      <w:r>
        <w:t>POJISTNÁ SMLOUVA</w:t>
      </w:r>
      <w:bookmarkEnd w:id="1"/>
      <w:bookmarkEnd w:id="2"/>
    </w:p>
    <w:p w:rsidR="007A60C6" w:rsidRDefault="00F3762B">
      <w:pPr>
        <w:pStyle w:val="Heading20"/>
        <w:keepNext/>
        <w:keepLines/>
        <w:framePr w:w="6302" w:h="1142" w:wrap="none" w:hAnchor="page" w:x="2807" w:y="559"/>
        <w:shd w:val="clear" w:color="auto" w:fill="auto"/>
      </w:pPr>
      <w:bookmarkStart w:id="3" w:name="bookmark2"/>
      <w:bookmarkStart w:id="4" w:name="bookmark3"/>
      <w:r>
        <w:t>Pojištění podnikatele a právnických osob</w:t>
      </w:r>
      <w:r>
        <w:br/>
        <w:t>číslo 5188958576</w:t>
      </w:r>
      <w:bookmarkEnd w:id="3"/>
      <w:bookmarkEnd w:id="4"/>
    </w:p>
    <w:p w:rsidR="007A60C6" w:rsidRDefault="00F3762B">
      <w:pPr>
        <w:pStyle w:val="Zkladntext"/>
        <w:framePr w:w="9509" w:h="3398" w:wrap="none" w:hAnchor="page" w:x="1098" w:y="2272"/>
        <w:shd w:val="clear" w:color="auto" w:fill="auto"/>
        <w:spacing w:after="120" w:line="259" w:lineRule="auto"/>
        <w:jc w:val="both"/>
      </w:pPr>
      <w:r>
        <w:t>SMLUVNÍ STRANY</w:t>
      </w:r>
    </w:p>
    <w:p w:rsidR="007A60C6" w:rsidRDefault="00F3762B">
      <w:pPr>
        <w:pStyle w:val="Zkladntext"/>
        <w:framePr w:w="9509" w:h="3398" w:wrap="none" w:hAnchor="page" w:x="1098" w:y="2272"/>
        <w:shd w:val="clear" w:color="auto" w:fill="auto"/>
        <w:spacing w:after="0" w:line="259" w:lineRule="auto"/>
        <w:jc w:val="both"/>
      </w:pPr>
      <w:r>
        <w:t>Pojistitel</w:t>
      </w:r>
    </w:p>
    <w:p w:rsidR="007A60C6" w:rsidRDefault="00F3762B">
      <w:pPr>
        <w:pStyle w:val="Zkladntext"/>
        <w:framePr w:w="9509" w:h="3398" w:wrap="none" w:hAnchor="page" w:x="1098" w:y="2272"/>
        <w:shd w:val="clear" w:color="auto" w:fill="auto"/>
        <w:spacing w:after="120" w:line="259" w:lineRule="auto"/>
        <w:jc w:val="both"/>
      </w:pPr>
      <w:proofErr w:type="spellStart"/>
      <w:r>
        <w:t>Generali</w:t>
      </w:r>
      <w:proofErr w:type="spellEnd"/>
      <w:r>
        <w:t xml:space="preserve"> Česká pojišťovna a.s., Spálená 75/16, Nové Město, 110 00 Praha 1, IČO: 452 72 956, DIČ: CZ699001273, je zapsaná v obchodním rejstříku </w:t>
      </w:r>
      <w:r>
        <w:t xml:space="preserve">vedeném Městským soudem v Praze, spis. zn. B 1464, člen skupiny </w:t>
      </w:r>
      <w:proofErr w:type="spellStart"/>
      <w:r>
        <w:t>Generali</w:t>
      </w:r>
      <w:proofErr w:type="spellEnd"/>
      <w:r>
        <w:t>, zapsané v italském registru pojišťovacích skupin, vedeném IVASS, pod číslem 026 (dále jen pojišťovna)</w:t>
      </w:r>
    </w:p>
    <w:p w:rsidR="007A60C6" w:rsidRDefault="00F3762B">
      <w:pPr>
        <w:pStyle w:val="Zkladntext"/>
        <w:framePr w:w="9509" w:h="3398" w:wrap="none" w:hAnchor="page" w:x="1098" w:y="2272"/>
        <w:shd w:val="clear" w:color="auto" w:fill="auto"/>
        <w:spacing w:after="0" w:line="259" w:lineRule="auto"/>
        <w:jc w:val="both"/>
      </w:pPr>
      <w:r>
        <w:t>Pojišťovací zprostředkovatel</w:t>
      </w:r>
    </w:p>
    <w:p w:rsidR="007A60C6" w:rsidRDefault="00F3762B">
      <w:pPr>
        <w:pStyle w:val="Zkladntext"/>
        <w:framePr w:w="9509" w:h="3398" w:wrap="none" w:hAnchor="page" w:x="1098" w:y="2272"/>
        <w:shd w:val="clear" w:color="auto" w:fill="auto"/>
        <w:spacing w:after="0" w:line="259" w:lineRule="auto"/>
        <w:jc w:val="both"/>
      </w:pPr>
      <w:r>
        <w:t>Samostatný zprostředkovatel (SZ)</w:t>
      </w:r>
    </w:p>
    <w:p w:rsidR="007A60C6" w:rsidRDefault="00F3762B">
      <w:pPr>
        <w:pStyle w:val="Zkladntext"/>
        <w:framePr w:w="9509" w:h="3398" w:wrap="none" w:hAnchor="page" w:x="1098" w:y="2272"/>
        <w:shd w:val="clear" w:color="auto" w:fill="auto"/>
        <w:spacing w:after="0" w:line="259" w:lineRule="auto"/>
        <w:jc w:val="both"/>
      </w:pPr>
      <w:r>
        <w:t>Titul, jméno, příj</w:t>
      </w:r>
      <w:r>
        <w:t>mení, titul za jménem / obchodní firma</w:t>
      </w:r>
    </w:p>
    <w:p w:rsidR="007A60C6" w:rsidRDefault="00F3762B">
      <w:pPr>
        <w:pStyle w:val="Zkladntext"/>
        <w:framePr w:w="9509" w:h="3398" w:wrap="none" w:hAnchor="page" w:x="1098" w:y="2272"/>
        <w:shd w:val="clear" w:color="auto" w:fill="auto"/>
        <w:spacing w:after="0" w:line="259" w:lineRule="auto"/>
        <w:jc w:val="both"/>
      </w:pPr>
      <w:r>
        <w:t>. Pojišťovací makléřství INPOL a.s.</w:t>
      </w:r>
    </w:p>
    <w:p w:rsidR="007A60C6" w:rsidRDefault="00F3762B">
      <w:pPr>
        <w:pStyle w:val="Zkladntext"/>
        <w:framePr w:w="9509" w:h="3398" w:wrap="none" w:hAnchor="page" w:x="1098" w:y="2272"/>
        <w:shd w:val="clear" w:color="auto" w:fill="auto"/>
        <w:spacing w:after="0" w:line="259" w:lineRule="auto"/>
        <w:jc w:val="both"/>
      </w:pPr>
      <w:r>
        <w:t>IČO: 63998599</w:t>
      </w:r>
    </w:p>
    <w:p w:rsidR="007A60C6" w:rsidRDefault="00F3762B">
      <w:pPr>
        <w:pStyle w:val="Zkladntext"/>
        <w:framePr w:w="9509" w:h="3398" w:wrap="none" w:hAnchor="page" w:x="1098" w:y="2272"/>
        <w:shd w:val="clear" w:color="auto" w:fill="auto"/>
        <w:spacing w:after="0" w:line="259" w:lineRule="auto"/>
        <w:jc w:val="both"/>
      </w:pPr>
      <w:r>
        <w:t xml:space="preserve">Adresa </w:t>
      </w:r>
      <w:proofErr w:type="gramStart"/>
      <w:r>
        <w:t>sídla - ulice</w:t>
      </w:r>
      <w:proofErr w:type="gramEnd"/>
      <w:r>
        <w:t>: Zbuzkova, číslo popisné: 141</w:t>
      </w:r>
    </w:p>
    <w:p w:rsidR="007A60C6" w:rsidRDefault="00F3762B">
      <w:pPr>
        <w:pStyle w:val="Zkladntext"/>
        <w:framePr w:w="9509" w:h="3398" w:wrap="none" w:hAnchor="page" w:x="1098" w:y="2272"/>
        <w:shd w:val="clear" w:color="auto" w:fill="auto"/>
        <w:spacing w:after="0" w:line="259" w:lineRule="auto"/>
        <w:jc w:val="both"/>
      </w:pPr>
      <w:proofErr w:type="gramStart"/>
      <w:r>
        <w:t>Obec - část</w:t>
      </w:r>
      <w:proofErr w:type="gramEnd"/>
      <w:r>
        <w:t xml:space="preserve"> obce: Praha 9, PSČ: 190 00</w:t>
      </w:r>
    </w:p>
    <w:p w:rsidR="007A60C6" w:rsidRDefault="00F3762B">
      <w:pPr>
        <w:pStyle w:val="Zkladntext"/>
        <w:framePr w:w="9509" w:h="3398" w:wrap="none" w:hAnchor="page" w:x="1098" w:y="2272"/>
        <w:shd w:val="clear" w:color="auto" w:fill="auto"/>
        <w:spacing w:after="120" w:line="259" w:lineRule="auto"/>
        <w:jc w:val="both"/>
      </w:pPr>
      <w:r>
        <w:t xml:space="preserve">E-mail: </w:t>
      </w:r>
      <w:hyperlink r:id="rId7" w:history="1">
        <w:r>
          <w:t>INPOL@INPOL.CZ</w:t>
        </w:r>
      </w:hyperlink>
    </w:p>
    <w:p w:rsidR="007A60C6" w:rsidRDefault="00F3762B">
      <w:pPr>
        <w:pStyle w:val="Zkladntext"/>
        <w:framePr w:w="9509" w:h="3398" w:wrap="none" w:hAnchor="page" w:x="1098" w:y="2272"/>
        <w:shd w:val="clear" w:color="auto" w:fill="auto"/>
        <w:spacing w:after="0" w:line="259" w:lineRule="auto"/>
        <w:jc w:val="both"/>
      </w:pPr>
      <w:r>
        <w:t>Zaměstnanec samost</w:t>
      </w:r>
      <w:r>
        <w:t>atného zprostředkovatele (nebo statutární orgán či jeho člen)</w:t>
      </w:r>
    </w:p>
    <w:p w:rsidR="007A60C6" w:rsidRDefault="00F3762B">
      <w:pPr>
        <w:pStyle w:val="Zkladntext"/>
        <w:framePr w:w="9509" w:h="3398" w:wrap="none" w:hAnchor="page" w:x="1098" w:y="2272"/>
        <w:shd w:val="clear" w:color="auto" w:fill="auto"/>
        <w:spacing w:after="60" w:line="259" w:lineRule="auto"/>
        <w:jc w:val="both"/>
      </w:pPr>
      <w:r>
        <w:t>Titul, jméno, příjmení, titul za jménem</w:t>
      </w:r>
    </w:p>
    <w:p w:rsidR="007A60C6" w:rsidRDefault="00F3762B">
      <w:pPr>
        <w:pStyle w:val="Picturecaption0"/>
        <w:framePr w:w="629" w:h="221" w:wrap="none" w:hAnchor="page" w:x="1098" w:y="5834"/>
        <w:shd w:val="clear" w:color="auto" w:fill="auto"/>
      </w:pPr>
      <w:r>
        <w:t>Telefon:</w:t>
      </w:r>
    </w:p>
    <w:p w:rsidR="007A60C6" w:rsidRDefault="00F3762B">
      <w:pPr>
        <w:pStyle w:val="Picturecaption0"/>
        <w:framePr w:w="518" w:h="221" w:wrap="none" w:hAnchor="page" w:x="3061" w:y="5834"/>
        <w:shd w:val="clear" w:color="auto" w:fill="auto"/>
      </w:pPr>
      <w:r>
        <w:t>E-mail:</w:t>
      </w:r>
    </w:p>
    <w:p w:rsidR="007A60C6" w:rsidRDefault="00F3762B">
      <w:pPr>
        <w:pStyle w:val="Picturecaption0"/>
        <w:framePr w:w="826" w:h="211" w:wrap="none" w:hAnchor="page" w:x="1098" w:y="6146"/>
        <w:shd w:val="clear" w:color="auto" w:fill="auto"/>
      </w:pPr>
      <w:r>
        <w:t>Pracovník</w:t>
      </w:r>
    </w:p>
    <w:p w:rsidR="007A60C6" w:rsidRDefault="00F3762B">
      <w:pPr>
        <w:pStyle w:val="Picturecaption0"/>
        <w:framePr w:w="2717" w:h="197" w:wrap="none" w:hAnchor="page" w:x="1098" w:y="6362"/>
        <w:shd w:val="clear" w:color="auto" w:fill="auto"/>
      </w:pPr>
      <w:r>
        <w:t>Titul, jméno, příjmení, titul za jménem</w:t>
      </w:r>
    </w:p>
    <w:p w:rsidR="007A60C6" w:rsidRDefault="00F3762B">
      <w:pPr>
        <w:pStyle w:val="Picturecaption0"/>
        <w:framePr w:w="518" w:h="221" w:wrap="none" w:hAnchor="page" w:x="3061" w:y="6746"/>
        <w:shd w:val="clear" w:color="auto" w:fill="auto"/>
      </w:pPr>
      <w:r>
        <w:t>E-mail:</w:t>
      </w:r>
    </w:p>
    <w:p w:rsidR="007A60C6" w:rsidRDefault="00F3762B">
      <w:pPr>
        <w:pStyle w:val="Zkladntext"/>
        <w:framePr w:w="8285" w:h="437" w:wrap="none" w:hAnchor="page" w:x="1098" w:y="7058"/>
        <w:shd w:val="clear" w:color="auto" w:fill="auto"/>
        <w:spacing w:after="0" w:line="240" w:lineRule="auto"/>
      </w:pPr>
      <w:r>
        <w:t>Správce pojistné smlouvy</w:t>
      </w:r>
    </w:p>
    <w:p w:rsidR="007A60C6" w:rsidRDefault="00F3762B">
      <w:pPr>
        <w:pStyle w:val="Zkladntext"/>
        <w:framePr w:w="8285" w:h="437" w:wrap="none" w:hAnchor="page" w:x="1098" w:y="7058"/>
        <w:shd w:val="clear" w:color="auto" w:fill="auto"/>
        <w:spacing w:after="0" w:line="240" w:lineRule="auto"/>
      </w:pPr>
      <w:r>
        <w:t xml:space="preserve">Tuto pojistnou smlouvu má ve správě Pojišťovací </w:t>
      </w:r>
      <w:r>
        <w:t>makléřství INPOL a.s., IČO: 63998599, Získatelské číslo: 134806829.</w:t>
      </w:r>
    </w:p>
    <w:p w:rsidR="007A60C6" w:rsidRDefault="00F3762B">
      <w:pPr>
        <w:pStyle w:val="Zkladntext"/>
        <w:framePr w:w="173" w:h="7022" w:hRule="exact" w:wrap="none" w:hAnchor="page" w:x="10967" w:y="482"/>
        <w:shd w:val="clear" w:color="auto" w:fill="auto"/>
        <w:spacing w:after="0" w:line="240" w:lineRule="auto"/>
        <w:textDirection w:val="tbRl"/>
      </w:pPr>
      <w:r>
        <w:t>TC99110005019 O2216935022927</w:t>
      </w:r>
    </w:p>
    <w:p w:rsidR="007A60C6" w:rsidRDefault="00F3762B">
      <w:pPr>
        <w:pStyle w:val="Zkladntext"/>
        <w:framePr w:w="744" w:h="422" w:wrap="none" w:hAnchor="page" w:x="1098" w:y="7571"/>
        <w:shd w:val="clear" w:color="auto" w:fill="auto"/>
        <w:spacing w:after="0" w:line="240" w:lineRule="auto"/>
      </w:pPr>
      <w:r>
        <w:t>Pojistník</w:t>
      </w:r>
    </w:p>
    <w:p w:rsidR="007A60C6" w:rsidRDefault="00F3762B">
      <w:pPr>
        <w:pStyle w:val="Zkladntext"/>
        <w:framePr w:w="744" w:h="422" w:wrap="none" w:hAnchor="page" w:x="1098" w:y="7571"/>
        <w:shd w:val="clear" w:color="auto" w:fill="auto"/>
        <w:spacing w:after="0" w:line="240" w:lineRule="auto"/>
      </w:pPr>
      <w:r>
        <w:t>Název</w:t>
      </w:r>
    </w:p>
    <w:p w:rsidR="007A60C6" w:rsidRDefault="00F3762B">
      <w:pPr>
        <w:pStyle w:val="Zkladntext"/>
        <w:framePr w:w="854" w:h="629" w:wrap="none" w:hAnchor="page" w:x="1098" w:y="8162"/>
        <w:shd w:val="clear" w:color="auto" w:fill="auto"/>
        <w:spacing w:after="0" w:line="240" w:lineRule="auto"/>
      </w:pPr>
      <w:r>
        <w:t>IČO</w:t>
      </w:r>
    </w:p>
    <w:p w:rsidR="007A60C6" w:rsidRDefault="00F3762B">
      <w:pPr>
        <w:pStyle w:val="Zkladntext"/>
        <w:framePr w:w="854" w:h="629" w:wrap="none" w:hAnchor="page" w:x="1098" w:y="8162"/>
        <w:shd w:val="clear" w:color="auto" w:fill="auto"/>
        <w:spacing w:after="0" w:line="240" w:lineRule="auto"/>
      </w:pPr>
      <w:r>
        <w:t>Adresa</w:t>
      </w:r>
    </w:p>
    <w:p w:rsidR="007A60C6" w:rsidRDefault="00F3762B">
      <w:pPr>
        <w:pStyle w:val="Zkladntext"/>
        <w:framePr w:w="854" w:h="629" w:wrap="none" w:hAnchor="page" w:x="1098" w:y="8162"/>
        <w:shd w:val="clear" w:color="auto" w:fill="auto"/>
        <w:spacing w:after="0" w:line="240" w:lineRule="auto"/>
      </w:pPr>
      <w:r>
        <w:t>Plátce DPH</w:t>
      </w:r>
    </w:p>
    <w:p w:rsidR="007A60C6" w:rsidRDefault="00F3762B">
      <w:pPr>
        <w:pStyle w:val="Zkladntext"/>
        <w:framePr w:w="6461" w:h="1042" w:wrap="none" w:hAnchor="page" w:x="4329" w:y="7763"/>
        <w:shd w:val="clear" w:color="auto" w:fill="auto"/>
        <w:spacing w:after="0" w:line="259" w:lineRule="auto"/>
      </w:pPr>
      <w:r>
        <w:t xml:space="preserve">VÝZKUMNÝ ÚSTAV ŽIVOČIŠNÉ VÝROBY, V.V.I., dále jen Výzkumný ústav živočišné výroby, v. v. i., zapsaná v registru </w:t>
      </w:r>
      <w:r>
        <w:t>živnostenského podnikání rejstříku Úřadu městské části Praha 22 00027014</w:t>
      </w:r>
    </w:p>
    <w:p w:rsidR="007A60C6" w:rsidRDefault="00F3762B">
      <w:pPr>
        <w:pStyle w:val="Zkladntext"/>
        <w:framePr w:w="6461" w:h="1042" w:wrap="none" w:hAnchor="page" w:x="4329" w:y="7763"/>
        <w:shd w:val="clear" w:color="auto" w:fill="auto"/>
        <w:spacing w:after="0" w:line="259" w:lineRule="auto"/>
      </w:pPr>
      <w:r>
        <w:t xml:space="preserve">Přátelství 815/109, 104 00 </w:t>
      </w:r>
      <w:proofErr w:type="gramStart"/>
      <w:r>
        <w:t>Praha - Uhříněves</w:t>
      </w:r>
      <w:proofErr w:type="gramEnd"/>
      <w:r>
        <w:t>, ČESKÁ REPUBLIKA ANO</w:t>
      </w:r>
    </w:p>
    <w:p w:rsidR="007A60C6" w:rsidRDefault="00F3762B">
      <w:pPr>
        <w:pStyle w:val="Zkladntext"/>
        <w:framePr w:w="9197" w:h="1445" w:wrap="none" w:hAnchor="page" w:x="1098" w:y="8891"/>
        <w:shd w:val="clear" w:color="auto" w:fill="auto"/>
        <w:spacing w:after="120" w:line="257" w:lineRule="auto"/>
        <w:jc w:val="both"/>
      </w:pPr>
      <w:r>
        <w:t>Korespondenční adresa je shodná s adresou pojistníka.</w:t>
      </w:r>
    </w:p>
    <w:p w:rsidR="007A60C6" w:rsidRDefault="00F3762B">
      <w:pPr>
        <w:pStyle w:val="Zkladntext"/>
        <w:framePr w:w="9197" w:h="1445" w:wrap="none" w:hAnchor="page" w:x="1098" w:y="8891"/>
        <w:shd w:val="clear" w:color="auto" w:fill="auto"/>
        <w:spacing w:after="0" w:line="257" w:lineRule="auto"/>
        <w:jc w:val="both"/>
      </w:pPr>
      <w:r>
        <w:t>Pojištěný</w:t>
      </w:r>
    </w:p>
    <w:p w:rsidR="007A60C6" w:rsidRDefault="00F3762B">
      <w:pPr>
        <w:pStyle w:val="Zkladntext"/>
        <w:framePr w:w="9197" w:h="1445" w:wrap="none" w:hAnchor="page" w:x="1098" w:y="8891"/>
        <w:shd w:val="clear" w:color="auto" w:fill="auto"/>
        <w:spacing w:after="120" w:line="257" w:lineRule="auto"/>
      </w:pPr>
      <w:r>
        <w:t xml:space="preserve">Pojištěný je shodný s pojistníkem, pokud není dále u </w:t>
      </w:r>
      <w:r>
        <w:t>jednotlivých pojištění uvedeno jinak.</w:t>
      </w:r>
    </w:p>
    <w:p w:rsidR="007A60C6" w:rsidRDefault="00F3762B">
      <w:pPr>
        <w:pStyle w:val="Zkladntext"/>
        <w:framePr w:w="9197" w:h="1445" w:wrap="none" w:hAnchor="page" w:x="1098" w:y="8891"/>
        <w:shd w:val="clear" w:color="auto" w:fill="auto"/>
        <w:spacing w:after="0" w:line="257" w:lineRule="auto"/>
      </w:pPr>
      <w:r>
        <w:t>I. POJISTNÁ DOBA</w:t>
      </w:r>
    </w:p>
    <w:p w:rsidR="007A60C6" w:rsidRDefault="00F3762B">
      <w:pPr>
        <w:pStyle w:val="Zkladntext"/>
        <w:framePr w:w="9197" w:h="1445" w:wrap="none" w:hAnchor="page" w:x="1098" w:y="8891"/>
        <w:shd w:val="clear" w:color="auto" w:fill="auto"/>
        <w:spacing w:after="120" w:line="257" w:lineRule="auto"/>
        <w:jc w:val="both"/>
      </w:pPr>
      <w:r>
        <w:t xml:space="preserve">Pojištění se sjednává na dobu od 00:00 hod. dne 29. 1. 2025 do konce pojistného roku ve smyslu ujednání této pojistné smlouvy. Tato pojistná smlouva se sjednává s automatickou prolongací. Datum obnovy </w:t>
      </w:r>
      <w:r>
        <w:t>je stanoven na 1. 1. každého kalendářního roku.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6240"/>
        <w:gridCol w:w="1133"/>
        <w:gridCol w:w="1709"/>
      </w:tblGrid>
      <w:tr w:rsidR="007A60C6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center"/>
          </w:tcPr>
          <w:p w:rsidR="007A60C6" w:rsidRDefault="00F3762B">
            <w:pPr>
              <w:pStyle w:val="Other0"/>
              <w:framePr w:w="9658" w:h="1138" w:hSpace="24" w:vSpace="221" w:wrap="none" w:hAnchor="page" w:x="1122" w:y="10692"/>
              <w:shd w:val="clear" w:color="auto" w:fill="auto"/>
              <w:spacing w:after="0" w:line="264" w:lineRule="auto"/>
              <w:jc w:val="center"/>
            </w:pPr>
            <w:proofErr w:type="spellStart"/>
            <w:r>
              <w:t>Poř</w:t>
            </w:r>
            <w:proofErr w:type="spellEnd"/>
            <w:r>
              <w:t>. č.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center"/>
          </w:tcPr>
          <w:p w:rsidR="007A60C6" w:rsidRDefault="00F3762B">
            <w:pPr>
              <w:pStyle w:val="Other0"/>
              <w:framePr w:w="9658" w:h="1138" w:hSpace="24" w:vSpace="221" w:wrap="none" w:hAnchor="page" w:x="1122" w:y="10692"/>
              <w:shd w:val="clear" w:color="auto" w:fill="auto"/>
              <w:spacing w:after="0" w:line="240" w:lineRule="auto"/>
              <w:jc w:val="center"/>
            </w:pPr>
            <w:r>
              <w:t>Název pojištění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center"/>
          </w:tcPr>
          <w:p w:rsidR="007A60C6" w:rsidRDefault="00F3762B">
            <w:pPr>
              <w:pStyle w:val="Other0"/>
              <w:framePr w:w="9658" w:h="1138" w:hSpace="24" w:vSpace="221" w:wrap="none" w:hAnchor="page" w:x="1122" w:y="10692"/>
              <w:shd w:val="clear" w:color="auto" w:fill="auto"/>
              <w:spacing w:after="0" w:line="264" w:lineRule="auto"/>
              <w:jc w:val="center"/>
            </w:pPr>
            <w:r>
              <w:t>Datum účinnosti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:rsidR="007A60C6" w:rsidRDefault="00F3762B">
            <w:pPr>
              <w:pStyle w:val="Other0"/>
              <w:framePr w:w="9658" w:h="1138" w:hSpace="24" w:vSpace="221" w:wrap="none" w:hAnchor="page" w:x="1122" w:y="10692"/>
              <w:shd w:val="clear" w:color="auto" w:fill="auto"/>
              <w:spacing w:after="0" w:line="240" w:lineRule="auto"/>
              <w:ind w:firstLine="440"/>
            </w:pPr>
            <w:r>
              <w:t>Pojistné*</w:t>
            </w:r>
          </w:p>
        </w:tc>
      </w:tr>
      <w:tr w:rsidR="007A60C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framePr w:w="9658" w:h="1138" w:hSpace="24" w:vSpace="221" w:wrap="none" w:hAnchor="page" w:x="1122" w:y="10692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C6" w:rsidRDefault="00F3762B">
            <w:pPr>
              <w:pStyle w:val="Other0"/>
              <w:framePr w:w="9658" w:h="1138" w:hSpace="24" w:vSpace="221" w:wrap="none" w:hAnchor="page" w:x="1122" w:y="10692"/>
              <w:shd w:val="clear" w:color="auto" w:fill="auto"/>
              <w:spacing w:after="0" w:line="240" w:lineRule="auto"/>
            </w:pPr>
            <w:r>
              <w:t>Pojištění hospodářských zvířat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C6" w:rsidRDefault="00F3762B">
            <w:pPr>
              <w:pStyle w:val="Other0"/>
              <w:framePr w:w="9658" w:h="1138" w:hSpace="24" w:vSpace="221" w:wrap="none" w:hAnchor="page" w:x="1122" w:y="10692"/>
              <w:shd w:val="clear" w:color="auto" w:fill="auto"/>
              <w:spacing w:after="0" w:line="240" w:lineRule="auto"/>
              <w:jc w:val="center"/>
            </w:pPr>
            <w:r>
              <w:t>29. 1. 2025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0C6" w:rsidRDefault="00F3762B">
            <w:pPr>
              <w:pStyle w:val="Other0"/>
              <w:framePr w:w="9658" w:h="1138" w:hSpace="24" w:vSpace="221" w:wrap="none" w:hAnchor="page" w:x="1122" w:y="10692"/>
              <w:shd w:val="clear" w:color="auto" w:fill="auto"/>
              <w:spacing w:after="0" w:line="240" w:lineRule="auto"/>
              <w:ind w:firstLine="720"/>
            </w:pPr>
            <w:r>
              <w:t>174 677 Kč</w:t>
            </w:r>
          </w:p>
        </w:tc>
      </w:tr>
      <w:tr w:rsidR="007A60C6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framePr w:w="9658" w:h="1138" w:hSpace="24" w:vSpace="221" w:wrap="none" w:hAnchor="page" w:x="1122" w:y="10692"/>
              <w:shd w:val="clear" w:color="auto" w:fill="auto"/>
              <w:tabs>
                <w:tab w:val="left" w:leader="underscore" w:pos="571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BDBFC1"/>
                <w:sz w:val="18"/>
                <w:szCs w:val="18"/>
              </w:rPr>
              <w:t>X</w:t>
            </w:r>
            <w:r>
              <w:rPr>
                <w:color w:val="BDBFC1"/>
                <w:sz w:val="18"/>
                <w:szCs w:val="18"/>
              </w:rPr>
              <w:tab/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framePr w:w="9658" w:h="1138" w:hSpace="24" w:vSpace="221" w:wrap="none" w:hAnchor="page" w:x="1122" w:y="10692"/>
              <w:shd w:val="clear" w:color="auto" w:fill="auto"/>
              <w:spacing w:after="0" w:line="240" w:lineRule="auto"/>
            </w:pPr>
            <w:r>
              <w:t>Celkové roční pojistné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framePr w:w="9658" w:h="1138" w:hSpace="24" w:vSpace="221" w:wrap="none" w:hAnchor="page" w:x="1122" w:y="10692"/>
              <w:shd w:val="clear" w:color="auto" w:fill="auto"/>
              <w:spacing w:after="0" w:line="240" w:lineRule="auto"/>
              <w:ind w:firstLine="720"/>
            </w:pPr>
            <w:r>
              <w:t>174 677 Kč</w:t>
            </w:r>
          </w:p>
        </w:tc>
      </w:tr>
    </w:tbl>
    <w:p w:rsidR="007A60C6" w:rsidRDefault="007A60C6">
      <w:pPr>
        <w:framePr w:w="9658" w:h="1138" w:hSpace="24" w:vSpace="221" w:wrap="none" w:hAnchor="page" w:x="1122" w:y="10692"/>
        <w:spacing w:line="1" w:lineRule="exact"/>
      </w:pPr>
    </w:p>
    <w:p w:rsidR="007A60C6" w:rsidRDefault="00F3762B">
      <w:pPr>
        <w:pStyle w:val="Tablecaption0"/>
        <w:framePr w:w="9197" w:h="216" w:wrap="none" w:hAnchor="page" w:x="1098" w:y="10471"/>
        <w:shd w:val="clear" w:color="auto" w:fill="auto"/>
        <w:spacing w:line="257" w:lineRule="auto"/>
      </w:pPr>
      <w:r>
        <w:t>II. PŘEHLED POJIŠTĚNÍ</w:t>
      </w:r>
    </w:p>
    <w:p w:rsidR="007A60C6" w:rsidRDefault="00F3762B">
      <w:pPr>
        <w:pStyle w:val="Tablecaption0"/>
        <w:framePr w:w="3984" w:h="192" w:wrap="none" w:hAnchor="page" w:x="1098" w:y="11844"/>
        <w:shd w:val="clear" w:color="auto" w:fill="auto"/>
        <w:rPr>
          <w:sz w:val="12"/>
          <w:szCs w:val="12"/>
        </w:rPr>
      </w:pPr>
      <w:r>
        <w:rPr>
          <w:sz w:val="12"/>
          <w:szCs w:val="12"/>
        </w:rPr>
        <w:t xml:space="preserve">* Pojistné po zaokrouhlení, slevách / </w:t>
      </w:r>
      <w:r>
        <w:rPr>
          <w:sz w:val="12"/>
          <w:szCs w:val="12"/>
        </w:rPr>
        <w:t>přirážkách dle Vyúčtování pojistného.</w:t>
      </w:r>
    </w:p>
    <w:p w:rsidR="007A60C6" w:rsidRDefault="00F3762B">
      <w:pPr>
        <w:pStyle w:val="Tablecaption0"/>
        <w:framePr w:w="1781" w:h="235" w:wrap="none" w:hAnchor="page" w:x="1098" w:y="12118"/>
        <w:shd w:val="clear" w:color="auto" w:fill="auto"/>
      </w:pPr>
      <w:r>
        <w:t>III. ROZSAH POJIŠTĚNÍ</w:t>
      </w:r>
    </w:p>
    <w:p w:rsidR="007A60C6" w:rsidRDefault="00F3762B">
      <w:pPr>
        <w:pStyle w:val="Bodytext20"/>
        <w:framePr w:w="9082" w:h="566" w:wrap="none" w:hAnchor="page" w:x="1103" w:y="12559"/>
        <w:shd w:val="clear" w:color="auto" w:fill="auto"/>
        <w:spacing w:after="80"/>
        <w:jc w:val="center"/>
      </w:pPr>
      <w:r>
        <w:t>A. ZEMĚDĚLSKÉ POJIŠTĚNÍ</w:t>
      </w:r>
    </w:p>
    <w:p w:rsidR="007A60C6" w:rsidRDefault="00F3762B">
      <w:pPr>
        <w:pStyle w:val="Zkladntext"/>
        <w:framePr w:w="9082" w:h="566" w:wrap="none" w:hAnchor="page" w:x="1103" w:y="12559"/>
        <w:shd w:val="clear" w:color="auto" w:fill="auto"/>
        <w:spacing w:after="0" w:line="240" w:lineRule="auto"/>
        <w:jc w:val="both"/>
      </w:pPr>
      <w:r>
        <w:t>Zemědělské pojištění se řídí Všeobecnými pojistnými podmínkami zemědělského pojištění VPPZP-P-01/2020 (dále jen VPPZP-P).</w:t>
      </w:r>
    </w:p>
    <w:p w:rsidR="007A60C6" w:rsidRDefault="00F3762B">
      <w:pPr>
        <w:pStyle w:val="Bodytext40"/>
        <w:framePr w:w="686" w:h="178" w:wrap="none" w:hAnchor="page" w:x="10113" w:y="14027"/>
        <w:shd w:val="clear" w:color="auto" w:fill="auto"/>
        <w:spacing w:after="0"/>
        <w:jc w:val="left"/>
      </w:pPr>
      <w:r>
        <w:t>strana 1 z 5</w:t>
      </w:r>
    </w:p>
    <w:p w:rsidR="007A60C6" w:rsidRDefault="00F3762B">
      <w:pPr>
        <w:spacing w:line="360" w:lineRule="exact"/>
      </w:pPr>
      <w:r>
        <w:rPr>
          <w:noProof/>
        </w:rPr>
        <w:drawing>
          <wp:anchor distT="0" distB="0" distL="384175" distR="328930" simplePos="0" relativeHeight="62914690" behindDoc="1" locked="0" layoutInCell="1" allowOverlap="1">
            <wp:simplePos x="0" y="0"/>
            <wp:positionH relativeFrom="page">
              <wp:posOffset>1080770</wp:posOffset>
            </wp:positionH>
            <wp:positionV relativeFrom="margin">
              <wp:posOffset>3691890</wp:posOffset>
            </wp:positionV>
            <wp:extent cx="865505" cy="17081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65505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262255" distB="3175" distL="18415" distR="496570" simplePos="0" relativeHeight="62914691" behindDoc="1" locked="0" layoutInCell="1" allowOverlap="1">
            <wp:simplePos x="0" y="0"/>
            <wp:positionH relativeFrom="page">
              <wp:posOffset>715010</wp:posOffset>
            </wp:positionH>
            <wp:positionV relativeFrom="margin">
              <wp:posOffset>4164330</wp:posOffset>
            </wp:positionV>
            <wp:extent cx="1212850" cy="25590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21285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after="523" w:line="1" w:lineRule="exact"/>
      </w:pPr>
    </w:p>
    <w:p w:rsidR="007A60C6" w:rsidRDefault="007A60C6">
      <w:pPr>
        <w:spacing w:line="1" w:lineRule="exact"/>
        <w:sectPr w:rsidR="007A60C6">
          <w:headerReference w:type="default" r:id="rId10"/>
          <w:footerReference w:type="default" r:id="rId11"/>
          <w:pgSz w:w="11900" w:h="16840"/>
          <w:pgMar w:top="1805" w:right="761" w:bottom="663" w:left="761" w:header="0" w:footer="3" w:gutter="0"/>
          <w:pgNumType w:start="1"/>
          <w:cols w:space="720"/>
          <w:noEndnote/>
          <w:docGrid w:linePitch="360"/>
        </w:sectPr>
      </w:pPr>
    </w:p>
    <w:p w:rsidR="007A60C6" w:rsidRDefault="00F3762B">
      <w:pPr>
        <w:spacing w:line="1" w:lineRule="exact"/>
      </w:pPr>
      <w:r>
        <w:rPr>
          <w:noProof/>
        </w:rPr>
        <w:lastRenderedPageBreak/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137160</wp:posOffset>
            </wp:positionV>
            <wp:extent cx="140335" cy="396240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14" name="Shap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box 15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4033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5687695</wp:posOffset>
                </wp:positionH>
                <wp:positionV relativeFrom="paragraph">
                  <wp:posOffset>12700</wp:posOffset>
                </wp:positionV>
                <wp:extent cx="1170305" cy="182880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60C6" w:rsidRDefault="00F3762B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</w:pPr>
                            <w:r>
                              <w:t>Kód produktu: ZZA 01 / 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6" o:spid="_x0000_s1026" type="#_x0000_t202" style="position:absolute;margin-left:447.85pt;margin-top:1pt;width:92.15pt;height:14.4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" filled="f" stroked="f">
                <v:textbox inset="0,0,0,0">
                  <w:txbxContent>
                    <w:p w:rsidR="007A60C6" w:rsidRDefault="00F3762B">
                      <w:pPr>
                        <w:pStyle w:val="Zkladntext"/>
                        <w:shd w:val="clear" w:color="auto" w:fill="auto"/>
                        <w:spacing w:after="0" w:line="240" w:lineRule="auto"/>
                      </w:pPr>
                      <w:r>
                        <w:t>Kód produktu: ZZA 01 / 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6199505</wp:posOffset>
                </wp:positionH>
                <wp:positionV relativeFrom="paragraph">
                  <wp:posOffset>7467600</wp:posOffset>
                </wp:positionV>
                <wp:extent cx="548640" cy="393065"/>
                <wp:effectExtent l="0" t="0" r="0" b="0"/>
                <wp:wrapSquare wrapText="left"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60C6" w:rsidRDefault="00F3762B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  <w:jc w:val="right"/>
                            </w:pPr>
                            <w:r>
                              <w:t>218 346 Kč</w:t>
                            </w:r>
                          </w:p>
                          <w:p w:rsidR="007A60C6" w:rsidRDefault="00F3762B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  <w:jc w:val="right"/>
                            </w:pPr>
                            <w:r>
                              <w:t>43 669 Kč</w:t>
                            </w:r>
                          </w:p>
                          <w:p w:rsidR="007A60C6" w:rsidRDefault="00F3762B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  <w:jc w:val="right"/>
                            </w:pPr>
                            <w:r>
                              <w:t>174 676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8" o:spid="_x0000_s1027" type="#_x0000_t202" style="position:absolute;margin-left:488.15pt;margin-top:588pt;width:43.2pt;height:30.95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" filled="f" stroked="f">
                <v:textbox inset="0,0,0,0">
                  <w:txbxContent>
                    <w:p w:rsidR="007A60C6" w:rsidRDefault="00F3762B">
                      <w:pPr>
                        <w:pStyle w:val="Zkladntext"/>
                        <w:shd w:val="clear" w:color="auto" w:fill="auto"/>
                        <w:spacing w:after="0" w:line="240" w:lineRule="auto"/>
                        <w:jc w:val="right"/>
                      </w:pPr>
                      <w:r>
                        <w:t>218 346 Kč</w:t>
                      </w:r>
                    </w:p>
                    <w:p w:rsidR="007A60C6" w:rsidRDefault="00F3762B">
                      <w:pPr>
                        <w:pStyle w:val="Zkladntext"/>
                        <w:shd w:val="clear" w:color="auto" w:fill="auto"/>
                        <w:spacing w:after="0" w:line="240" w:lineRule="auto"/>
                        <w:jc w:val="right"/>
                      </w:pPr>
                      <w:r>
                        <w:t>43 669 Kč</w:t>
                      </w:r>
                    </w:p>
                    <w:p w:rsidR="007A60C6" w:rsidRDefault="00F3762B">
                      <w:pPr>
                        <w:pStyle w:val="Zkladntext"/>
                        <w:shd w:val="clear" w:color="auto" w:fill="auto"/>
                        <w:spacing w:after="0" w:line="240" w:lineRule="auto"/>
                        <w:jc w:val="right"/>
                      </w:pPr>
                      <w:r>
                        <w:t>174 676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7A60C6" w:rsidRDefault="00F3762B">
      <w:pPr>
        <w:pStyle w:val="Zkladntext"/>
        <w:numPr>
          <w:ilvl w:val="0"/>
          <w:numId w:val="1"/>
        </w:numPr>
        <w:pBdr>
          <w:bottom w:val="single" w:sz="4" w:space="0" w:color="auto"/>
        </w:pBdr>
        <w:shd w:val="clear" w:color="auto" w:fill="auto"/>
        <w:tabs>
          <w:tab w:val="left" w:pos="315"/>
        </w:tabs>
        <w:spacing w:after="200" w:line="240" w:lineRule="auto"/>
        <w:jc w:val="center"/>
      </w:pPr>
      <w:r>
        <w:t>POJIŠTĚNÍ HOSPODÁŘSKÝCH ZVÍŘAT</w:t>
      </w:r>
    </w:p>
    <w:p w:rsidR="007A60C6" w:rsidRDefault="00F3762B">
      <w:pPr>
        <w:pStyle w:val="Zkladntext"/>
        <w:shd w:val="clear" w:color="auto" w:fill="auto"/>
        <w:spacing w:line="240" w:lineRule="auto"/>
      </w:pPr>
      <w:r>
        <w:t>Pojištění se dále řídí Doplňkovými pojistnými podmínkami pojištění hospodářských zvířat DPPZV-P-01/2020 (dále jen DPPZV-P).</w:t>
      </w:r>
    </w:p>
    <w:p w:rsidR="007A60C6" w:rsidRDefault="00F3762B">
      <w:pPr>
        <w:pStyle w:val="Zkladntext"/>
        <w:numPr>
          <w:ilvl w:val="1"/>
          <w:numId w:val="1"/>
        </w:numPr>
        <w:shd w:val="clear" w:color="auto" w:fill="auto"/>
        <w:tabs>
          <w:tab w:val="left" w:pos="435"/>
        </w:tabs>
        <w:spacing w:after="0" w:line="264" w:lineRule="auto"/>
        <w:jc w:val="both"/>
      </w:pPr>
      <w:r>
        <w:t xml:space="preserve">Odpovědi pojistníka na dotazy </w:t>
      </w:r>
      <w:r>
        <w:t>pojišťovny</w:t>
      </w:r>
    </w:p>
    <w:p w:rsidR="007A60C6" w:rsidRDefault="00F3762B">
      <w:pPr>
        <w:pStyle w:val="Zkladntext"/>
        <w:shd w:val="clear" w:color="auto" w:fill="auto"/>
        <w:tabs>
          <w:tab w:val="left" w:pos="9367"/>
        </w:tabs>
        <w:spacing w:after="0" w:line="264" w:lineRule="auto"/>
        <w:jc w:val="both"/>
      </w:pPr>
      <w:r>
        <w:t>Jsou pojišťována všechna chovaná zvířata podle všech chovaných kategorií daného druhu?</w:t>
      </w:r>
      <w:r>
        <w:tab/>
        <w:t>ANO</w:t>
      </w:r>
    </w:p>
    <w:p w:rsidR="007A60C6" w:rsidRDefault="00F3762B">
      <w:pPr>
        <w:pStyle w:val="Zkladntext"/>
        <w:shd w:val="clear" w:color="auto" w:fill="auto"/>
        <w:tabs>
          <w:tab w:val="left" w:pos="9367"/>
        </w:tabs>
        <w:spacing w:after="0" w:line="264" w:lineRule="auto"/>
        <w:jc w:val="both"/>
      </w:pPr>
      <w:r>
        <w:t>Vyskytují se v chovu nebezpečné nákazy podle veterinárního zákona? NE Vyskytují se v chovu jiná hromadná onemocnění infekčního původu?</w:t>
      </w:r>
      <w:r>
        <w:tab/>
        <w:t>NE</w:t>
      </w:r>
    </w:p>
    <w:p w:rsidR="007A60C6" w:rsidRDefault="00F3762B">
      <w:pPr>
        <w:pStyle w:val="Zkladntext"/>
        <w:shd w:val="clear" w:color="auto" w:fill="auto"/>
        <w:spacing w:after="0" w:line="264" w:lineRule="auto"/>
        <w:jc w:val="both"/>
      </w:pPr>
      <w:r>
        <w:t>Jsou pojišťovaná</w:t>
      </w:r>
      <w:r>
        <w:t xml:space="preserve"> zvířata v době sjednání pojištění dotčena nebo je známa zvýšená míra ohrožení jiným</w:t>
      </w:r>
    </w:p>
    <w:p w:rsidR="007A60C6" w:rsidRDefault="00F3762B">
      <w:pPr>
        <w:pStyle w:val="Zkladntext"/>
        <w:shd w:val="clear" w:color="auto" w:fill="auto"/>
        <w:tabs>
          <w:tab w:val="left" w:pos="9367"/>
        </w:tabs>
        <w:spacing w:after="0" w:line="264" w:lineRule="auto"/>
        <w:jc w:val="both"/>
      </w:pPr>
      <w:r>
        <w:t>pojistným nebezpečím sjednaným v pojistné smlouvě?</w:t>
      </w:r>
      <w:r>
        <w:tab/>
        <w:t>NE</w:t>
      </w:r>
    </w:p>
    <w:p w:rsidR="007A60C6" w:rsidRDefault="00F3762B">
      <w:pPr>
        <w:pStyle w:val="Zkladntext"/>
        <w:shd w:val="clear" w:color="auto" w:fill="auto"/>
        <w:tabs>
          <w:tab w:val="left" w:pos="9367"/>
        </w:tabs>
        <w:spacing w:line="264" w:lineRule="auto"/>
        <w:jc w:val="both"/>
      </w:pPr>
      <w:r>
        <w:t>Jsou pojišťovaná zvířata pojištěna proti stejnému pojistnému nebezpečí jiným pojištěním?</w:t>
      </w:r>
      <w:r>
        <w:tab/>
        <w:t>NE</w:t>
      </w:r>
    </w:p>
    <w:p w:rsidR="007A60C6" w:rsidRDefault="00F3762B">
      <w:pPr>
        <w:pStyle w:val="Zkladntext"/>
        <w:numPr>
          <w:ilvl w:val="1"/>
          <w:numId w:val="1"/>
        </w:numPr>
        <w:shd w:val="clear" w:color="auto" w:fill="auto"/>
        <w:tabs>
          <w:tab w:val="left" w:pos="454"/>
        </w:tabs>
        <w:spacing w:after="0" w:line="240" w:lineRule="auto"/>
      </w:pPr>
      <w:r>
        <w:t>Předmět pojištění</w:t>
      </w:r>
    </w:p>
    <w:p w:rsidR="007A60C6" w:rsidRDefault="00F3762B">
      <w:pPr>
        <w:pStyle w:val="Zkladntext"/>
        <w:shd w:val="clear" w:color="auto" w:fill="auto"/>
        <w:spacing w:line="240" w:lineRule="auto"/>
      </w:pPr>
      <w:r>
        <w:t>Pojištění se sjednává se spoluúčastí 0 % z pojistného plnění.</w:t>
      </w:r>
    </w:p>
    <w:p w:rsidR="007A60C6" w:rsidRDefault="00F3762B">
      <w:pPr>
        <w:pStyle w:val="Zkladntext"/>
        <w:shd w:val="clear" w:color="auto" w:fill="auto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6236335</wp:posOffset>
                </wp:positionH>
                <wp:positionV relativeFrom="paragraph">
                  <wp:posOffset>12700</wp:posOffset>
                </wp:positionV>
                <wp:extent cx="618490" cy="149225"/>
                <wp:effectExtent l="0" t="0" r="0" b="0"/>
                <wp:wrapSquare wrapText="left"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60C6" w:rsidRDefault="00F3762B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</w:pPr>
                            <w:r>
                              <w:t>skot, prasata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0" o:spid="_x0000_s1028" type="#_x0000_t202" style="position:absolute;margin-left:491.05pt;margin-top:1pt;width:48.7pt;height:11.75pt;z-index:125829383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" filled="f" stroked="f">
                <v:textbox inset="0,0,0,0">
                  <w:txbxContent>
                    <w:p w:rsidR="007A60C6" w:rsidRDefault="00F3762B">
                      <w:pPr>
                        <w:pStyle w:val="Zkladntext"/>
                        <w:shd w:val="clear" w:color="auto" w:fill="auto"/>
                        <w:spacing w:after="0" w:line="240" w:lineRule="auto"/>
                      </w:pPr>
                      <w:r>
                        <w:t>skot, prasata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Pojištění se sjednává pro tyto druhy zvířat</w:t>
      </w:r>
    </w:p>
    <w:p w:rsidR="007A60C6" w:rsidRDefault="00F3762B">
      <w:pPr>
        <w:pStyle w:val="Zkladntext"/>
        <w:shd w:val="clear" w:color="auto" w:fill="auto"/>
        <w:spacing w:after="0" w:line="257" w:lineRule="auto"/>
      </w:pPr>
      <w:r>
        <w:t>U příslušné položky se sjednává pojištění uvedených kategorií zvířat označením typu pojištění dle DPPZV-P křížkem (x) ve sloupci „Typ</w:t>
      </w:r>
      <w:r>
        <w:t xml:space="preserve"> pojištění a sazba“.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2155"/>
        <w:gridCol w:w="739"/>
        <w:gridCol w:w="734"/>
        <w:gridCol w:w="792"/>
        <w:gridCol w:w="739"/>
        <w:gridCol w:w="341"/>
        <w:gridCol w:w="341"/>
        <w:gridCol w:w="341"/>
        <w:gridCol w:w="336"/>
        <w:gridCol w:w="341"/>
        <w:gridCol w:w="341"/>
        <w:gridCol w:w="739"/>
        <w:gridCol w:w="1085"/>
      </w:tblGrid>
      <w:tr w:rsidR="007A60C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7A60C6" w:rsidRDefault="00F3762B">
            <w:pPr>
              <w:pStyle w:val="Other0"/>
              <w:shd w:val="clear" w:color="auto" w:fill="auto"/>
              <w:tabs>
                <w:tab w:val="left" w:leader="hyphen" w:pos="629"/>
              </w:tabs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color w:val="BDBFC1"/>
                <w:sz w:val="12"/>
                <w:szCs w:val="12"/>
              </w:rPr>
              <w:t>Z</w:t>
            </w:r>
            <w:r>
              <w:rPr>
                <w:color w:val="BDBFC1"/>
                <w:sz w:val="12"/>
                <w:szCs w:val="12"/>
              </w:rPr>
              <w:tab/>
            </w:r>
          </w:p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Pol. č.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center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Kategorie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34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Počet zvířat v ks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center"/>
          </w:tcPr>
          <w:p w:rsidR="007A60C6" w:rsidRDefault="00F3762B">
            <w:pPr>
              <w:pStyle w:val="Other0"/>
              <w:shd w:val="clear" w:color="auto" w:fill="auto"/>
              <w:spacing w:after="0" w:line="343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Koeficient obratu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34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Pojistná částka v Kč/ks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center"/>
          </w:tcPr>
          <w:p w:rsidR="007A60C6" w:rsidRDefault="00F3762B">
            <w:pPr>
              <w:pStyle w:val="Other0"/>
              <w:shd w:val="clear" w:color="auto" w:fill="auto"/>
              <w:spacing w:after="0" w:line="343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Cena v Kč/kg</w:t>
            </w:r>
          </w:p>
        </w:tc>
        <w:tc>
          <w:tcPr>
            <w:tcW w:w="278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Typ pojištění a sazba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right="34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Pojistné</w:t>
            </w:r>
          </w:p>
        </w:tc>
      </w:tr>
      <w:tr w:rsidR="007A60C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ECECEC"/>
          </w:tcPr>
          <w:p w:rsidR="007A60C6" w:rsidRDefault="007A60C6"/>
        </w:tc>
        <w:tc>
          <w:tcPr>
            <w:tcW w:w="2155" w:type="dxa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:rsidR="007A60C6" w:rsidRDefault="007A60C6"/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ECECEC"/>
            <w:vAlign w:val="bottom"/>
          </w:tcPr>
          <w:p w:rsidR="007A60C6" w:rsidRDefault="007A60C6"/>
        </w:tc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:rsidR="007A60C6" w:rsidRDefault="007A60C6"/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ECECEC"/>
            <w:vAlign w:val="bottom"/>
          </w:tcPr>
          <w:p w:rsidR="007A60C6" w:rsidRDefault="007A60C6"/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:rsidR="007A60C6" w:rsidRDefault="007A60C6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center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center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center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center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center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J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center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Kč/ks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:rsidR="007A60C6" w:rsidRDefault="007A60C6"/>
        </w:tc>
      </w:tr>
      <w:tr w:rsidR="007A60C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Z0101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krávy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3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40 000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C6" w:rsidRDefault="007A60C6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C6" w:rsidRDefault="007A60C6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384,00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right="16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80 640 Kč</w:t>
            </w:r>
          </w:p>
        </w:tc>
      </w:tr>
      <w:tr w:rsidR="007A60C6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Z0102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telata do 6 </w:t>
            </w:r>
            <w:proofErr w:type="spellStart"/>
            <w:r>
              <w:rPr>
                <w:sz w:val="12"/>
                <w:szCs w:val="12"/>
              </w:rPr>
              <w:t>měs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3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9 000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C6" w:rsidRDefault="007A60C6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C6" w:rsidRDefault="007A60C6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86,40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3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12 096 Kč</w:t>
            </w:r>
          </w:p>
        </w:tc>
      </w:tr>
      <w:tr w:rsidR="007A60C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Z0103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jalovice od 6 </w:t>
            </w:r>
            <w:proofErr w:type="spellStart"/>
            <w:r>
              <w:rPr>
                <w:sz w:val="12"/>
                <w:szCs w:val="12"/>
              </w:rPr>
              <w:t>měs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3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15 600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C6" w:rsidRDefault="007A60C6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C6" w:rsidRDefault="007A60C6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149,75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3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16 473 Kč</w:t>
            </w:r>
          </w:p>
        </w:tc>
      </w:tr>
      <w:tr w:rsidR="007A60C6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Z0104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jalovice od 3 </w:t>
            </w:r>
            <w:proofErr w:type="spellStart"/>
            <w:r>
              <w:rPr>
                <w:sz w:val="12"/>
                <w:szCs w:val="12"/>
              </w:rPr>
              <w:t>měs</w:t>
            </w:r>
            <w:proofErr w:type="spellEnd"/>
            <w:r>
              <w:rPr>
                <w:sz w:val="12"/>
                <w:szCs w:val="12"/>
              </w:rPr>
              <w:t>. březosti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3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16 530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C6" w:rsidRDefault="007A60C6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C6" w:rsidRDefault="007A60C6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158,68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3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15 868 Kč</w:t>
            </w:r>
          </w:p>
        </w:tc>
      </w:tr>
      <w:tr w:rsidR="007A60C6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Z0105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výkrm býků od 6 </w:t>
            </w:r>
            <w:proofErr w:type="spellStart"/>
            <w:r>
              <w:rPr>
                <w:sz w:val="12"/>
                <w:szCs w:val="12"/>
              </w:rPr>
              <w:t>měs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3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23 100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C6" w:rsidRDefault="007A60C6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C6" w:rsidRDefault="007A60C6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221,77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3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19 959 Kč</w:t>
            </w:r>
          </w:p>
        </w:tc>
      </w:tr>
      <w:tr w:rsidR="007A60C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Z0106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plemenní býčci od 6 </w:t>
            </w:r>
            <w:proofErr w:type="spellStart"/>
            <w:r>
              <w:rPr>
                <w:sz w:val="12"/>
                <w:szCs w:val="12"/>
              </w:rPr>
              <w:t>měs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3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42 000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C6" w:rsidRDefault="007A60C6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C6" w:rsidRDefault="007A60C6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402,67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1 208 Kč</w:t>
            </w:r>
          </w:p>
        </w:tc>
      </w:tr>
      <w:tr w:rsidR="007A60C6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Z0107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plemenní býci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3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50 000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C6" w:rsidRDefault="007A60C6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8 480,00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3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25 440 Kč</w:t>
            </w:r>
          </w:p>
        </w:tc>
      </w:tr>
      <w:tr w:rsidR="007A60C6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Z0108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výkrm volů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3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26 400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C6" w:rsidRDefault="007A60C6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C6" w:rsidRDefault="007A60C6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253,49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8 872 Kč</w:t>
            </w:r>
          </w:p>
        </w:tc>
      </w:tr>
      <w:tr w:rsidR="007A60C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Z0201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prasnice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3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6 600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C6" w:rsidRDefault="007A60C6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C6" w:rsidRDefault="007A60C6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66,00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3 960 Kč</w:t>
            </w:r>
          </w:p>
        </w:tc>
      </w:tr>
      <w:tr w:rsidR="007A60C6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Z0202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selata do 25 kg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3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C6" w:rsidRDefault="007A60C6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C6" w:rsidRDefault="007A60C6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5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750 Kč</w:t>
            </w:r>
          </w:p>
        </w:tc>
      </w:tr>
      <w:tr w:rsidR="007A60C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Z0203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prasničky od 25 kg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3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3 450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C6" w:rsidRDefault="007A60C6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C6" w:rsidRDefault="007A60C6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34,50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1 380 Kč</w:t>
            </w:r>
          </w:p>
        </w:tc>
      </w:tr>
      <w:tr w:rsidR="007A60C6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Z0204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výkrm prasat od 25 kg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3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1 560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C6" w:rsidRDefault="007A60C6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C6" w:rsidRDefault="007A60C6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15,60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5 460 Kč</w:t>
            </w:r>
          </w:p>
        </w:tc>
      </w:tr>
      <w:tr w:rsidR="007A60C6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Z0205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plemenní kanečci od 25 kg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3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C6" w:rsidRDefault="007A60C6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C6" w:rsidRDefault="007A60C6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5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450 Kč</w:t>
            </w:r>
          </w:p>
        </w:tc>
      </w:tr>
      <w:tr w:rsidR="007A60C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Z0206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plemenní kanci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3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C6" w:rsidRDefault="007A60C6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630,00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3 150 Kč</w:t>
            </w:r>
          </w:p>
        </w:tc>
      </w:tr>
      <w:tr w:rsidR="007A60C6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Z0207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prasnice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3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1 500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C6" w:rsidRDefault="007A60C6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C6" w:rsidRDefault="007A60C6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5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 Kč</w:t>
            </w:r>
          </w:p>
        </w:tc>
      </w:tr>
      <w:tr w:rsidR="007A60C6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Z0208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plemenní kanci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3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C6" w:rsidRDefault="007A60C6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2 100 Kč</w:t>
            </w:r>
          </w:p>
        </w:tc>
      </w:tr>
      <w:tr w:rsidR="007A60C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Z0209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selata do 12 kg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3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C6" w:rsidRDefault="007A60C6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C6" w:rsidRDefault="007A60C6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5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 Kč</w:t>
            </w:r>
          </w:p>
        </w:tc>
      </w:tr>
      <w:tr w:rsidR="007A60C6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Z0210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odchov prasat od 12</w:t>
            </w:r>
            <w:r>
              <w:rPr>
                <w:sz w:val="12"/>
                <w:szCs w:val="12"/>
              </w:rPr>
              <w:t xml:space="preserve"> kg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3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C6" w:rsidRDefault="007A60C6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0C6" w:rsidRDefault="007A60C6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11,40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5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570 Kč</w:t>
            </w:r>
          </w:p>
        </w:tc>
      </w:tr>
      <w:tr w:rsidR="007A60C6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1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Z0109</w:t>
            </w:r>
          </w:p>
          <w:p w:rsidR="007A60C6" w:rsidRDefault="00F3762B">
            <w:pPr>
              <w:pStyle w:val="Other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>
              <w:rPr>
                <w:color w:val="BDBFC1"/>
                <w:sz w:val="12"/>
                <w:szCs w:val="12"/>
              </w:rPr>
              <w:t>v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35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krávy (genové zdroje) </w:t>
            </w:r>
            <w:proofErr w:type="spellStart"/>
            <w:r>
              <w:rPr>
                <w:sz w:val="12"/>
                <w:szCs w:val="12"/>
              </w:rPr>
              <w:t>plem</w:t>
            </w:r>
            <w:proofErr w:type="spellEnd"/>
            <w:r>
              <w:rPr>
                <w:sz w:val="12"/>
                <w:szCs w:val="12"/>
              </w:rPr>
              <w:t xml:space="preserve">. </w:t>
            </w:r>
            <w:proofErr w:type="spellStart"/>
            <w:proofErr w:type="gramStart"/>
            <w:r>
              <w:rPr>
                <w:sz w:val="12"/>
                <w:szCs w:val="12"/>
              </w:rPr>
              <w:t>čes.strakatý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skot,čes.červinka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3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40 000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C6" w:rsidRDefault="007A60C6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C6" w:rsidRDefault="007A60C6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384,00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11 520 Kč</w:t>
            </w:r>
          </w:p>
          <w:p w:rsidR="007A60C6" w:rsidRDefault="00F3762B">
            <w:pPr>
              <w:pStyle w:val="Other0"/>
              <w:shd w:val="clear" w:color="auto" w:fill="auto"/>
              <w:spacing w:after="0" w:line="180" w:lineRule="auto"/>
              <w:jc w:val="righ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BDBFC1"/>
                <w:sz w:val="22"/>
                <w:szCs w:val="22"/>
              </w:rPr>
              <w:t>J</w:t>
            </w:r>
          </w:p>
        </w:tc>
      </w:tr>
    </w:tbl>
    <w:p w:rsidR="007A60C6" w:rsidRDefault="007A60C6">
      <w:pPr>
        <w:spacing w:after="99" w:line="1" w:lineRule="exact"/>
      </w:pPr>
    </w:p>
    <w:p w:rsidR="007A60C6" w:rsidRDefault="007A60C6">
      <w:pPr>
        <w:spacing w:line="1" w:lineRule="exact"/>
      </w:pPr>
    </w:p>
    <w:p w:rsidR="007A60C6" w:rsidRDefault="00F3762B">
      <w:pPr>
        <w:pStyle w:val="Tablecaption0"/>
        <w:shd w:val="clear" w:color="auto" w:fill="auto"/>
      </w:pPr>
      <w:r>
        <w:t>Připojištění pro tyto položky: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8"/>
        <w:gridCol w:w="3005"/>
        <w:gridCol w:w="2779"/>
        <w:gridCol w:w="1114"/>
      </w:tblGrid>
      <w:tr w:rsidR="007A60C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1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Připojištění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Pol. č.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Limit plnění v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CEC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Pojistné</w:t>
            </w:r>
          </w:p>
        </w:tc>
      </w:tr>
      <w:tr w:rsidR="007A60C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180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Kadávery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všechny </w:t>
            </w:r>
            <w:r>
              <w:rPr>
                <w:sz w:val="12"/>
                <w:szCs w:val="12"/>
              </w:rPr>
              <w:t>položky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100 000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ind w:firstLine="4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8 000 Kč</w:t>
            </w:r>
          </w:p>
        </w:tc>
      </w:tr>
    </w:tbl>
    <w:p w:rsidR="007A60C6" w:rsidRDefault="007A60C6">
      <w:pPr>
        <w:spacing w:after="99" w:line="1" w:lineRule="exact"/>
      </w:pPr>
    </w:p>
    <w:p w:rsidR="007A60C6" w:rsidRDefault="00F3762B">
      <w:pPr>
        <w:pStyle w:val="Zkladntext"/>
        <w:shd w:val="clear" w:color="auto" w:fill="auto"/>
        <w:spacing w:line="259" w:lineRule="auto"/>
      </w:pPr>
      <w:r>
        <w:t xml:space="preserve">Odchylně od článku 13 bodu 3 DPPZV-P se v pojistné smlouvě ujednává nový limit pojistného plnění pro náhradu nákladů spojených s neškodným odstraněním </w:t>
      </w:r>
      <w:proofErr w:type="spellStart"/>
      <w:r>
        <w:t>kadáverů</w:t>
      </w:r>
      <w:proofErr w:type="spellEnd"/>
      <w:r>
        <w:t xml:space="preserve"> pro jednu a všechny pojistné události vyplacené v jednom pojistném </w:t>
      </w:r>
      <w:r>
        <w:t>roce. Nový limit je uveden v tabulce připojištění pojistné smlouvy. Ostatní ujednání tohoto bodu se nemění.</w:t>
      </w:r>
    </w:p>
    <w:p w:rsidR="007A60C6" w:rsidRDefault="00F3762B">
      <w:pPr>
        <w:pStyle w:val="Zkladntext"/>
        <w:numPr>
          <w:ilvl w:val="1"/>
          <w:numId w:val="1"/>
        </w:numPr>
        <w:shd w:val="clear" w:color="auto" w:fill="auto"/>
        <w:tabs>
          <w:tab w:val="left" w:pos="454"/>
        </w:tabs>
        <w:spacing w:after="200" w:line="259" w:lineRule="auto"/>
      </w:pPr>
      <w:r>
        <w:t>Pojistné</w:t>
      </w:r>
    </w:p>
    <w:p w:rsidR="007A60C6" w:rsidRDefault="00F3762B">
      <w:pPr>
        <w:pStyle w:val="Zkladntext"/>
        <w:shd w:val="clear" w:color="auto" w:fill="auto"/>
        <w:spacing w:after="0" w:line="257" w:lineRule="auto"/>
        <w:ind w:firstLine="280"/>
      </w:pPr>
      <w:r>
        <w:t>Roční pojistné celkem</w:t>
      </w:r>
    </w:p>
    <w:p w:rsidR="007A60C6" w:rsidRDefault="00F3762B">
      <w:pPr>
        <w:pStyle w:val="Zkladntext"/>
        <w:shd w:val="clear" w:color="auto" w:fill="auto"/>
        <w:spacing w:after="1100" w:line="257" w:lineRule="auto"/>
        <w:ind w:left="280"/>
      </w:pPr>
      <w:r>
        <w:t>Obchodní sleva je poskytována na pojistný rok 2025 ve výši 20,00 %, tj. Roční pojistné po slevě a zaokrouhlení</w:t>
      </w:r>
    </w:p>
    <w:p w:rsidR="007A60C6" w:rsidRDefault="00F3762B">
      <w:pPr>
        <w:pStyle w:val="Bodytext40"/>
        <w:shd w:val="clear" w:color="auto" w:fill="auto"/>
      </w:pPr>
      <w:r>
        <w:t>strana</w:t>
      </w:r>
      <w:r>
        <w:t xml:space="preserve"> 2 z 5</w:t>
      </w:r>
      <w:r>
        <w:br w:type="page"/>
      </w:r>
    </w:p>
    <w:p w:rsidR="007A60C6" w:rsidRDefault="00F3762B">
      <w:pPr>
        <w:pStyle w:val="Zkladntext"/>
        <w:numPr>
          <w:ilvl w:val="1"/>
          <w:numId w:val="1"/>
        </w:numPr>
        <w:shd w:val="clear" w:color="auto" w:fill="auto"/>
        <w:tabs>
          <w:tab w:val="left" w:pos="405"/>
        </w:tabs>
        <w:spacing w:after="0" w:line="264" w:lineRule="auto"/>
      </w:pPr>
      <w:r>
        <w:lastRenderedPageBreak/>
        <w:t>Místo pojištění</w:t>
      </w:r>
    </w:p>
    <w:p w:rsidR="007A60C6" w:rsidRDefault="00F3762B">
      <w:pPr>
        <w:pStyle w:val="Zkladntext"/>
        <w:shd w:val="clear" w:color="auto" w:fill="auto"/>
        <w:spacing w:after="0" w:line="264" w:lineRule="auto"/>
      </w:pPr>
      <w:r>
        <w:t>Pro položky Z0101, Z0102, Z0103, Z0104, Z0105, Z0106, Z0107, Z0108, Z0201, Z0202, Z0203, Z0204, Z0205, Z0206, Z0207, Z0208, Z0209, Z0210, Z0109 se sjednává toto místo pojištění:</w:t>
      </w:r>
    </w:p>
    <w:p w:rsidR="007A60C6" w:rsidRDefault="00F3762B">
      <w:pPr>
        <w:pStyle w:val="Zkladntext"/>
        <w:shd w:val="clear" w:color="auto" w:fill="auto"/>
        <w:spacing w:line="264" w:lineRule="auto"/>
      </w:pPr>
      <w:r>
        <w:t>Územní rozsah: Česká republika</w:t>
      </w:r>
    </w:p>
    <w:p w:rsidR="007A60C6" w:rsidRDefault="00F3762B">
      <w:pPr>
        <w:pStyle w:val="Zkladntext"/>
        <w:numPr>
          <w:ilvl w:val="1"/>
          <w:numId w:val="1"/>
        </w:numPr>
        <w:shd w:val="clear" w:color="auto" w:fill="auto"/>
        <w:tabs>
          <w:tab w:val="left" w:pos="400"/>
        </w:tabs>
        <w:spacing w:line="264" w:lineRule="auto"/>
      </w:pPr>
      <w:r>
        <w:t>Zvláštní ujednání</w:t>
      </w:r>
    </w:p>
    <w:p w:rsidR="007A60C6" w:rsidRDefault="00F3762B">
      <w:pPr>
        <w:pStyle w:val="Zkladntext"/>
        <w:shd w:val="clear" w:color="auto" w:fill="auto"/>
        <w:spacing w:after="180" w:line="264" w:lineRule="auto"/>
      </w:pPr>
      <w:r>
        <w:t>1.5.1</w:t>
      </w:r>
      <w:r>
        <w:t xml:space="preserve">. Ujednává se, že pod položkami Z0207, Z0208, Z0209 a Z0210 jsou pojištěny kategorie </w:t>
      </w:r>
      <w:proofErr w:type="spellStart"/>
      <w:r>
        <w:t>miniprasat</w:t>
      </w:r>
      <w:proofErr w:type="spellEnd"/>
      <w:r>
        <w:t xml:space="preserve">, ustájených v objektu </w:t>
      </w:r>
      <w:proofErr w:type="gramStart"/>
      <w:r>
        <w:t>19a</w:t>
      </w:r>
      <w:proofErr w:type="gramEnd"/>
      <w:r>
        <w:t xml:space="preserve"> na adrese Komenského 1239, 517 41 Kostelec nad Orlicí.</w:t>
      </w:r>
    </w:p>
    <w:p w:rsidR="007A60C6" w:rsidRDefault="00F3762B">
      <w:pPr>
        <w:pStyle w:val="Zkladntext"/>
        <w:shd w:val="clear" w:color="auto" w:fill="auto"/>
        <w:spacing w:after="180" w:line="264" w:lineRule="auto"/>
      </w:pPr>
      <w:r>
        <w:t xml:space="preserve">Dále se ujednává, že voli na výkrm pojištěné pod </w:t>
      </w:r>
      <w:proofErr w:type="spellStart"/>
      <w:r>
        <w:t>pol</w:t>
      </w:r>
      <w:proofErr w:type="spellEnd"/>
      <w:r>
        <w:t xml:space="preserve"> Z0108 jsou ustájeni ve fyz</w:t>
      </w:r>
      <w:r>
        <w:t>iologické stáji Uhříněves.</w:t>
      </w:r>
    </w:p>
    <w:p w:rsidR="007A60C6" w:rsidRDefault="00F3762B">
      <w:pPr>
        <w:pStyle w:val="Zkladntext"/>
        <w:shd w:val="clear" w:color="auto" w:fill="auto"/>
        <w:spacing w:after="420" w:line="264" w:lineRule="auto"/>
      </w:pPr>
      <w:r>
        <w:t>Ujednává se, že krávy plemene ČESTR a Česká červinka evidované jako genový zdroj a pojištěné pod pol. Z0109 jsou na kontrolním listu krávy vždy označeny v poli Jméno zkratkou *GZ.</w:t>
      </w:r>
    </w:p>
    <w:p w:rsidR="007A60C6" w:rsidRDefault="00F3762B">
      <w:pPr>
        <w:pStyle w:val="Zkladntext"/>
        <w:shd w:val="clear" w:color="auto" w:fill="auto"/>
        <w:spacing w:after="0" w:line="264" w:lineRule="auto"/>
      </w:pPr>
      <w:r>
        <w:t>IV. INFORMACE K POJISTNÉMU</w:t>
      </w:r>
    </w:p>
    <w:p w:rsidR="007A60C6" w:rsidRDefault="00F3762B">
      <w:pPr>
        <w:pStyle w:val="Zkladntext"/>
        <w:shd w:val="clear" w:color="auto" w:fill="auto"/>
        <w:spacing w:after="280" w:line="264" w:lineRule="auto"/>
      </w:pPr>
      <w:r>
        <w:rPr>
          <w:noProof/>
        </w:rPr>
        <w:drawing>
          <wp:anchor distT="0" distB="0" distL="114300" distR="114300" simplePos="0" relativeHeight="125829385" behindDoc="0" locked="0" layoutInCell="1" allowOverlap="1">
            <wp:simplePos x="0" y="0"/>
            <wp:positionH relativeFrom="page">
              <wp:posOffset>3060065</wp:posOffset>
            </wp:positionH>
            <wp:positionV relativeFrom="paragraph">
              <wp:posOffset>368300</wp:posOffset>
            </wp:positionV>
            <wp:extent cx="725170" cy="384175"/>
            <wp:effectExtent l="0" t="0" r="0" b="0"/>
            <wp:wrapSquare wrapText="left"/>
            <wp:docPr id="22" name="Shap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box 23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72517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Ujednává se, že jedno</w:t>
      </w:r>
      <w:r>
        <w:t>rázové pojistné bude hrazeno ve 2 splátkách. Pojistné je splatné k 31. 5., 30. 9. každého kalendářního roku. Pojistné je hrazeno bankovním převodem.</w:t>
      </w:r>
    </w:p>
    <w:p w:rsidR="007A60C6" w:rsidRDefault="00F3762B">
      <w:pPr>
        <w:pStyle w:val="Zkladntext"/>
        <w:shd w:val="clear" w:color="auto" w:fill="auto"/>
        <w:spacing w:after="0" w:line="240" w:lineRule="auto"/>
        <w:ind w:firstLine="180"/>
      </w:pPr>
      <w:r>
        <w:t>Číslo účtu</w:t>
      </w:r>
    </w:p>
    <w:p w:rsidR="007A60C6" w:rsidRDefault="00F3762B">
      <w:pPr>
        <w:pStyle w:val="Zkladntext"/>
        <w:shd w:val="clear" w:color="auto" w:fill="auto"/>
        <w:spacing w:after="280" w:line="240" w:lineRule="auto"/>
        <w:ind w:firstLine="180"/>
      </w:pPr>
      <w:r>
        <w:t>Variabilní symbol</w:t>
      </w:r>
    </w:p>
    <w:p w:rsidR="007A60C6" w:rsidRDefault="00F3762B">
      <w:pPr>
        <w:pStyle w:val="Zkladntext"/>
        <w:shd w:val="clear" w:color="auto" w:fill="auto"/>
        <w:spacing w:after="0" w:line="257" w:lineRule="auto"/>
      </w:pPr>
      <w:r>
        <w:t>V. SPOLEČNÁ A ZÁVĚREČNÁ UJEDNÁNÍ</w:t>
      </w:r>
    </w:p>
    <w:p w:rsidR="007A60C6" w:rsidRDefault="00F3762B">
      <w:pPr>
        <w:pStyle w:val="Zkladntext"/>
        <w:shd w:val="clear" w:color="auto" w:fill="auto"/>
        <w:spacing w:line="257" w:lineRule="auto"/>
        <w:ind w:left="240" w:hanging="240"/>
      </w:pPr>
      <w:r>
        <w:t xml:space="preserve">1. Pojistník prohlašuje, že je seznámen a </w:t>
      </w:r>
      <w:r>
        <w:t>souhlasí se zmocněním a zproštěním mlčenlivosti dle příslušných všeobecných pojistných podmínek. Na základě zmocnění uděluje pojistník souhlasy uvedené v tomto odstavci rovněž jménem všech pojištěných.</w:t>
      </w:r>
    </w:p>
    <w:p w:rsidR="007A60C6" w:rsidRDefault="00F3762B">
      <w:pPr>
        <w:pStyle w:val="Zkladntext"/>
        <w:numPr>
          <w:ilvl w:val="0"/>
          <w:numId w:val="1"/>
        </w:numPr>
        <w:shd w:val="clear" w:color="auto" w:fill="auto"/>
        <w:tabs>
          <w:tab w:val="left" w:pos="266"/>
        </w:tabs>
        <w:spacing w:line="259" w:lineRule="auto"/>
        <w:ind w:left="240" w:hanging="240"/>
      </w:pPr>
      <w:r>
        <w:t>Pojistník prohlašuje, že byl informován o zpracování j</w:t>
      </w:r>
      <w:r>
        <w:t xml:space="preserve">ím sdělených osobních údajů a že podrobnosti týkající se osobních údajů jsou dostupné na </w:t>
      </w:r>
      <w:hyperlink r:id="rId14" w:history="1">
        <w:r>
          <w:rPr>
            <w:color w:val="215E9E"/>
            <w:u w:val="single"/>
            <w:lang w:val="en-US" w:eastAsia="en-US" w:bidi="en-US"/>
          </w:rPr>
          <w:t>www.generaliceska.cz/ochrana-osobnich-udaju</w:t>
        </w:r>
      </w:hyperlink>
      <w:r>
        <w:rPr>
          <w:color w:val="215E9E"/>
          <w:lang w:val="en-US" w:eastAsia="en-US" w:bidi="en-US"/>
        </w:rPr>
        <w:t xml:space="preserve"> </w:t>
      </w:r>
      <w:r>
        <w:t>a dále v obchodních místech pojišťovny. Pojistník se zavaz</w:t>
      </w:r>
      <w:r>
        <w:t>uje, že v tomto rozsahu informuje i pojištěné. Dále se zavazuje, že pojišťovně bezodkladně oznámí případné změny osobních údajů.</w:t>
      </w:r>
    </w:p>
    <w:p w:rsidR="007A60C6" w:rsidRDefault="00F3762B">
      <w:pPr>
        <w:pStyle w:val="Zkladntext"/>
        <w:numPr>
          <w:ilvl w:val="0"/>
          <w:numId w:val="1"/>
        </w:numPr>
        <w:shd w:val="clear" w:color="auto" w:fill="auto"/>
        <w:tabs>
          <w:tab w:val="left" w:pos="256"/>
        </w:tabs>
        <w:spacing w:line="259" w:lineRule="auto"/>
        <w:ind w:left="240" w:hanging="240"/>
      </w:pPr>
      <w:r>
        <w:t>Odpovědi pojistníka na dotazy pojišťovny / pojišťovacího zprostředkovatele a údaje jím uvedené u tohoto pojištění se považují z</w:t>
      </w:r>
      <w:r>
        <w:t>a odpovědi na otázky týkající se podstatných skutečností rozhodných pro ohodnocení rizika. Pojistník uzavřením pojistné smlouvy potvrzuje jejich úplnost a pravdivost.</w:t>
      </w:r>
    </w:p>
    <w:p w:rsidR="007A60C6" w:rsidRDefault="00F3762B">
      <w:pPr>
        <w:pStyle w:val="Zkladntext"/>
        <w:numPr>
          <w:ilvl w:val="0"/>
          <w:numId w:val="1"/>
        </w:numPr>
        <w:shd w:val="clear" w:color="auto" w:fill="auto"/>
        <w:tabs>
          <w:tab w:val="left" w:pos="266"/>
        </w:tabs>
        <w:spacing w:after="0"/>
      </w:pPr>
      <w:r>
        <w:t>Pojistník uzavřením této pojistné smlouvy dále potvrzuje, že:</w:t>
      </w:r>
    </w:p>
    <w:p w:rsidR="007A60C6" w:rsidRDefault="00F3762B">
      <w:pPr>
        <w:pStyle w:val="Zkladntext"/>
        <w:numPr>
          <w:ilvl w:val="0"/>
          <w:numId w:val="2"/>
        </w:numPr>
        <w:shd w:val="clear" w:color="auto" w:fill="auto"/>
        <w:tabs>
          <w:tab w:val="left" w:pos="242"/>
        </w:tabs>
        <w:spacing w:after="0"/>
      </w:pPr>
      <w:r>
        <w:t xml:space="preserve">pojišťovně / pojišťovacímu </w:t>
      </w:r>
      <w:r>
        <w:t>zprostředkovateli před uzavřením této pojistné smlouvy sdělil všechny své pojistné cíle, potřeby</w:t>
      </w:r>
    </w:p>
    <w:p w:rsidR="007A60C6" w:rsidRDefault="00F3762B">
      <w:pPr>
        <w:pStyle w:val="Zkladntext"/>
        <w:shd w:val="clear" w:color="auto" w:fill="auto"/>
        <w:spacing w:after="0"/>
        <w:ind w:firstLine="240"/>
      </w:pPr>
      <w:r>
        <w:t>a požadavky, tyto byly řádně a úplně zaznamenány a žádné další nemá,</w:t>
      </w:r>
    </w:p>
    <w:p w:rsidR="007A60C6" w:rsidRDefault="00F3762B">
      <w:pPr>
        <w:pStyle w:val="Zkladntext"/>
        <w:numPr>
          <w:ilvl w:val="0"/>
          <w:numId w:val="2"/>
        </w:numPr>
        <w:shd w:val="clear" w:color="auto" w:fill="auto"/>
        <w:tabs>
          <w:tab w:val="left" w:pos="242"/>
        </w:tabs>
        <w:spacing w:after="0"/>
        <w:ind w:left="240" w:hanging="240"/>
      </w:pPr>
      <w:r>
        <w:t>pojištění odpovídá jeho pojistným požadavkům a jeho pojistnému zájmu a zároveň prohlašuje,</w:t>
      </w:r>
      <w:r>
        <w:t xml:space="preserve"> že mu byly pojistitelem / pojišťovacím zprostředkovatelem úplně, jasně, srozumitelně a výstižně zodpovězeny všechny jeho dotazy ke sjednávanému pojištění,</w:t>
      </w:r>
    </w:p>
    <w:p w:rsidR="007A60C6" w:rsidRDefault="00F3762B">
      <w:pPr>
        <w:pStyle w:val="Zkladntext"/>
        <w:numPr>
          <w:ilvl w:val="0"/>
          <w:numId w:val="2"/>
        </w:numPr>
        <w:shd w:val="clear" w:color="auto" w:fill="auto"/>
        <w:tabs>
          <w:tab w:val="left" w:pos="242"/>
        </w:tabs>
        <w:spacing w:after="0"/>
        <w:ind w:left="240" w:hanging="240"/>
      </w:pPr>
      <w:r>
        <w:t>jsou všechny jím uvedené odpovědi na písemné dotazy pravdivé a úplné, současně potvrzuje, že v přípa</w:t>
      </w:r>
      <w:r>
        <w:t>dě, kdy odpovědi nenapsal vlastnoručně, ověřil jejich správnost a tyto odpovědi jsou pravdivé a úplné,</w:t>
      </w:r>
    </w:p>
    <w:p w:rsidR="007A60C6" w:rsidRDefault="00F3762B">
      <w:pPr>
        <w:pStyle w:val="Zkladntext"/>
        <w:numPr>
          <w:ilvl w:val="0"/>
          <w:numId w:val="2"/>
        </w:numPr>
        <w:shd w:val="clear" w:color="auto" w:fill="auto"/>
        <w:tabs>
          <w:tab w:val="left" w:pos="242"/>
        </w:tabs>
        <w:ind w:left="240" w:hanging="240"/>
      </w:pPr>
      <w:r>
        <w:t>bude plnit povinnosti uvedené v pojistné smlouvě a v pojistných podmínkách a je si vědom, že v případě porušení ho mohou postihnout nepříznivé následky (</w:t>
      </w:r>
      <w:r>
        <w:t>např. zánik pojištění, snížení nebo odmítnutí pojistného plnění).</w:t>
      </w:r>
    </w:p>
    <w:p w:rsidR="007A60C6" w:rsidRDefault="00F3762B">
      <w:pPr>
        <w:pStyle w:val="Zkladntext"/>
        <w:numPr>
          <w:ilvl w:val="0"/>
          <w:numId w:val="1"/>
        </w:numPr>
        <w:shd w:val="clear" w:color="auto" w:fill="auto"/>
        <w:tabs>
          <w:tab w:val="left" w:pos="261"/>
        </w:tabs>
        <w:ind w:left="240" w:hanging="240"/>
      </w:pPr>
      <w:r>
        <w:rPr>
          <w:noProof/>
        </w:rPr>
        <mc:AlternateContent>
          <mc:Choice Requires="wps">
            <w:drawing>
              <wp:anchor distT="0" distB="0" distL="25400" distR="25400" simplePos="0" relativeHeight="125829386" behindDoc="0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711200</wp:posOffset>
                </wp:positionV>
                <wp:extent cx="113030" cy="140335"/>
                <wp:effectExtent l="0" t="0" r="0" b="0"/>
                <wp:wrapSquare wrapText="right"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60C6" w:rsidRDefault="00F3762B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</w:pPr>
                            <w:r>
                              <w:t>6.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4" o:spid="_x0000_s1029" type="#_x0000_t202" style="position:absolute;left:0;text-align:left;margin-left:54.7pt;margin-top:56pt;width:8.9pt;height:11.05pt;z-index:125829386;visibility:visible;mso-wrap-style:none;mso-wrap-distance-left:2pt;mso-wrap-distance-top:0;mso-wrap-distance-right: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" filled="f" stroked="f">
                <v:textbox inset="0,0,0,0">
                  <w:txbxContent>
                    <w:p w:rsidR="007A60C6" w:rsidRDefault="00F3762B">
                      <w:pPr>
                        <w:pStyle w:val="Zkladntext"/>
                        <w:shd w:val="clear" w:color="auto" w:fill="auto"/>
                        <w:spacing w:after="0" w:line="240" w:lineRule="auto"/>
                      </w:pPr>
                      <w:r>
                        <w:t>6.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Pojistník bere na vědomí, že odstoupí-li od pojistné smlouvy, nahradí mu pojišťovna do jednoho měsíce ode dne, kdy se odstoupení stane účinným, zaplacené pojistné snížené o to, co již </w:t>
      </w:r>
      <w:r>
        <w:t xml:space="preserve">případně z pojištění plnila; odstoupila-li od pojistné smlouvy pojišťovna, má právo započíst si i náklady spojené se vznikem a správou pojištění. Odstoupí-li pojišťovna od pojistné smlouvy a získal-li již pojistník, pojištěný nebo oprávněná osoba pojistné </w:t>
      </w:r>
      <w:r>
        <w:t>plnění, nahradí v téže lhůtě pojišťovně to, co ze zaplaceného pojistného plnění přesahuje zaplacené pojistné.</w:t>
      </w:r>
    </w:p>
    <w:p w:rsidR="007A60C6" w:rsidRDefault="00F3762B">
      <w:pPr>
        <w:pStyle w:val="Zkladntext"/>
        <w:shd w:val="clear" w:color="auto" w:fill="auto"/>
      </w:pPr>
      <w:r>
        <w:t>Pojistník bere na vědomí, že byla-li pojistná smlouva uzavřena formou obchodu na dálku, má právo bez udání důvodu odstoupit od pojistné smlouvy ve</w:t>
      </w:r>
      <w:r>
        <w:t xml:space="preserve"> lhůtě čtrnácti dnů ode dne jejího uzavření nebo ode dne, kdy mu byly sděleny pojistné podmínky, pokud k tomuto sdělení dojde na jeho žádost po uzavření smlouvy, nebo také v případě, že je pojistník v pozici spotřebitelem, ode dne, kdy mu byly sděleny údaj</w:t>
      </w:r>
      <w:r>
        <w:t>e podle § 1843 až § 1845 zák. č. 89/2012 Sb., občanského zákoníku, pokud k tomuto sdělení dojde po uzavření pojistné smlouvy. Poskytla-li pojišťovna pojistníkovi, který je spotřebitelem, klamavý údaj, má pojistník právo odstoupit od pojistné smlouvy do 3 m</w:t>
      </w:r>
      <w:r>
        <w:t>ěsíců ode dne, kdy se o tom dozvěděl nebo dozvědět měl a mohl. V těchto případech vrátí pojišťovna pojistníkovi bez zbytečného odkladu, nejpozději však do třiceti dnů ode dne, kdy se odstoupení stane účinným, zaplacené pojistné; přitom má právo odečíst si,</w:t>
      </w:r>
      <w:r>
        <w:t xml:space="preserve"> co již z pojištění plnila. Bylo-li však pojistné plnění vyplaceno ve výši přesahující výši zaplaceného pojistného, vrátí pojistník, popřípadě pojištěný, pojišťovně částku zaplaceného pojistného plnění, která přesahuje zaplacené pojistné.</w:t>
      </w:r>
    </w:p>
    <w:p w:rsidR="007A60C6" w:rsidRDefault="00F3762B">
      <w:pPr>
        <w:pStyle w:val="Zkladntext"/>
        <w:numPr>
          <w:ilvl w:val="0"/>
          <w:numId w:val="3"/>
        </w:numPr>
        <w:shd w:val="clear" w:color="auto" w:fill="auto"/>
        <w:tabs>
          <w:tab w:val="left" w:pos="256"/>
        </w:tabs>
        <w:spacing w:after="0"/>
        <w:ind w:left="240" w:hanging="240"/>
      </w:pPr>
      <w:r>
        <w:t>Pojistník bere na</w:t>
      </w:r>
      <w:r>
        <w:t xml:space="preserve"> vědomí, že se může s případnou stížností obrátit přímo na pojišťovnu, může využít adresu pro doručování </w:t>
      </w:r>
      <w:proofErr w:type="spellStart"/>
      <w:r>
        <w:t>Generali</w:t>
      </w:r>
      <w:proofErr w:type="spellEnd"/>
      <w:r>
        <w:t xml:space="preserve"> Česká pojišťovna a.s., P. O. BOX 305, 659 05 Brno nebo elektronickou schránku </w:t>
      </w:r>
      <w:hyperlink r:id="rId15" w:history="1">
        <w:r>
          <w:t>stiznosti@generalic</w:t>
        </w:r>
        <w:r>
          <w:t>eska.cz</w:t>
        </w:r>
      </w:hyperlink>
      <w:r>
        <w:t>. Nedohodne-li se pojistník s pojišťovnou jinak, stížnosti se vyřizují písemnou formou. V případě, že není pojistník spokojen s vyřízením stížnosti, s vyřízením nesouhlasí nebo neobdržel reakci na svoji stížnost, může se obrátit na kancelář ombud</w:t>
      </w:r>
      <w:r>
        <w:t>smana</w:t>
      </w:r>
    </w:p>
    <w:p w:rsidR="007A60C6" w:rsidRDefault="00F3762B">
      <w:pPr>
        <w:pStyle w:val="Zkladntext"/>
        <w:shd w:val="clear" w:color="auto" w:fill="auto"/>
        <w:spacing w:after="680"/>
        <w:ind w:firstLine="240"/>
      </w:pPr>
      <w:r>
        <w:rPr>
          <w:lang w:val="en-US" w:eastAsia="en-US" w:bidi="en-US"/>
        </w:rPr>
        <w:t xml:space="preserve">Generali </w:t>
      </w:r>
      <w:r>
        <w:t xml:space="preserve">České pojišťovny a.s. Se stížností se lze také obrátit na Českou národní banku, Na Příkopě 28, 115 03 Praha 1 </w:t>
      </w:r>
      <w:hyperlink r:id="rId16" w:history="1">
        <w:r>
          <w:rPr>
            <w:u w:val="single"/>
            <w:lang w:val="en-US" w:eastAsia="en-US" w:bidi="en-US"/>
          </w:rPr>
          <w:t>(</w:t>
        </w:r>
        <w:r>
          <w:rPr>
            <w:color w:val="215E9E"/>
            <w:u w:val="single"/>
            <w:lang w:val="en-US" w:eastAsia="en-US" w:bidi="en-US"/>
          </w:rPr>
          <w:t>www.cnb.cz</w:t>
        </w:r>
      </w:hyperlink>
      <w:r>
        <w:rPr>
          <w:u w:val="single"/>
          <w:lang w:val="en-US" w:eastAsia="en-US" w:bidi="en-US"/>
        </w:rPr>
        <w:t>)</w:t>
      </w:r>
      <w:r>
        <w:rPr>
          <w:lang w:val="en-US" w:eastAsia="en-US" w:bidi="en-US"/>
        </w:rPr>
        <w:t>.</w:t>
      </w:r>
    </w:p>
    <w:p w:rsidR="007A60C6" w:rsidRDefault="00F3762B">
      <w:pPr>
        <w:pStyle w:val="Bodytext40"/>
        <w:shd w:val="clear" w:color="auto" w:fill="auto"/>
      </w:pPr>
      <w:r>
        <w:t>strana 3 z 5</w:t>
      </w:r>
    </w:p>
    <w:p w:rsidR="007A60C6" w:rsidRDefault="00F3762B">
      <w:pPr>
        <w:pStyle w:val="Zkladntext"/>
        <w:numPr>
          <w:ilvl w:val="0"/>
          <w:numId w:val="3"/>
        </w:numPr>
        <w:shd w:val="clear" w:color="auto" w:fill="auto"/>
        <w:tabs>
          <w:tab w:val="left" w:pos="299"/>
        </w:tabs>
        <w:ind w:left="240" w:hanging="240"/>
      </w:pPr>
      <w:r>
        <w:t xml:space="preserve">Smluvní strany se dohodly, že pokud tato smlouva podléhá povinnosti </w:t>
      </w:r>
      <w:r>
        <w:t xml:space="preserve">uveřejnění podle zákona č. 340/2015 Sb., o zvláštních podmínkách účinnosti některých smluv, uveřejňování těchto smluv a o registru smluv (zákon o registru smluv), je tuto smlouvu (vč. všech jejich dodatků) povinen </w:t>
      </w:r>
      <w:r>
        <w:lastRenderedPageBreak/>
        <w:t>uveřejnit pojistník, a to ve lhůtě a způso</w:t>
      </w:r>
      <w:r>
        <w:t>bem stanoveným tímto zákonem. Pojistník je povinen bezodkladně informovat pojišťovnu o zaslání smlouvy správci registru smluv zprávou do datové schránky. Pojistník je povinen zajistit, aby byly ve zveřejňovaném znění smlouvy skryty veškeré informace, které</w:t>
      </w:r>
      <w:r>
        <w:t xml:space="preserve"> se dle zákona č. 106/1999 Sb., o svobodném přístupu k informacím nezveřejňují (především se jedná o osobní údaje a obchodní tajemství pojišťovny, přičemž za obchodní tajemství pojišťovna považuje zejména údaje o pojistných částkách; o zabezpečení majetku;</w:t>
      </w:r>
      <w:r>
        <w:t xml:space="preserve"> o bonifikaci za škodní průběh; o obratu klienta, ze kterého je stanovena výše pojistného; o sjednaných limitech/</w:t>
      </w:r>
      <w:proofErr w:type="spellStart"/>
      <w:r>
        <w:t>sublimitech</w:t>
      </w:r>
      <w:proofErr w:type="spellEnd"/>
      <w:r>
        <w:t xml:space="preserve"> plnění a výši spoluúčasti; o sazbách pojistného; o malusu/ bonusu. Nezajistí-li pojistník uveřejnění této smlouvy (vč. všech jejich</w:t>
      </w:r>
      <w:r>
        <w:t xml:space="preserve"> dodatků) podle předchozího odstavce ani ve lhůtě 30 dní ode dne jejího uzavření, je oprávněna tuto smlouvu (vč. všech jejich dodatků) uveřejnit pojišťovna. V takovém případě pojistník výslovně souhlasí s uveřejněním této smlouvy (vč. všech jejich dodatků)</w:t>
      </w:r>
      <w:r>
        <w:t xml:space="preserve"> v registru smluv. Je-li pojistník osobou odlišnou od pojištěného, pojistník potvrzuje, že pojištěný dal výslovný souhlas s uveřejněním této smlouvy (vč. všech jejich dodatků) v registru smluv. Uveřejnění nepředstavuje porušení povinnosti mlčenlivosti poji</w:t>
      </w:r>
      <w:r>
        <w:t>šťovny.</w:t>
      </w:r>
    </w:p>
    <w:p w:rsidR="007A60C6" w:rsidRDefault="00F3762B">
      <w:pPr>
        <w:pStyle w:val="Zkladntext"/>
        <w:numPr>
          <w:ilvl w:val="0"/>
          <w:numId w:val="3"/>
        </w:numPr>
        <w:shd w:val="clear" w:color="auto" w:fill="auto"/>
        <w:tabs>
          <w:tab w:val="left" w:pos="299"/>
        </w:tabs>
        <w:spacing w:after="0" w:line="264" w:lineRule="auto"/>
        <w:ind w:left="240" w:hanging="240"/>
      </w:pPr>
      <w:r>
        <w:t xml:space="preserve">Pojistník, nebo některý z pojištěných nesplňuje v souvislosti s pojistným odvětvím uvedeným v části B bodu 3, 8, 9, 10, 13 nebo 16 přílohy č. 1 k zákonu č. 277/2009 Sb., o pojišťovnictví, ve znění pozdějších předpisů, minimálně 2 ze 3 níže </w:t>
      </w:r>
      <w:r>
        <w:t>uvedených limitů:</w:t>
      </w:r>
    </w:p>
    <w:p w:rsidR="007A60C6" w:rsidRDefault="00F3762B">
      <w:pPr>
        <w:pStyle w:val="Zkladntext"/>
        <w:numPr>
          <w:ilvl w:val="0"/>
          <w:numId w:val="2"/>
        </w:numPr>
        <w:shd w:val="clear" w:color="auto" w:fill="auto"/>
        <w:tabs>
          <w:tab w:val="left" w:pos="241"/>
        </w:tabs>
        <w:spacing w:after="0" w:line="264" w:lineRule="auto"/>
      </w:pPr>
      <w:r>
        <w:t>čistý obrat min. 13 600 000 EUR (cca 340 000 000 Kč),</w:t>
      </w:r>
    </w:p>
    <w:p w:rsidR="007A60C6" w:rsidRDefault="00F3762B">
      <w:pPr>
        <w:pStyle w:val="Zkladntext"/>
        <w:numPr>
          <w:ilvl w:val="0"/>
          <w:numId w:val="2"/>
        </w:numPr>
        <w:shd w:val="clear" w:color="auto" w:fill="auto"/>
        <w:tabs>
          <w:tab w:val="left" w:pos="241"/>
        </w:tabs>
        <w:spacing w:after="0" w:line="264" w:lineRule="auto"/>
      </w:pPr>
      <w:r>
        <w:t>úhrn rozvahy min. 6 600 000 EUR (cca 165 000 000 Kč),</w:t>
      </w:r>
    </w:p>
    <w:p w:rsidR="007A60C6" w:rsidRDefault="00F3762B">
      <w:pPr>
        <w:pStyle w:val="Zkladntext"/>
        <w:numPr>
          <w:ilvl w:val="0"/>
          <w:numId w:val="2"/>
        </w:numPr>
        <w:shd w:val="clear" w:color="auto" w:fill="auto"/>
        <w:tabs>
          <w:tab w:val="left" w:pos="241"/>
        </w:tabs>
        <w:spacing w:line="264" w:lineRule="auto"/>
      </w:pPr>
      <w:r>
        <w:t>průměrný roční stav zaměstnanců min. 250.</w:t>
      </w:r>
    </w:p>
    <w:p w:rsidR="007A60C6" w:rsidRDefault="00F3762B">
      <w:pPr>
        <w:pStyle w:val="Zkladntext"/>
        <w:numPr>
          <w:ilvl w:val="0"/>
          <w:numId w:val="3"/>
        </w:numPr>
        <w:shd w:val="clear" w:color="auto" w:fill="auto"/>
        <w:tabs>
          <w:tab w:val="left" w:pos="361"/>
        </w:tabs>
      </w:pPr>
      <w:r>
        <w:t>Dokumenty k pojistné smlouvě:</w:t>
      </w:r>
    </w:p>
    <w:p w:rsidR="007A60C6" w:rsidRDefault="00F3762B">
      <w:pPr>
        <w:pStyle w:val="Zkladntext"/>
        <w:shd w:val="clear" w:color="auto" w:fill="auto"/>
        <w:spacing w:after="0"/>
      </w:pPr>
      <w:r>
        <w:t>Předsmluvní dokumenty:</w:t>
      </w:r>
    </w:p>
    <w:p w:rsidR="007A60C6" w:rsidRDefault="00F3762B">
      <w:pPr>
        <w:pStyle w:val="Zkladntext"/>
        <w:numPr>
          <w:ilvl w:val="0"/>
          <w:numId w:val="2"/>
        </w:numPr>
        <w:shd w:val="clear" w:color="auto" w:fill="auto"/>
        <w:tabs>
          <w:tab w:val="left" w:pos="241"/>
        </w:tabs>
        <w:spacing w:after="0"/>
      </w:pPr>
      <w:r>
        <w:t xml:space="preserve">Informační dokument o pojistném </w:t>
      </w:r>
      <w:r>
        <w:t>produktu</w:t>
      </w:r>
    </w:p>
    <w:p w:rsidR="007A60C6" w:rsidRDefault="00F3762B">
      <w:pPr>
        <w:pStyle w:val="Zkladntext"/>
        <w:numPr>
          <w:ilvl w:val="0"/>
          <w:numId w:val="2"/>
        </w:numPr>
        <w:shd w:val="clear" w:color="auto" w:fill="auto"/>
        <w:tabs>
          <w:tab w:val="left" w:pos="241"/>
        </w:tabs>
      </w:pPr>
      <w:r>
        <w:t>Předsmluvní informace</w:t>
      </w:r>
    </w:p>
    <w:p w:rsidR="007A60C6" w:rsidRDefault="00F3762B">
      <w:pPr>
        <w:pStyle w:val="Zkladntext"/>
        <w:shd w:val="clear" w:color="auto" w:fill="auto"/>
        <w:spacing w:line="264" w:lineRule="auto"/>
      </w:pPr>
      <w:r>
        <w:t>Pojistník prohlašuje, že se s obsahem všech těchto dokumentů řádně seznámil a je srozuměn s tím, že poskytují důležité informace o povaze uzavíraného pojištění a řadu upozornění na významná ustanovení pojistných podmínek.</w:t>
      </w:r>
    </w:p>
    <w:p w:rsidR="007A60C6" w:rsidRDefault="00F3762B">
      <w:pPr>
        <w:pStyle w:val="Zkladntext"/>
        <w:shd w:val="clear" w:color="auto" w:fill="auto"/>
        <w:spacing w:after="0"/>
      </w:pPr>
      <w:r>
        <w:t>Ned</w:t>
      </w:r>
      <w:r>
        <w:t>ílnou součástí pojistné smlouvy jsou následující dokumenty:</w:t>
      </w:r>
    </w:p>
    <w:p w:rsidR="007A60C6" w:rsidRDefault="00F3762B">
      <w:pPr>
        <w:pStyle w:val="Zkladntext"/>
        <w:numPr>
          <w:ilvl w:val="0"/>
          <w:numId w:val="2"/>
        </w:numPr>
        <w:shd w:val="clear" w:color="auto" w:fill="auto"/>
        <w:tabs>
          <w:tab w:val="left" w:pos="241"/>
        </w:tabs>
        <w:spacing w:after="0"/>
      </w:pPr>
      <w:r>
        <w:t>pojistné podmínky dle části III.</w:t>
      </w:r>
    </w:p>
    <w:p w:rsidR="007A60C6" w:rsidRDefault="00F3762B">
      <w:pPr>
        <w:pStyle w:val="Zkladntext"/>
        <w:numPr>
          <w:ilvl w:val="0"/>
          <w:numId w:val="2"/>
        </w:numPr>
        <w:shd w:val="clear" w:color="auto" w:fill="auto"/>
        <w:tabs>
          <w:tab w:val="left" w:pos="241"/>
        </w:tabs>
      </w:pPr>
      <w:r>
        <w:t>sazebník administrativních poplatků</w:t>
      </w:r>
    </w:p>
    <w:p w:rsidR="007A60C6" w:rsidRDefault="00F3762B">
      <w:pPr>
        <w:pStyle w:val="Zkladntext"/>
        <w:shd w:val="clear" w:color="auto" w:fill="auto"/>
      </w:pPr>
      <w:r>
        <w:t>Pojistník prohlašuje, že se s obsahem uvedených dokumentů, tvořících nedílnou součást pojistné smlouvy, řádně seznámil a je sro</w:t>
      </w:r>
      <w:r>
        <w:t>zuměn s tím, že se smluvní vztah řídí rovněž těmito dokumenty, z nichž pro strany vyplývají práva a povinnosti (dokumenty mají stejnou právní závaznost, jako je závaznost pojistné smlouvy). Jako pojistník dále seznámí pojištěné s obsahem této pojistné smlo</w:t>
      </w:r>
      <w:r>
        <w:t>uvy včetně uvedených pojistných podmínek.</w:t>
      </w:r>
    </w:p>
    <w:p w:rsidR="007A60C6" w:rsidRDefault="00F3762B">
      <w:pPr>
        <w:pStyle w:val="Zkladntext"/>
        <w:shd w:val="clear" w:color="auto" w:fill="auto"/>
        <w:spacing w:line="264" w:lineRule="auto"/>
      </w:pPr>
      <w:r>
        <w:t>Pojistník potvrzuje, že mu výše uvedené dokumenty, tj. předsmluvní dokumenty a dokumenty, které jsou nedílnou součástí pojistné smlouvy, byly poskytnuty v dostatečném předstihu před uzavřením pojistné smlouvy způso</w:t>
      </w:r>
      <w:r>
        <w:t>bem, který si zvolil.</w:t>
      </w:r>
    </w:p>
    <w:p w:rsidR="007A60C6" w:rsidRDefault="00F3762B">
      <w:pPr>
        <w:pStyle w:val="Zkladntext"/>
        <w:numPr>
          <w:ilvl w:val="0"/>
          <w:numId w:val="3"/>
        </w:numPr>
        <w:shd w:val="clear" w:color="auto" w:fill="auto"/>
        <w:tabs>
          <w:tab w:val="left" w:pos="361"/>
        </w:tabs>
      </w:pPr>
      <w:r>
        <w:t>Souhlas s elektronickou komunikací při jednání o uzavření pojistné smlouvy</w:t>
      </w:r>
    </w:p>
    <w:p w:rsidR="007A60C6" w:rsidRDefault="00F3762B">
      <w:pPr>
        <w:pStyle w:val="Zkladntext"/>
        <w:shd w:val="clear" w:color="auto" w:fill="auto"/>
      </w:pPr>
      <w:r>
        <w:t>Chcete dostávat informace raději e-mailem?</w:t>
      </w:r>
    </w:p>
    <w:p w:rsidR="007A60C6" w:rsidRDefault="00F3762B">
      <w:pPr>
        <w:pStyle w:val="Zkladntext"/>
        <w:shd w:val="clear" w:color="auto" w:fill="auto"/>
        <w:tabs>
          <w:tab w:val="left" w:pos="227"/>
        </w:tabs>
        <w:spacing w:after="180"/>
      </w:pPr>
      <w:r>
        <w:rPr>
          <w:u w:val="single"/>
        </w:rPr>
        <w:t>[</w:t>
      </w:r>
      <w:r>
        <w:rPr>
          <w:u w:val="single"/>
        </w:rPr>
        <w:tab/>
        <w:t>]</w:t>
      </w:r>
      <w:r>
        <w:t xml:space="preserve"> ANO</w:t>
      </w:r>
    </w:p>
    <w:p w:rsidR="007A60C6" w:rsidRDefault="00F3762B">
      <w:pPr>
        <w:pStyle w:val="Zkladntext"/>
        <w:shd w:val="clear" w:color="auto" w:fill="auto"/>
        <w:spacing w:after="180"/>
        <w:ind w:firstLine="500"/>
      </w:pPr>
      <w:r>
        <w:t>NE</w:t>
      </w:r>
    </w:p>
    <w:p w:rsidR="007A60C6" w:rsidRDefault="00F3762B">
      <w:pPr>
        <w:pStyle w:val="Zkladntext"/>
        <w:shd w:val="clear" w:color="auto" w:fill="auto"/>
      </w:pPr>
      <w:r>
        <w:t>Tato volba se týká všech pojistníkem sjednaných smluv, i do budoucna. Je ji možné kdykoliv změnit.</w:t>
      </w:r>
    </w:p>
    <w:p w:rsidR="007A60C6" w:rsidRDefault="00F3762B">
      <w:pPr>
        <w:pStyle w:val="Zkladntext"/>
        <w:numPr>
          <w:ilvl w:val="0"/>
          <w:numId w:val="3"/>
        </w:numPr>
        <w:shd w:val="clear" w:color="auto" w:fill="auto"/>
        <w:tabs>
          <w:tab w:val="left" w:pos="347"/>
        </w:tabs>
      </w:pPr>
      <w:r>
        <w:t>Souhlas s elektronickou komunikací během trvání pojištění</w:t>
      </w:r>
    </w:p>
    <w:p w:rsidR="007A60C6" w:rsidRDefault="00F3762B">
      <w:pPr>
        <w:pStyle w:val="Zkladntext"/>
        <w:shd w:val="clear" w:color="auto" w:fill="auto"/>
      </w:pPr>
      <w:r>
        <w:t>Chcete dostávat informace raději e-mailem?</w:t>
      </w:r>
    </w:p>
    <w:p w:rsidR="007A60C6" w:rsidRDefault="00F3762B">
      <w:pPr>
        <w:pStyle w:val="Zkladntext"/>
        <w:shd w:val="clear" w:color="auto" w:fill="auto"/>
        <w:tabs>
          <w:tab w:val="left" w:pos="227"/>
        </w:tabs>
        <w:spacing w:after="180"/>
      </w:pPr>
      <w:r>
        <w:rPr>
          <w:u w:val="single"/>
        </w:rPr>
        <w:t>[</w:t>
      </w:r>
      <w:r>
        <w:rPr>
          <w:u w:val="single"/>
        </w:rPr>
        <w:tab/>
        <w:t>]</w:t>
      </w:r>
      <w:r>
        <w:t xml:space="preserve"> ANO</w:t>
      </w:r>
    </w:p>
    <w:p w:rsidR="007A60C6" w:rsidRDefault="00F3762B">
      <w:pPr>
        <w:pStyle w:val="Zkladntext"/>
        <w:shd w:val="clear" w:color="auto" w:fill="auto"/>
        <w:spacing w:after="180"/>
        <w:ind w:firstLine="500"/>
      </w:pPr>
      <w:r>
        <w:t>NE</w:t>
      </w:r>
    </w:p>
    <w:p w:rsidR="007A60C6" w:rsidRDefault="00F3762B">
      <w:pPr>
        <w:pStyle w:val="Zkladntext"/>
        <w:shd w:val="clear" w:color="auto" w:fill="auto"/>
      </w:pPr>
      <w:r>
        <w:t>Tato volba se týká všech pojistníkem sjednaných smluv, i do budoucna. Je ji možné kdykoliv změnit.</w:t>
      </w:r>
    </w:p>
    <w:p w:rsidR="007A60C6" w:rsidRDefault="00F3762B">
      <w:pPr>
        <w:pStyle w:val="Zkladntext"/>
        <w:numPr>
          <w:ilvl w:val="0"/>
          <w:numId w:val="3"/>
        </w:numPr>
        <w:shd w:val="clear" w:color="auto" w:fill="auto"/>
        <w:tabs>
          <w:tab w:val="left" w:pos="347"/>
        </w:tabs>
        <w:spacing w:line="264" w:lineRule="auto"/>
        <w:ind w:left="240" w:hanging="240"/>
      </w:pPr>
      <w:r>
        <w:t>Tato pojistná smlouva může být měněna, doplňo</w:t>
      </w:r>
      <w:r>
        <w:t>vána nebo upřesňována pouze oboustranně odsouhlasenými písemnými dodatky. Tato pojistná smlouva je vyhotovena ve dvou stejnopisech, z nichž každá ze stran obdrží po jednom vyhotovení.</w:t>
      </w:r>
    </w:p>
    <w:p w:rsidR="007A60C6" w:rsidRDefault="00F3762B">
      <w:pPr>
        <w:pStyle w:val="Zkladntext"/>
        <w:numPr>
          <w:ilvl w:val="0"/>
          <w:numId w:val="3"/>
        </w:numPr>
        <w:shd w:val="clear" w:color="auto" w:fill="auto"/>
        <w:tabs>
          <w:tab w:val="left" w:pos="357"/>
        </w:tabs>
        <w:spacing w:after="1440" w:line="264" w:lineRule="auto"/>
        <w:ind w:left="240" w:hanging="240"/>
      </w:pPr>
      <w:r>
        <w:t xml:space="preserve">Smluvní strany prohlašují, že si pojistnou smlouvu před jejím uzavřením </w:t>
      </w:r>
      <w:r>
        <w:t>přečetly, že byla uzavřena podle jejich vůle, určitě, srozumitelně, že nebyla uzavřena v tísni ani za jinak jednostranně nevýhodných podmínek.</w:t>
      </w:r>
    </w:p>
    <w:p w:rsidR="007A60C6" w:rsidRDefault="00F3762B">
      <w:pPr>
        <w:pStyle w:val="Bodytext40"/>
        <w:shd w:val="clear" w:color="auto" w:fill="auto"/>
        <w:sectPr w:rsidR="007A60C6">
          <w:headerReference w:type="default" r:id="rId17"/>
          <w:footerReference w:type="default" r:id="rId18"/>
          <w:pgSz w:w="11900" w:h="16840"/>
          <w:pgMar w:top="2367" w:right="1101" w:bottom="831" w:left="1085" w:header="0" w:footer="3" w:gutter="0"/>
          <w:cols w:space="720"/>
          <w:noEndnote/>
          <w:docGrid w:linePitch="360"/>
        </w:sectPr>
      </w:pPr>
      <w:r>
        <w:t>strana 4 z 5</w:t>
      </w:r>
    </w:p>
    <w:p w:rsidR="007A60C6" w:rsidRDefault="007A60C6">
      <w:pPr>
        <w:spacing w:before="89" w:after="89" w:line="240" w:lineRule="exact"/>
        <w:rPr>
          <w:sz w:val="19"/>
          <w:szCs w:val="19"/>
        </w:rPr>
      </w:pPr>
    </w:p>
    <w:p w:rsidR="007A60C6" w:rsidRDefault="007A60C6">
      <w:pPr>
        <w:spacing w:line="1" w:lineRule="exact"/>
        <w:sectPr w:rsidR="007A60C6">
          <w:pgSz w:w="11900" w:h="16840"/>
          <w:pgMar w:top="1906" w:right="871" w:bottom="663" w:left="761" w:header="0" w:footer="3" w:gutter="0"/>
          <w:cols w:space="720"/>
          <w:noEndnote/>
          <w:docGrid w:linePitch="360"/>
        </w:sectPr>
      </w:pPr>
    </w:p>
    <w:p w:rsidR="007A60C6" w:rsidRDefault="00F3762B">
      <w:pPr>
        <w:pStyle w:val="Zkladntext"/>
        <w:framePr w:w="4766" w:h="235" w:wrap="none" w:vAnchor="text" w:hAnchor="page" w:x="1108" w:y="21"/>
        <w:shd w:val="clear" w:color="auto" w:fill="auto"/>
        <w:tabs>
          <w:tab w:val="left" w:leader="underscore" w:pos="4699"/>
        </w:tabs>
        <w:spacing w:after="0" w:line="240" w:lineRule="auto"/>
      </w:pPr>
      <w:r>
        <w:t>Pojistná smlouva uzavřena v</w:t>
      </w:r>
      <w:r>
        <w:tab/>
      </w:r>
    </w:p>
    <w:p w:rsidR="007A60C6" w:rsidRDefault="00F3762B">
      <w:pPr>
        <w:pStyle w:val="Zkladntext"/>
        <w:framePr w:w="3576" w:h="221" w:wrap="none" w:vAnchor="text" w:hAnchor="page" w:x="6018" w:y="21"/>
        <w:shd w:val="clear" w:color="auto" w:fill="auto"/>
        <w:tabs>
          <w:tab w:val="left" w:leader="underscore" w:pos="2170"/>
          <w:tab w:val="left" w:leader="underscore" w:pos="3077"/>
        </w:tabs>
        <w:spacing w:after="0" w:line="240" w:lineRule="auto"/>
      </w:pPr>
      <w:r>
        <w:t>dne</w:t>
      </w:r>
      <w:r>
        <w:tab/>
        <w:t>v</w:t>
      </w:r>
      <w:r>
        <w:tab/>
        <w:t>hodin</w:t>
      </w:r>
    </w:p>
    <w:p w:rsidR="007A60C6" w:rsidRDefault="00F3762B">
      <w:pPr>
        <w:pStyle w:val="Zkladntext"/>
        <w:framePr w:w="461" w:h="221" w:wrap="none" w:vAnchor="text" w:hAnchor="page" w:x="10338" w:y="21"/>
        <w:shd w:val="clear" w:color="auto" w:fill="auto"/>
        <w:spacing w:after="0" w:line="240" w:lineRule="auto"/>
      </w:pPr>
      <w:r>
        <w:t>minut</w:t>
      </w:r>
    </w:p>
    <w:p w:rsidR="007A60C6" w:rsidRDefault="00F3762B">
      <w:pPr>
        <w:pStyle w:val="Picturecaption0"/>
        <w:framePr w:w="2909" w:h="235" w:wrap="none" w:vAnchor="text" w:hAnchor="page" w:x="1099" w:y="318"/>
        <w:shd w:val="clear" w:color="auto" w:fill="auto"/>
      </w:pPr>
      <w:r>
        <w:t>Výzkumný ústav živočišné výroby, v. v. i.</w:t>
      </w:r>
    </w:p>
    <w:p w:rsidR="007A60C6" w:rsidRDefault="00F3762B">
      <w:pPr>
        <w:spacing w:line="360" w:lineRule="exact"/>
      </w:pPr>
      <w:r>
        <w:rPr>
          <w:noProof/>
        </w:rPr>
        <w:drawing>
          <wp:anchor distT="222250" distB="0" distL="0" distR="0" simplePos="0" relativeHeight="62914708" behindDoc="1" locked="0" layoutInCell="1" allowOverlap="1">
            <wp:simplePos x="0" y="0"/>
            <wp:positionH relativeFrom="page">
              <wp:posOffset>694055</wp:posOffset>
            </wp:positionH>
            <wp:positionV relativeFrom="paragraph">
              <wp:posOffset>423545</wp:posOffset>
            </wp:positionV>
            <wp:extent cx="2865120" cy="987425"/>
            <wp:effectExtent l="0" t="0" r="0" b="0"/>
            <wp:wrapNone/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2865120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9" behindDoc="1" locked="0" layoutInCell="1" allowOverlap="1">
            <wp:simplePos x="0" y="0"/>
            <wp:positionH relativeFrom="page">
              <wp:posOffset>3845560</wp:posOffset>
            </wp:positionH>
            <wp:positionV relativeFrom="paragraph">
              <wp:posOffset>207010</wp:posOffset>
            </wp:positionV>
            <wp:extent cx="646430" cy="255905"/>
            <wp:effectExtent l="0" t="0" r="0" b="0"/>
            <wp:wrapNone/>
            <wp:docPr id="41" name="Shap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64643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after="417" w:line="1" w:lineRule="exact"/>
      </w:pPr>
    </w:p>
    <w:p w:rsidR="007A60C6" w:rsidRDefault="007A60C6">
      <w:pPr>
        <w:spacing w:line="1" w:lineRule="exact"/>
        <w:sectPr w:rsidR="007A60C6">
          <w:type w:val="continuous"/>
          <w:pgSz w:w="11900" w:h="16840"/>
          <w:pgMar w:top="1906" w:right="871" w:bottom="663" w:left="761" w:header="0" w:footer="3" w:gutter="0"/>
          <w:cols w:space="720"/>
          <w:noEndnote/>
          <w:docGrid w:linePitch="360"/>
        </w:sectPr>
      </w:pPr>
    </w:p>
    <w:p w:rsidR="007A60C6" w:rsidRDefault="00F3762B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702945</wp:posOffset>
                </wp:positionH>
                <wp:positionV relativeFrom="paragraph">
                  <wp:posOffset>12700</wp:posOffset>
                </wp:positionV>
                <wp:extent cx="1280160" cy="149225"/>
                <wp:effectExtent l="0" t="0" r="0" b="0"/>
                <wp:wrapSquare wrapText="bothSides"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60C6" w:rsidRDefault="00F3762B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</w:pPr>
                            <w:r>
                              <w:t>Podpis (a razítko) pojistníka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3" o:spid="_x0000_s1030" type="#_x0000_t202" style="position:absolute;margin-left:55.35pt;margin-top:1pt;width:100.8pt;height:11.75pt;z-index:1258293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" filled="f" stroked="f">
                <v:textbox inset="0,0,0,0">
                  <w:txbxContent>
                    <w:p w:rsidR="007A60C6" w:rsidRDefault="00F3762B">
                      <w:pPr>
                        <w:pStyle w:val="Zkladntext"/>
                        <w:shd w:val="clear" w:color="auto" w:fill="auto"/>
                        <w:spacing w:after="0" w:line="240" w:lineRule="auto"/>
                      </w:pPr>
                      <w:r>
                        <w:t>Podpis (a razítko) pojistníka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A60C6" w:rsidRDefault="00F3762B">
      <w:pPr>
        <w:pStyle w:val="Zkladntext"/>
        <w:shd w:val="clear" w:color="auto" w:fill="auto"/>
        <w:spacing w:after="0" w:line="264" w:lineRule="auto"/>
        <w:sectPr w:rsidR="007A60C6">
          <w:type w:val="continuous"/>
          <w:pgSz w:w="11900" w:h="16840"/>
          <w:pgMar w:top="2372" w:right="2595" w:bottom="831" w:left="5979" w:header="0" w:footer="3" w:gutter="0"/>
          <w:cols w:space="720"/>
          <w:noEndnote/>
          <w:docGrid w:linePitch="360"/>
        </w:sectPr>
      </w:pPr>
      <w:r>
        <w:t xml:space="preserve">Podpis zástupce </w:t>
      </w:r>
      <w:proofErr w:type="spellStart"/>
      <w:r>
        <w:t>Generali</w:t>
      </w:r>
      <w:proofErr w:type="spellEnd"/>
      <w:r>
        <w:t xml:space="preserve"> České pojišťovny a.s. oprávněného k uzavření této pojistné smlouvy</w:t>
      </w:r>
    </w:p>
    <w:p w:rsidR="007A60C6" w:rsidRDefault="007A60C6">
      <w:pPr>
        <w:spacing w:line="240" w:lineRule="exact"/>
        <w:rPr>
          <w:sz w:val="19"/>
          <w:szCs w:val="19"/>
        </w:rPr>
      </w:pPr>
    </w:p>
    <w:p w:rsidR="007A60C6" w:rsidRDefault="007A60C6">
      <w:pPr>
        <w:spacing w:line="240" w:lineRule="exact"/>
        <w:rPr>
          <w:sz w:val="19"/>
          <w:szCs w:val="19"/>
        </w:rPr>
      </w:pPr>
    </w:p>
    <w:p w:rsidR="007A60C6" w:rsidRDefault="007A60C6">
      <w:pPr>
        <w:spacing w:line="240" w:lineRule="exact"/>
        <w:rPr>
          <w:sz w:val="19"/>
          <w:szCs w:val="19"/>
        </w:rPr>
      </w:pPr>
    </w:p>
    <w:p w:rsidR="007A60C6" w:rsidRDefault="007A60C6">
      <w:pPr>
        <w:spacing w:line="240" w:lineRule="exact"/>
        <w:rPr>
          <w:sz w:val="19"/>
          <w:szCs w:val="19"/>
        </w:rPr>
      </w:pPr>
    </w:p>
    <w:p w:rsidR="007A60C6" w:rsidRDefault="007A60C6">
      <w:pPr>
        <w:spacing w:before="42" w:after="42" w:line="240" w:lineRule="exact"/>
        <w:rPr>
          <w:sz w:val="19"/>
          <w:szCs w:val="19"/>
        </w:rPr>
      </w:pPr>
    </w:p>
    <w:p w:rsidR="007A60C6" w:rsidRDefault="007A60C6">
      <w:pPr>
        <w:spacing w:line="1" w:lineRule="exact"/>
        <w:sectPr w:rsidR="007A60C6">
          <w:type w:val="continuous"/>
          <w:pgSz w:w="11900" w:h="16840"/>
          <w:pgMar w:top="2372" w:right="0" w:bottom="831" w:left="0" w:header="0" w:footer="3" w:gutter="0"/>
          <w:cols w:space="720"/>
          <w:noEndnote/>
          <w:docGrid w:linePitch="360"/>
        </w:sectPr>
      </w:pPr>
    </w:p>
    <w:p w:rsidR="007A60C6" w:rsidRDefault="00F3762B">
      <w:pPr>
        <w:pStyle w:val="Zkladntext"/>
        <w:pBdr>
          <w:top w:val="single" w:sz="4" w:space="0" w:color="auto"/>
        </w:pBdr>
        <w:shd w:val="clear" w:color="auto" w:fill="auto"/>
        <w:spacing w:after="0" w:line="264" w:lineRule="auto"/>
        <w:jc w:val="both"/>
        <w:sectPr w:rsidR="007A60C6">
          <w:type w:val="continuous"/>
          <w:pgSz w:w="11900" w:h="16840"/>
          <w:pgMar w:top="2372" w:right="7034" w:bottom="831" w:left="1097" w:header="0" w:footer="3" w:gutter="0"/>
          <w:cols w:space="720"/>
          <w:noEndnote/>
          <w:docGrid w:linePitch="360"/>
        </w:sectPr>
      </w:pPr>
      <w:r>
        <w:t>Jméno, příjmení a funkce</w:t>
      </w:r>
      <w:r>
        <w:t xml:space="preserve"> osoby oprávněné k podpisu pojistné smlouvy (hůlkovým písmem)</w:t>
      </w:r>
    </w:p>
    <w:p w:rsidR="007A60C6" w:rsidRDefault="007A60C6">
      <w:pPr>
        <w:spacing w:line="240" w:lineRule="exact"/>
        <w:rPr>
          <w:sz w:val="19"/>
          <w:szCs w:val="19"/>
        </w:rPr>
      </w:pPr>
    </w:p>
    <w:p w:rsidR="007A60C6" w:rsidRDefault="007A60C6">
      <w:pPr>
        <w:spacing w:line="240" w:lineRule="exact"/>
        <w:rPr>
          <w:sz w:val="19"/>
          <w:szCs w:val="19"/>
        </w:rPr>
      </w:pPr>
    </w:p>
    <w:p w:rsidR="007A60C6" w:rsidRDefault="007A60C6">
      <w:pPr>
        <w:spacing w:line="240" w:lineRule="exact"/>
        <w:rPr>
          <w:sz w:val="19"/>
          <w:szCs w:val="19"/>
        </w:rPr>
      </w:pPr>
    </w:p>
    <w:p w:rsidR="007A60C6" w:rsidRDefault="007A60C6">
      <w:pPr>
        <w:spacing w:line="240" w:lineRule="exact"/>
        <w:rPr>
          <w:sz w:val="19"/>
          <w:szCs w:val="19"/>
        </w:rPr>
      </w:pPr>
    </w:p>
    <w:p w:rsidR="007A60C6" w:rsidRDefault="007A60C6">
      <w:pPr>
        <w:spacing w:line="240" w:lineRule="exact"/>
        <w:rPr>
          <w:sz w:val="19"/>
          <w:szCs w:val="19"/>
        </w:rPr>
      </w:pPr>
    </w:p>
    <w:p w:rsidR="007A60C6" w:rsidRDefault="007A60C6">
      <w:pPr>
        <w:spacing w:line="240" w:lineRule="exact"/>
        <w:rPr>
          <w:sz w:val="19"/>
          <w:szCs w:val="19"/>
        </w:rPr>
      </w:pPr>
    </w:p>
    <w:p w:rsidR="007A60C6" w:rsidRDefault="007A60C6">
      <w:pPr>
        <w:spacing w:line="240" w:lineRule="exact"/>
        <w:rPr>
          <w:sz w:val="19"/>
          <w:szCs w:val="19"/>
        </w:rPr>
      </w:pPr>
    </w:p>
    <w:p w:rsidR="007A60C6" w:rsidRDefault="007A60C6">
      <w:pPr>
        <w:spacing w:line="240" w:lineRule="exact"/>
        <w:rPr>
          <w:sz w:val="19"/>
          <w:szCs w:val="19"/>
        </w:rPr>
      </w:pPr>
    </w:p>
    <w:p w:rsidR="007A60C6" w:rsidRDefault="007A60C6">
      <w:pPr>
        <w:spacing w:line="240" w:lineRule="exact"/>
        <w:rPr>
          <w:sz w:val="19"/>
          <w:szCs w:val="19"/>
        </w:rPr>
      </w:pPr>
    </w:p>
    <w:p w:rsidR="007A60C6" w:rsidRDefault="007A60C6">
      <w:pPr>
        <w:spacing w:line="240" w:lineRule="exact"/>
        <w:rPr>
          <w:sz w:val="19"/>
          <w:szCs w:val="19"/>
        </w:rPr>
      </w:pPr>
    </w:p>
    <w:p w:rsidR="007A60C6" w:rsidRDefault="007A60C6">
      <w:pPr>
        <w:spacing w:line="240" w:lineRule="exact"/>
        <w:rPr>
          <w:sz w:val="19"/>
          <w:szCs w:val="19"/>
        </w:rPr>
      </w:pPr>
    </w:p>
    <w:p w:rsidR="007A60C6" w:rsidRDefault="007A60C6">
      <w:pPr>
        <w:spacing w:line="240" w:lineRule="exact"/>
        <w:rPr>
          <w:sz w:val="19"/>
          <w:szCs w:val="19"/>
        </w:rPr>
      </w:pPr>
    </w:p>
    <w:p w:rsidR="007A60C6" w:rsidRDefault="007A60C6">
      <w:pPr>
        <w:spacing w:line="240" w:lineRule="exact"/>
        <w:rPr>
          <w:sz w:val="19"/>
          <w:szCs w:val="19"/>
        </w:rPr>
      </w:pPr>
    </w:p>
    <w:p w:rsidR="007A60C6" w:rsidRDefault="007A60C6">
      <w:pPr>
        <w:spacing w:line="240" w:lineRule="exact"/>
        <w:rPr>
          <w:sz w:val="19"/>
          <w:szCs w:val="19"/>
        </w:rPr>
      </w:pPr>
    </w:p>
    <w:p w:rsidR="007A60C6" w:rsidRDefault="007A60C6">
      <w:pPr>
        <w:spacing w:line="240" w:lineRule="exact"/>
        <w:rPr>
          <w:sz w:val="19"/>
          <w:szCs w:val="19"/>
        </w:rPr>
      </w:pPr>
    </w:p>
    <w:p w:rsidR="007A60C6" w:rsidRDefault="007A60C6">
      <w:pPr>
        <w:spacing w:line="240" w:lineRule="exact"/>
        <w:rPr>
          <w:sz w:val="19"/>
          <w:szCs w:val="19"/>
        </w:rPr>
      </w:pPr>
    </w:p>
    <w:p w:rsidR="007A60C6" w:rsidRDefault="007A60C6">
      <w:pPr>
        <w:spacing w:line="240" w:lineRule="exact"/>
        <w:rPr>
          <w:sz w:val="19"/>
          <w:szCs w:val="19"/>
        </w:rPr>
      </w:pPr>
    </w:p>
    <w:p w:rsidR="007A60C6" w:rsidRDefault="007A60C6">
      <w:pPr>
        <w:spacing w:line="240" w:lineRule="exact"/>
        <w:rPr>
          <w:sz w:val="19"/>
          <w:szCs w:val="19"/>
        </w:rPr>
      </w:pPr>
    </w:p>
    <w:p w:rsidR="007A60C6" w:rsidRDefault="007A60C6">
      <w:pPr>
        <w:spacing w:line="240" w:lineRule="exact"/>
        <w:rPr>
          <w:sz w:val="19"/>
          <w:szCs w:val="19"/>
        </w:rPr>
      </w:pPr>
    </w:p>
    <w:p w:rsidR="007A60C6" w:rsidRDefault="007A60C6">
      <w:pPr>
        <w:spacing w:line="240" w:lineRule="exact"/>
        <w:rPr>
          <w:sz w:val="19"/>
          <w:szCs w:val="19"/>
        </w:rPr>
      </w:pPr>
    </w:p>
    <w:p w:rsidR="007A60C6" w:rsidRDefault="007A60C6">
      <w:pPr>
        <w:spacing w:line="240" w:lineRule="exact"/>
        <w:rPr>
          <w:sz w:val="19"/>
          <w:szCs w:val="19"/>
        </w:rPr>
      </w:pPr>
    </w:p>
    <w:p w:rsidR="007A60C6" w:rsidRDefault="007A60C6">
      <w:pPr>
        <w:spacing w:line="240" w:lineRule="exact"/>
        <w:rPr>
          <w:sz w:val="19"/>
          <w:szCs w:val="19"/>
        </w:rPr>
      </w:pPr>
    </w:p>
    <w:p w:rsidR="007A60C6" w:rsidRDefault="007A60C6">
      <w:pPr>
        <w:spacing w:line="240" w:lineRule="exact"/>
        <w:rPr>
          <w:sz w:val="19"/>
          <w:szCs w:val="19"/>
        </w:rPr>
      </w:pPr>
    </w:p>
    <w:p w:rsidR="007A60C6" w:rsidRDefault="007A60C6">
      <w:pPr>
        <w:spacing w:line="240" w:lineRule="exact"/>
        <w:rPr>
          <w:sz w:val="19"/>
          <w:szCs w:val="19"/>
        </w:rPr>
      </w:pPr>
    </w:p>
    <w:p w:rsidR="007A60C6" w:rsidRDefault="007A60C6">
      <w:pPr>
        <w:spacing w:line="240" w:lineRule="exact"/>
        <w:rPr>
          <w:sz w:val="19"/>
          <w:szCs w:val="19"/>
        </w:rPr>
      </w:pPr>
    </w:p>
    <w:p w:rsidR="007A60C6" w:rsidRDefault="007A60C6">
      <w:pPr>
        <w:spacing w:line="240" w:lineRule="exact"/>
        <w:rPr>
          <w:sz w:val="19"/>
          <w:szCs w:val="19"/>
        </w:rPr>
      </w:pPr>
    </w:p>
    <w:p w:rsidR="007A60C6" w:rsidRDefault="007A60C6">
      <w:pPr>
        <w:spacing w:line="240" w:lineRule="exact"/>
        <w:rPr>
          <w:sz w:val="19"/>
          <w:szCs w:val="19"/>
        </w:rPr>
      </w:pPr>
    </w:p>
    <w:p w:rsidR="007A60C6" w:rsidRDefault="007A60C6">
      <w:pPr>
        <w:spacing w:line="240" w:lineRule="exact"/>
        <w:rPr>
          <w:sz w:val="19"/>
          <w:szCs w:val="19"/>
        </w:rPr>
      </w:pPr>
    </w:p>
    <w:p w:rsidR="007A60C6" w:rsidRDefault="007A60C6">
      <w:pPr>
        <w:spacing w:line="240" w:lineRule="exact"/>
        <w:rPr>
          <w:sz w:val="19"/>
          <w:szCs w:val="19"/>
        </w:rPr>
      </w:pPr>
    </w:p>
    <w:p w:rsidR="007A60C6" w:rsidRDefault="007A60C6">
      <w:pPr>
        <w:spacing w:line="240" w:lineRule="exact"/>
        <w:rPr>
          <w:sz w:val="19"/>
          <w:szCs w:val="19"/>
        </w:rPr>
      </w:pPr>
    </w:p>
    <w:p w:rsidR="007A60C6" w:rsidRDefault="007A60C6">
      <w:pPr>
        <w:spacing w:line="240" w:lineRule="exact"/>
        <w:rPr>
          <w:sz w:val="19"/>
          <w:szCs w:val="19"/>
        </w:rPr>
      </w:pPr>
    </w:p>
    <w:p w:rsidR="007A60C6" w:rsidRDefault="007A60C6">
      <w:pPr>
        <w:spacing w:line="240" w:lineRule="exact"/>
        <w:rPr>
          <w:sz w:val="19"/>
          <w:szCs w:val="19"/>
        </w:rPr>
      </w:pPr>
    </w:p>
    <w:p w:rsidR="007A60C6" w:rsidRDefault="007A60C6">
      <w:pPr>
        <w:spacing w:line="240" w:lineRule="exact"/>
        <w:rPr>
          <w:sz w:val="19"/>
          <w:szCs w:val="19"/>
        </w:rPr>
      </w:pPr>
    </w:p>
    <w:p w:rsidR="007A60C6" w:rsidRDefault="007A60C6">
      <w:pPr>
        <w:spacing w:line="240" w:lineRule="exact"/>
        <w:rPr>
          <w:sz w:val="19"/>
          <w:szCs w:val="19"/>
        </w:rPr>
      </w:pPr>
    </w:p>
    <w:p w:rsidR="007A60C6" w:rsidRDefault="007A60C6">
      <w:pPr>
        <w:spacing w:line="240" w:lineRule="exact"/>
        <w:rPr>
          <w:sz w:val="19"/>
          <w:szCs w:val="19"/>
        </w:rPr>
      </w:pPr>
    </w:p>
    <w:p w:rsidR="007A60C6" w:rsidRDefault="007A60C6">
      <w:pPr>
        <w:spacing w:line="240" w:lineRule="exact"/>
        <w:rPr>
          <w:sz w:val="19"/>
          <w:szCs w:val="19"/>
        </w:rPr>
      </w:pPr>
    </w:p>
    <w:p w:rsidR="007A60C6" w:rsidRDefault="007A60C6">
      <w:pPr>
        <w:spacing w:before="19" w:after="19" w:line="240" w:lineRule="exact"/>
        <w:rPr>
          <w:sz w:val="19"/>
          <w:szCs w:val="19"/>
        </w:rPr>
      </w:pPr>
    </w:p>
    <w:p w:rsidR="007A60C6" w:rsidRDefault="007A60C6">
      <w:pPr>
        <w:spacing w:line="1" w:lineRule="exact"/>
        <w:sectPr w:rsidR="007A60C6">
          <w:type w:val="continuous"/>
          <w:pgSz w:w="11900" w:h="16840"/>
          <w:pgMar w:top="1906" w:right="0" w:bottom="663" w:left="0" w:header="0" w:footer="3" w:gutter="0"/>
          <w:cols w:space="720"/>
          <w:noEndnote/>
          <w:docGrid w:linePitch="360"/>
        </w:sectPr>
      </w:pPr>
    </w:p>
    <w:p w:rsidR="007A60C6" w:rsidRDefault="00F3762B">
      <w:pPr>
        <w:pStyle w:val="Bodytext40"/>
        <w:framePr w:w="686" w:h="178" w:wrap="none" w:vAnchor="text" w:hAnchor="page" w:x="10113" w:y="21"/>
        <w:shd w:val="clear" w:color="auto" w:fill="auto"/>
        <w:spacing w:after="0"/>
        <w:jc w:val="left"/>
      </w:pPr>
      <w:r>
        <w:t>strana 5 z 5</w:t>
      </w:r>
    </w:p>
    <w:p w:rsidR="007A60C6" w:rsidRDefault="007A60C6">
      <w:pPr>
        <w:spacing w:after="177" w:line="1" w:lineRule="exact"/>
      </w:pPr>
    </w:p>
    <w:p w:rsidR="007A60C6" w:rsidRDefault="007A60C6">
      <w:pPr>
        <w:spacing w:line="1" w:lineRule="exact"/>
        <w:sectPr w:rsidR="007A60C6">
          <w:type w:val="continuous"/>
          <w:pgSz w:w="11900" w:h="16840"/>
          <w:pgMar w:top="1906" w:right="871" w:bottom="663" w:left="761" w:header="0" w:footer="3" w:gutter="0"/>
          <w:cols w:space="720"/>
          <w:noEndnote/>
          <w:docGrid w:linePitch="360"/>
        </w:sectPr>
      </w:pPr>
    </w:p>
    <w:p w:rsidR="007A60C6" w:rsidRDefault="00F3762B">
      <w:pPr>
        <w:pStyle w:val="Zkladntext"/>
        <w:framePr w:w="1243" w:h="984" w:wrap="none" w:hAnchor="page" w:x="9282" w:y="-1083"/>
        <w:shd w:val="clear" w:color="auto" w:fill="auto"/>
        <w:spacing w:after="520" w:line="240" w:lineRule="auto"/>
        <w:jc w:val="right"/>
      </w:pPr>
      <w:r>
        <w:lastRenderedPageBreak/>
        <w:t>V225</w:t>
      </w:r>
    </w:p>
    <w:p w:rsidR="007A60C6" w:rsidRDefault="00F3762B">
      <w:pPr>
        <w:pStyle w:val="Bodytext20"/>
        <w:framePr w:w="1243" w:h="984" w:wrap="none" w:hAnchor="page" w:x="9282" w:y="-1083"/>
        <w:shd w:val="clear" w:color="auto" w:fill="auto"/>
        <w:spacing w:after="0"/>
        <w:jc w:val="right"/>
      </w:pPr>
      <w:r>
        <w:t>S-VRAV04/N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5"/>
        <w:gridCol w:w="2957"/>
      </w:tblGrid>
      <w:tr w:rsidR="007A60C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045" w:type="dxa"/>
            <w:tcBorders>
              <w:top w:val="single" w:sz="4" w:space="0" w:color="auto"/>
            </w:tcBorders>
            <w:shd w:val="clear" w:color="auto" w:fill="F5D9CB"/>
          </w:tcPr>
          <w:p w:rsidR="007A60C6" w:rsidRDefault="00F3762B">
            <w:pPr>
              <w:pStyle w:val="Other0"/>
              <w:framePr w:w="5002" w:h="1262" w:wrap="none" w:hAnchor="page" w:x="844" w:y="357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Pojistná smlouva č.</w:t>
            </w: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F5D9CB"/>
            <w:vAlign w:val="bottom"/>
          </w:tcPr>
          <w:p w:rsidR="007A60C6" w:rsidRDefault="00F3762B">
            <w:pPr>
              <w:pStyle w:val="Other0"/>
              <w:framePr w:w="5002" w:h="1262" w:wrap="none" w:hAnchor="page" w:x="844" w:y="357"/>
              <w:shd w:val="clear" w:color="auto" w:fill="auto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5188958576</w:t>
            </w:r>
          </w:p>
        </w:tc>
      </w:tr>
      <w:tr w:rsidR="007A60C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045" w:type="dxa"/>
            <w:shd w:val="clear" w:color="auto" w:fill="F5D9CB"/>
            <w:vAlign w:val="bottom"/>
          </w:tcPr>
          <w:p w:rsidR="007A60C6" w:rsidRDefault="00F3762B">
            <w:pPr>
              <w:pStyle w:val="Other0"/>
              <w:framePr w:w="5002" w:h="1262" w:wrap="none" w:hAnchor="page" w:x="844" w:y="357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Kód produktu</w:t>
            </w:r>
          </w:p>
        </w:tc>
        <w:tc>
          <w:tcPr>
            <w:tcW w:w="2957" w:type="dxa"/>
            <w:shd w:val="clear" w:color="auto" w:fill="F5D9CB"/>
            <w:vAlign w:val="bottom"/>
          </w:tcPr>
          <w:p w:rsidR="007A60C6" w:rsidRDefault="00F3762B">
            <w:pPr>
              <w:pStyle w:val="Other0"/>
              <w:framePr w:w="5002" w:h="1262" w:wrap="none" w:hAnchor="page" w:x="844" w:y="357"/>
              <w:shd w:val="clear" w:color="auto" w:fill="auto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ZZ</w:t>
            </w:r>
          </w:p>
        </w:tc>
      </w:tr>
      <w:tr w:rsidR="007A60C6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45" w:type="dxa"/>
            <w:shd w:val="clear" w:color="auto" w:fill="F5D9CB"/>
            <w:vAlign w:val="bottom"/>
          </w:tcPr>
          <w:p w:rsidR="007A60C6" w:rsidRDefault="00F3762B">
            <w:pPr>
              <w:pStyle w:val="Other0"/>
              <w:framePr w:w="5002" w:h="1262" w:wrap="none" w:hAnchor="page" w:x="844" w:y="357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Pojistný rok</w:t>
            </w:r>
          </w:p>
        </w:tc>
        <w:tc>
          <w:tcPr>
            <w:tcW w:w="2957" w:type="dxa"/>
            <w:shd w:val="clear" w:color="auto" w:fill="F5D9CB"/>
            <w:vAlign w:val="bottom"/>
          </w:tcPr>
          <w:p w:rsidR="007A60C6" w:rsidRDefault="00F3762B">
            <w:pPr>
              <w:pStyle w:val="Other0"/>
              <w:framePr w:w="5002" w:h="1262" w:wrap="none" w:hAnchor="page" w:x="844" w:y="357"/>
              <w:shd w:val="clear" w:color="auto" w:fill="auto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1. 1. 2025 </w:t>
            </w:r>
            <w:r>
              <w:rPr>
                <w:sz w:val="20"/>
                <w:szCs w:val="20"/>
              </w:rPr>
              <w:t>do 31. 12. 2025</w:t>
            </w:r>
          </w:p>
        </w:tc>
      </w:tr>
      <w:tr w:rsidR="007A60C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045" w:type="dxa"/>
            <w:tcBorders>
              <w:bottom w:val="single" w:sz="4" w:space="0" w:color="auto"/>
            </w:tcBorders>
            <w:shd w:val="clear" w:color="auto" w:fill="F5D9CB"/>
            <w:vAlign w:val="bottom"/>
          </w:tcPr>
          <w:p w:rsidR="007A60C6" w:rsidRDefault="00F3762B">
            <w:pPr>
              <w:pStyle w:val="Other0"/>
              <w:framePr w:w="5002" w:h="1262" w:wrap="none" w:hAnchor="page" w:x="844" w:y="357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F5D9CB"/>
            <w:vAlign w:val="bottom"/>
          </w:tcPr>
          <w:p w:rsidR="007A60C6" w:rsidRDefault="00F3762B">
            <w:pPr>
              <w:pStyle w:val="Other0"/>
              <w:framePr w:w="5002" w:h="1262" w:wrap="none" w:hAnchor="page" w:x="844" w:y="357"/>
              <w:shd w:val="clear" w:color="auto" w:fill="auto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00027014</w:t>
            </w:r>
          </w:p>
        </w:tc>
      </w:tr>
    </w:tbl>
    <w:p w:rsidR="007A60C6" w:rsidRDefault="007A60C6">
      <w:pPr>
        <w:framePr w:w="5002" w:h="1262" w:wrap="none" w:hAnchor="page" w:x="844" w:y="357"/>
        <w:spacing w:line="1" w:lineRule="exact"/>
      </w:pPr>
    </w:p>
    <w:p w:rsidR="007A60C6" w:rsidRDefault="00F3762B">
      <w:pPr>
        <w:pStyle w:val="Bodytext30"/>
        <w:framePr w:w="3336" w:h="922" w:wrap="none" w:hAnchor="page" w:x="6877" w:y="967"/>
        <w:shd w:val="clear" w:color="auto" w:fill="auto"/>
      </w:pPr>
      <w:r>
        <w:t>Výzkumný ústav živočišné výroby, v. v. i. Přátelství 815/109</w:t>
      </w:r>
    </w:p>
    <w:p w:rsidR="007A60C6" w:rsidRDefault="00F3762B">
      <w:pPr>
        <w:pStyle w:val="Bodytext30"/>
        <w:framePr w:w="3336" w:h="922" w:wrap="none" w:hAnchor="page" w:x="6877" w:y="967"/>
        <w:shd w:val="clear" w:color="auto" w:fill="auto"/>
      </w:pPr>
      <w:r>
        <w:t xml:space="preserve">104 00 </w:t>
      </w:r>
      <w:proofErr w:type="gramStart"/>
      <w:r>
        <w:t>PRAHA - UHŘÍNĚVES</w:t>
      </w:r>
      <w:proofErr w:type="gramEnd"/>
    </w:p>
    <w:p w:rsidR="007A60C6" w:rsidRDefault="00F3762B">
      <w:pPr>
        <w:pStyle w:val="Bodytext30"/>
        <w:framePr w:w="3336" w:h="922" w:wrap="none" w:hAnchor="page" w:x="6877" w:y="967"/>
        <w:shd w:val="clear" w:color="auto" w:fill="auto"/>
      </w:pPr>
      <w:r>
        <w:t>ČESKÁ REPUBLIKA</w:t>
      </w:r>
    </w:p>
    <w:p w:rsidR="007A60C6" w:rsidRDefault="00F3762B">
      <w:pPr>
        <w:pStyle w:val="Zkladntext"/>
        <w:framePr w:w="173" w:h="3216" w:hRule="exact" w:wrap="none" w:hAnchor="page" w:x="10972" w:y="-891"/>
        <w:shd w:val="clear" w:color="auto" w:fill="auto"/>
        <w:spacing w:after="0" w:line="240" w:lineRule="auto"/>
        <w:textDirection w:val="tbRl"/>
      </w:pPr>
      <w:r>
        <w:t>TC89970101036 O2216935023428</w:t>
      </w:r>
    </w:p>
    <w:p w:rsidR="007A60C6" w:rsidRDefault="00F3762B">
      <w:pPr>
        <w:spacing w:line="360" w:lineRule="exact"/>
      </w:pPr>
      <w:r>
        <w:rPr>
          <w:noProof/>
        </w:rPr>
        <w:drawing>
          <wp:anchor distT="0" distB="0" distL="0" distR="0" simplePos="0" relativeHeight="62914710" behindDoc="1" locked="0" layoutInCell="1" allowOverlap="1">
            <wp:simplePos x="0" y="0"/>
            <wp:positionH relativeFrom="page">
              <wp:posOffset>4409440</wp:posOffset>
            </wp:positionH>
            <wp:positionV relativeFrom="margin">
              <wp:posOffset>189230</wp:posOffset>
            </wp:positionV>
            <wp:extent cx="280670" cy="274320"/>
            <wp:effectExtent l="0" t="0" r="0" b="0"/>
            <wp:wrapNone/>
            <wp:docPr id="45" name="Shap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28067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after="523" w:line="1" w:lineRule="exact"/>
      </w:pPr>
    </w:p>
    <w:p w:rsidR="007A60C6" w:rsidRDefault="007A60C6">
      <w:pPr>
        <w:spacing w:line="1" w:lineRule="exact"/>
        <w:sectPr w:rsidR="007A60C6">
          <w:headerReference w:type="default" r:id="rId22"/>
          <w:footerReference w:type="default" r:id="rId23"/>
          <w:pgSz w:w="11900" w:h="16840"/>
          <w:pgMar w:top="1776" w:right="756" w:bottom="677" w:left="761" w:header="0" w:footer="3" w:gutter="0"/>
          <w:cols w:space="720"/>
          <w:noEndnote/>
          <w:docGrid w:linePitch="360"/>
        </w:sectPr>
      </w:pPr>
    </w:p>
    <w:p w:rsidR="007A60C6" w:rsidRDefault="007A60C6">
      <w:pPr>
        <w:spacing w:line="108" w:lineRule="exact"/>
        <w:rPr>
          <w:sz w:val="9"/>
          <w:szCs w:val="9"/>
        </w:rPr>
      </w:pPr>
    </w:p>
    <w:p w:rsidR="007A60C6" w:rsidRDefault="007A60C6">
      <w:pPr>
        <w:spacing w:line="1" w:lineRule="exact"/>
        <w:sectPr w:rsidR="007A60C6">
          <w:type w:val="continuous"/>
          <w:pgSz w:w="11900" w:h="16840"/>
          <w:pgMar w:top="1676" w:right="0" w:bottom="1340" w:left="0" w:header="0" w:footer="3" w:gutter="0"/>
          <w:cols w:space="720"/>
          <w:noEndnote/>
          <w:docGrid w:linePitch="360"/>
        </w:sectPr>
      </w:pPr>
    </w:p>
    <w:p w:rsidR="007A60C6" w:rsidRDefault="00F3762B">
      <w:pPr>
        <w:pStyle w:val="Bodytext20"/>
        <w:shd w:val="clear" w:color="auto" w:fill="auto"/>
        <w:spacing w:after="100"/>
        <w:ind w:left="8100"/>
      </w:pPr>
      <w:r>
        <w:t>Praha 28. 1. 2025</w:t>
      </w:r>
    </w:p>
    <w:p w:rsidR="007A60C6" w:rsidRDefault="00F3762B">
      <w:pPr>
        <w:pStyle w:val="Heading10"/>
        <w:keepNext/>
        <w:keepLines/>
        <w:shd w:val="clear" w:color="auto" w:fill="auto"/>
      </w:pPr>
      <w:bookmarkStart w:id="5" w:name="bookmark4"/>
      <w:bookmarkStart w:id="6" w:name="bookmark5"/>
      <w:r>
        <w:t>Vyúčtování pojistného</w:t>
      </w:r>
      <w:bookmarkEnd w:id="5"/>
      <w:bookmarkEnd w:id="6"/>
    </w:p>
    <w:p w:rsidR="007A60C6" w:rsidRDefault="00F3762B">
      <w:pPr>
        <w:pStyle w:val="Bodytext50"/>
        <w:shd w:val="clear" w:color="auto" w:fill="auto"/>
      </w:pPr>
      <w:r>
        <w:t>u pojistné smlouvy č. 5188958576 k datu 29. 1. 2025</w:t>
      </w:r>
    </w:p>
    <w:p w:rsidR="007A60C6" w:rsidRDefault="00F3762B">
      <w:pPr>
        <w:pStyle w:val="Bodytext20"/>
        <w:shd w:val="clear" w:color="auto" w:fill="auto"/>
        <w:spacing w:after="220" w:line="252" w:lineRule="auto"/>
      </w:pPr>
      <w:r>
        <w:t>Dokument Vyúčtování pojistného je součástí pojistné</w:t>
      </w:r>
      <w:r>
        <w:t xml:space="preserve"> smlouvy a obdržíte jej vždy při uzavření pojistné smlouvy a dále při jakékoliv změně na smlouvě, která vede ke změně v pojistném. Dokument také posíláme při obnově smlouvy na další pojistný rok.</w:t>
      </w:r>
    </w:p>
    <w:p w:rsidR="007A60C6" w:rsidRDefault="00F3762B">
      <w:pPr>
        <w:pStyle w:val="Bodytext20"/>
        <w:shd w:val="clear" w:color="auto" w:fill="auto"/>
        <w:spacing w:after="340"/>
      </w:pPr>
      <w:r>
        <w:t>Dokument Vyúčtování pojistného zobrazuje stav pojistné smlou</w:t>
      </w:r>
      <w:r>
        <w:t>vy k výše uvedenému datu a je také podkladem k zaplacení pojistného pro aktuální pojistný rok. Žádáme Vás o včasné zaplacení pojistného podle termínů uvedených v Tabulce 2.</w:t>
      </w:r>
    </w:p>
    <w:p w:rsidR="007A60C6" w:rsidRDefault="00F3762B">
      <w:pPr>
        <w:pStyle w:val="Heading30"/>
        <w:keepNext/>
        <w:keepLines/>
        <w:shd w:val="clear" w:color="auto" w:fill="auto"/>
        <w:spacing w:after="100"/>
        <w:ind w:firstLine="560"/>
      </w:pPr>
      <w:bookmarkStart w:id="7" w:name="bookmark6"/>
      <w:bookmarkStart w:id="8" w:name="bookmark7"/>
      <w:r>
        <w:t>Přehled pojištění</w:t>
      </w:r>
      <w:bookmarkEnd w:id="7"/>
      <w:bookmarkEnd w:id="8"/>
    </w:p>
    <w:p w:rsidR="007A60C6" w:rsidRDefault="00F3762B">
      <w:pPr>
        <w:pStyle w:val="Bodytext20"/>
        <w:shd w:val="clear" w:color="auto" w:fill="auto"/>
        <w:spacing w:after="220"/>
      </w:pPr>
      <w:r>
        <w:t xml:space="preserve">Tabulka 1 - Přehled pojištění, která jsou od výše uvedeného data </w:t>
      </w:r>
      <w:r>
        <w:t>sjednána v pojistné smlouvě. Další informace o těchto pojištěních jsou uvedeny v pojistné smlouvě.</w:t>
      </w:r>
    </w:p>
    <w:p w:rsidR="007A60C6" w:rsidRDefault="00F3762B">
      <w:pPr>
        <w:pStyle w:val="Bodytext20"/>
        <w:shd w:val="clear" w:color="auto" w:fill="auto"/>
        <w:spacing w:after="220" w:line="257" w:lineRule="auto"/>
      </w:pPr>
      <w:r>
        <w:t xml:space="preserve">V Tabulce 1 jsou uvedeny informace o sjednaných pojištěních včetně ročního pojistného. Roční </w:t>
      </w:r>
      <w:proofErr w:type="gramStart"/>
      <w:r>
        <w:t>pojistné - výše</w:t>
      </w:r>
      <w:proofErr w:type="gramEnd"/>
      <w:r>
        <w:t xml:space="preserve"> ročního pojistného uvedená v Tabulce 1 se stanov</w:t>
      </w:r>
      <w:r>
        <w:t>í pro jeden pojistný rok, tj. 12 měsíců.</w:t>
      </w:r>
    </w:p>
    <w:p w:rsidR="007A60C6" w:rsidRDefault="00F3762B">
      <w:pPr>
        <w:pStyle w:val="Bodytext20"/>
        <w:shd w:val="clear" w:color="auto" w:fill="auto"/>
        <w:spacing w:after="100"/>
      </w:pPr>
      <w:r>
        <w:t xml:space="preserve">Aktuální pojistné pro pojistný </w:t>
      </w:r>
      <w:proofErr w:type="gramStart"/>
      <w:r>
        <w:t>rok - výše</w:t>
      </w:r>
      <w:proofErr w:type="gramEnd"/>
      <w:r>
        <w:t xml:space="preserve"> pojistného uvedená v Tabulce 1 zohledňuje dobu trvání pojištění v pojistném roce.</w:t>
      </w:r>
    </w:p>
    <w:p w:rsidR="007A60C6" w:rsidRDefault="00F3762B">
      <w:pPr>
        <w:pStyle w:val="Heading30"/>
        <w:keepNext/>
        <w:keepLines/>
        <w:shd w:val="clear" w:color="auto" w:fill="auto"/>
        <w:spacing w:after="40"/>
        <w:ind w:firstLine="0"/>
      </w:pPr>
      <w:bookmarkStart w:id="9" w:name="bookmark8"/>
      <w:bookmarkStart w:id="10" w:name="bookmark9"/>
      <w:r>
        <w:t>Tabulka 1</w:t>
      </w:r>
      <w:bookmarkEnd w:id="9"/>
      <w:bookmarkEnd w:id="10"/>
    </w:p>
    <w:p w:rsidR="007A60C6" w:rsidRDefault="00F3762B">
      <w:pPr>
        <w:spacing w:line="1" w:lineRule="exact"/>
      </w:pPr>
      <w:r>
        <w:rPr>
          <w:noProof/>
        </w:rPr>
        <mc:AlternateContent>
          <mc:Choice Requires="wps">
            <w:drawing>
              <wp:anchor distT="76200" distB="0" distL="0" distR="0" simplePos="0" relativeHeight="125829390" behindDoc="0" locked="0" layoutInCell="1" allowOverlap="1">
                <wp:simplePos x="0" y="0"/>
                <wp:positionH relativeFrom="page">
                  <wp:posOffset>528955</wp:posOffset>
                </wp:positionH>
                <wp:positionV relativeFrom="paragraph">
                  <wp:posOffset>76200</wp:posOffset>
                </wp:positionV>
                <wp:extent cx="271145" cy="82550"/>
                <wp:effectExtent l="0" t="0" r="0" b="0"/>
                <wp:wrapTopAndBottom/>
                <wp:docPr id="56" name="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82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60C6" w:rsidRDefault="00F3762B">
                            <w:pPr>
                              <w:pStyle w:val="Bodytext60"/>
                              <w:shd w:val="clear" w:color="auto" w:fill="auto"/>
                              <w:tabs>
                                <w:tab w:val="left" w:leader="hyphen" w:pos="226"/>
                              </w:tabs>
                            </w:pPr>
                            <w:proofErr w:type="spellStart"/>
                            <w:r>
                              <w:t>ríl</w:t>
                            </w:r>
                            <w:proofErr w:type="spellEnd"/>
                            <w:r>
                              <w:tab/>
                              <w:t>ÍH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6" o:spid="_x0000_s1031" type="#_x0000_t202" style="position:absolute;margin-left:41.65pt;margin-top:6pt;width:21.35pt;height:6.5pt;z-index:125829390;visibility:visible;mso-wrap-style:none;mso-wrap-distance-left:0;mso-wrap-distance-top: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" filled="f" stroked="f">
                <v:textbox inset="0,0,0,0">
                  <w:txbxContent>
                    <w:p w:rsidR="007A60C6" w:rsidRDefault="00F3762B">
                      <w:pPr>
                        <w:pStyle w:val="Bodytext60"/>
                        <w:shd w:val="clear" w:color="auto" w:fill="auto"/>
                        <w:tabs>
                          <w:tab w:val="left" w:leader="hyphen" w:pos="226"/>
                        </w:tabs>
                      </w:pPr>
                      <w:proofErr w:type="spellStart"/>
                      <w:r>
                        <w:t>ríl</w:t>
                      </w:r>
                      <w:proofErr w:type="spellEnd"/>
                      <w:r>
                        <w:tab/>
                        <w:t>ÍH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1704"/>
        <w:gridCol w:w="2155"/>
        <w:gridCol w:w="1526"/>
        <w:gridCol w:w="1872"/>
        <w:gridCol w:w="1819"/>
      </w:tblGrid>
      <w:tr w:rsidR="007A60C6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5D9CB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C5271B"/>
                <w:sz w:val="20"/>
                <w:szCs w:val="20"/>
              </w:rPr>
              <w:t>Pořadové číslo pojištění v pojistné smlouvě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5D9CB"/>
            <w:vAlign w:val="center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C5271B"/>
                <w:sz w:val="20"/>
                <w:szCs w:val="20"/>
              </w:rPr>
              <w:t>Název pojištění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5D9CB"/>
            <w:vAlign w:val="center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color w:val="C5271B"/>
                <w:sz w:val="20"/>
                <w:szCs w:val="20"/>
              </w:rPr>
              <w:t xml:space="preserve">Roční </w:t>
            </w:r>
            <w:r>
              <w:rPr>
                <w:color w:val="C5271B"/>
                <w:sz w:val="20"/>
                <w:szCs w:val="20"/>
              </w:rPr>
              <w:t>pojistné v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5D9CB"/>
            <w:vAlign w:val="center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color w:val="C5271B"/>
                <w:sz w:val="20"/>
                <w:szCs w:val="20"/>
              </w:rPr>
              <w:t xml:space="preserve">Sleva za </w:t>
            </w:r>
            <w:proofErr w:type="spellStart"/>
            <w:r>
              <w:rPr>
                <w:color w:val="C5271B"/>
                <w:sz w:val="20"/>
                <w:szCs w:val="20"/>
              </w:rPr>
              <w:t>propojištěnost</w:t>
            </w:r>
            <w:proofErr w:type="spellEnd"/>
            <w:r>
              <w:rPr>
                <w:color w:val="C5271B"/>
                <w:sz w:val="20"/>
                <w:szCs w:val="20"/>
              </w:rPr>
              <w:t xml:space="preserve"> v Kč</w:t>
            </w:r>
            <w:r>
              <w:rPr>
                <w:color w:val="C5271B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5D9CB"/>
            <w:vAlign w:val="center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color w:val="C5271B"/>
                <w:sz w:val="20"/>
                <w:szCs w:val="20"/>
              </w:rPr>
              <w:t>Roční pojistné celkem v Kč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5D9CB"/>
            <w:vAlign w:val="center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color w:val="C5271B"/>
                <w:sz w:val="20"/>
                <w:szCs w:val="20"/>
              </w:rPr>
              <w:t>Aktuální pojistné pro pojistný rok v Kč</w:t>
            </w:r>
          </w:p>
        </w:tc>
      </w:tr>
      <w:tr w:rsidR="007A60C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Pojištění zvířat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174 676,80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174 677,00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161 090</w:t>
            </w:r>
          </w:p>
        </w:tc>
      </w:tr>
      <w:tr w:rsidR="007A60C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v Kč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174 676,80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174 677,00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161 090</w:t>
            </w:r>
          </w:p>
        </w:tc>
      </w:tr>
      <w:tr w:rsidR="007A60C6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Celkové pojistné za pojistnou smlouvu </w:t>
            </w:r>
            <w:r>
              <w:rPr>
                <w:sz w:val="20"/>
                <w:szCs w:val="20"/>
              </w:rPr>
              <w:t>zaokrouhlené a upravené na dělitelnost počtem splátek v Kč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174 677,00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161 090</w:t>
            </w:r>
          </w:p>
        </w:tc>
      </w:tr>
    </w:tbl>
    <w:p w:rsidR="007A60C6" w:rsidRDefault="00F3762B">
      <w:pPr>
        <w:pStyle w:val="Tablecaption0"/>
        <w:shd w:val="clear" w:color="auto" w:fill="auto"/>
        <w:spacing w:line="228" w:lineRule="auto"/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</w:t>
      </w:r>
      <w:r>
        <w:t xml:space="preserve">Sleva za </w:t>
      </w:r>
      <w:proofErr w:type="spellStart"/>
      <w:proofErr w:type="gramStart"/>
      <w:r>
        <w:t>propojištěnost</w:t>
      </w:r>
      <w:proofErr w:type="spellEnd"/>
      <w:r>
        <w:t xml:space="preserve"> - výše</w:t>
      </w:r>
      <w:proofErr w:type="gramEnd"/>
      <w:r>
        <w:t xml:space="preserve"> přiznané slevy za </w:t>
      </w:r>
      <w:proofErr w:type="spellStart"/>
      <w:r>
        <w:t>propojištěnost</w:t>
      </w:r>
      <w:proofErr w:type="spellEnd"/>
      <w:r>
        <w:t xml:space="preserve"> je závislá na počtu platných pojištění v pojistné smlouvě</w:t>
      </w:r>
      <w:r>
        <w:rPr>
          <w:sz w:val="20"/>
          <w:szCs w:val="20"/>
        </w:rPr>
        <w:t xml:space="preserve">. </w:t>
      </w:r>
      <w:r>
        <w:t>Pojistné v jednotlivých sloupcích je zaokrouhleno na</w:t>
      </w:r>
      <w:r>
        <w:t xml:space="preserve"> 2 desetinná místa a v posledním sloupci na celé Kč.</w:t>
      </w:r>
    </w:p>
    <w:p w:rsidR="007A60C6" w:rsidRDefault="007A60C6">
      <w:pPr>
        <w:spacing w:after="99" w:line="1" w:lineRule="exact"/>
      </w:pPr>
    </w:p>
    <w:p w:rsidR="007A60C6" w:rsidRDefault="00F3762B">
      <w:pPr>
        <w:pStyle w:val="Heading30"/>
        <w:keepNext/>
        <w:keepLines/>
        <w:shd w:val="clear" w:color="auto" w:fill="auto"/>
        <w:spacing w:after="100"/>
        <w:ind w:firstLine="560"/>
      </w:pPr>
      <w:bookmarkStart w:id="11" w:name="bookmark10"/>
      <w:bookmarkStart w:id="12" w:name="bookmark11"/>
      <w:r>
        <w:t>Přehled splátek pojistného</w:t>
      </w:r>
      <w:bookmarkEnd w:id="11"/>
      <w:bookmarkEnd w:id="12"/>
    </w:p>
    <w:p w:rsidR="007A60C6" w:rsidRDefault="00F3762B">
      <w:pPr>
        <w:pStyle w:val="Bodytext20"/>
        <w:shd w:val="clear" w:color="auto" w:fill="auto"/>
        <w:spacing w:after="220"/>
      </w:pPr>
      <w:r>
        <w:t>Tabulka 2 - Přehled splátek, jejich datum splatnosti a výše pojistného.</w:t>
      </w:r>
    </w:p>
    <w:p w:rsidR="007A60C6" w:rsidRDefault="00F3762B">
      <w:pPr>
        <w:pStyle w:val="Bodytext20"/>
        <w:shd w:val="clear" w:color="auto" w:fill="auto"/>
        <w:spacing w:after="160" w:line="257" w:lineRule="auto"/>
        <w:sectPr w:rsidR="007A60C6">
          <w:type w:val="continuous"/>
          <w:pgSz w:w="11900" w:h="16840"/>
          <w:pgMar w:top="1676" w:right="843" w:bottom="1340" w:left="785" w:header="0" w:footer="3" w:gutter="0"/>
          <w:cols w:space="720"/>
          <w:noEndnote/>
          <w:docGrid w:linePitch="360"/>
        </w:sectPr>
      </w:pPr>
      <w:r>
        <w:t>Splátky pojistného musíte zaplatit v částkách a termínech uvedených v Tabulce č</w:t>
      </w:r>
      <w:r>
        <w:t>. 2. Plaťte prosím na stanovený účet a uveďte správný variabilní symbol, který najdete v části Způsob úhrady pojistného.</w:t>
      </w:r>
    </w:p>
    <w:p w:rsidR="007A60C6" w:rsidRDefault="00F3762B">
      <w:pPr>
        <w:pStyle w:val="Heading30"/>
        <w:keepNext/>
        <w:keepLines/>
        <w:framePr w:w="1128" w:h="341" w:wrap="none" w:hAnchor="page" w:x="810" w:y="1"/>
        <w:shd w:val="clear" w:color="auto" w:fill="auto"/>
        <w:spacing w:after="0"/>
        <w:ind w:firstLine="0"/>
      </w:pPr>
      <w:bookmarkStart w:id="13" w:name="bookmark12"/>
      <w:bookmarkStart w:id="14" w:name="bookmark13"/>
      <w:r>
        <w:lastRenderedPageBreak/>
        <w:t>Tabulka 2</w:t>
      </w:r>
      <w:bookmarkEnd w:id="13"/>
      <w:bookmarkEnd w:id="1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6"/>
        <w:gridCol w:w="4901"/>
      </w:tblGrid>
      <w:tr w:rsidR="007A60C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376" w:type="dxa"/>
            <w:tcBorders>
              <w:top w:val="single" w:sz="4" w:space="0" w:color="auto"/>
            </w:tcBorders>
            <w:shd w:val="clear" w:color="auto" w:fill="F5D9CB"/>
            <w:vAlign w:val="bottom"/>
          </w:tcPr>
          <w:p w:rsidR="007A60C6" w:rsidRDefault="00F3762B">
            <w:pPr>
              <w:pStyle w:val="Other0"/>
              <w:framePr w:w="10277" w:h="1925" w:vSpace="302" w:wrap="none" w:hAnchor="page" w:x="815" w:y="36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C5271B"/>
                <w:sz w:val="20"/>
                <w:szCs w:val="20"/>
              </w:rPr>
              <w:t>Datum splatnosti</w:t>
            </w:r>
          </w:p>
        </w:tc>
        <w:tc>
          <w:tcPr>
            <w:tcW w:w="4901" w:type="dxa"/>
            <w:tcBorders>
              <w:top w:val="single" w:sz="4" w:space="0" w:color="auto"/>
            </w:tcBorders>
            <w:shd w:val="clear" w:color="auto" w:fill="F5D9CB"/>
            <w:vAlign w:val="bottom"/>
          </w:tcPr>
          <w:p w:rsidR="007A60C6" w:rsidRDefault="00F3762B">
            <w:pPr>
              <w:pStyle w:val="Other0"/>
              <w:framePr w:w="10277" w:h="1925" w:vSpace="302" w:wrap="none" w:hAnchor="page" w:x="815" w:y="361"/>
              <w:shd w:val="clear" w:color="auto" w:fill="auto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color w:val="C5271B"/>
                <w:sz w:val="20"/>
                <w:szCs w:val="20"/>
              </w:rPr>
              <w:t>Výše splátky pojistného v Kč</w:t>
            </w:r>
          </w:p>
        </w:tc>
      </w:tr>
      <w:tr w:rsidR="007A60C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376" w:type="dxa"/>
            <w:shd w:val="clear" w:color="auto" w:fill="FFFFFF"/>
            <w:vAlign w:val="bottom"/>
          </w:tcPr>
          <w:p w:rsidR="007A60C6" w:rsidRDefault="00F3762B">
            <w:pPr>
              <w:pStyle w:val="Other0"/>
              <w:framePr w:w="10277" w:h="1925" w:vSpace="302" w:wrap="none" w:hAnchor="page" w:x="815" w:y="36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31. 5. 2025</w:t>
            </w:r>
          </w:p>
        </w:tc>
        <w:tc>
          <w:tcPr>
            <w:tcW w:w="4901" w:type="dxa"/>
            <w:shd w:val="clear" w:color="auto" w:fill="FFFFFF"/>
          </w:tcPr>
          <w:p w:rsidR="007A60C6" w:rsidRDefault="00F3762B">
            <w:pPr>
              <w:pStyle w:val="Other0"/>
              <w:framePr w:w="10277" w:h="1925" w:vSpace="302" w:wrap="none" w:hAnchor="page" w:x="815" w:y="361"/>
              <w:shd w:val="clear" w:color="auto" w:fill="auto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48 327</w:t>
            </w:r>
          </w:p>
        </w:tc>
      </w:tr>
      <w:tr w:rsidR="007A60C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376" w:type="dxa"/>
            <w:tcBorders>
              <w:top w:val="single" w:sz="4" w:space="0" w:color="auto"/>
            </w:tcBorders>
            <w:shd w:val="clear" w:color="auto" w:fill="ECECEC"/>
            <w:vAlign w:val="bottom"/>
          </w:tcPr>
          <w:p w:rsidR="007A60C6" w:rsidRDefault="00F3762B">
            <w:pPr>
              <w:pStyle w:val="Other0"/>
              <w:framePr w:w="10277" w:h="1925" w:vSpace="302" w:wrap="none" w:hAnchor="page" w:x="815" w:y="36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30. 9. 2025</w:t>
            </w:r>
          </w:p>
        </w:tc>
        <w:tc>
          <w:tcPr>
            <w:tcW w:w="4901" w:type="dxa"/>
            <w:tcBorders>
              <w:top w:val="single" w:sz="4" w:space="0" w:color="auto"/>
            </w:tcBorders>
            <w:shd w:val="clear" w:color="auto" w:fill="ECECEC"/>
            <w:vAlign w:val="bottom"/>
          </w:tcPr>
          <w:p w:rsidR="007A60C6" w:rsidRDefault="00F3762B">
            <w:pPr>
              <w:pStyle w:val="Other0"/>
              <w:framePr w:w="10277" w:h="1925" w:vSpace="302" w:wrap="none" w:hAnchor="page" w:x="815" w:y="361"/>
              <w:shd w:val="clear" w:color="auto" w:fill="auto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112 763</w:t>
            </w:r>
          </w:p>
        </w:tc>
      </w:tr>
      <w:tr w:rsidR="007A60C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3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framePr w:w="10277" w:h="1925" w:vSpace="302" w:wrap="none" w:hAnchor="page" w:x="815" w:y="36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v Kč</w:t>
            </w:r>
          </w:p>
        </w:tc>
        <w:tc>
          <w:tcPr>
            <w:tcW w:w="49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framePr w:w="10277" w:h="1925" w:vSpace="302" w:wrap="none" w:hAnchor="page" w:x="815" w:y="361"/>
              <w:shd w:val="clear" w:color="auto" w:fill="auto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161 090</w:t>
            </w:r>
          </w:p>
        </w:tc>
      </w:tr>
      <w:tr w:rsidR="007A60C6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60C6" w:rsidRDefault="00F3762B">
            <w:pPr>
              <w:pStyle w:val="Other0"/>
              <w:framePr w:w="10277" w:h="1925" w:vSpace="302" w:wrap="none" w:hAnchor="page" w:x="815" w:y="361"/>
              <w:shd w:val="clear" w:color="auto" w:fill="auto"/>
              <w:spacing w:after="0" w:line="240" w:lineRule="auto"/>
              <w:ind w:firstLine="520"/>
              <w:rPr>
                <w:sz w:val="26"/>
                <w:szCs w:val="26"/>
              </w:rPr>
            </w:pPr>
            <w:r>
              <w:rPr>
                <w:color w:val="C5271B"/>
                <w:sz w:val="26"/>
                <w:szCs w:val="26"/>
              </w:rPr>
              <w:t xml:space="preserve">Způsob úhrady </w:t>
            </w:r>
            <w:r>
              <w:rPr>
                <w:color w:val="C5271B"/>
                <w:sz w:val="26"/>
                <w:szCs w:val="26"/>
              </w:rPr>
              <w:t>pojistného</w:t>
            </w:r>
          </w:p>
        </w:tc>
        <w:tc>
          <w:tcPr>
            <w:tcW w:w="4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60C6" w:rsidRDefault="007A60C6">
            <w:pPr>
              <w:framePr w:w="10277" w:h="1925" w:vSpace="302" w:wrap="none" w:hAnchor="page" w:x="815" w:y="361"/>
              <w:rPr>
                <w:sz w:val="10"/>
                <w:szCs w:val="10"/>
              </w:rPr>
            </w:pPr>
          </w:p>
        </w:tc>
      </w:tr>
    </w:tbl>
    <w:p w:rsidR="007A60C6" w:rsidRDefault="007A60C6">
      <w:pPr>
        <w:framePr w:w="10277" w:h="1925" w:vSpace="302" w:wrap="none" w:hAnchor="page" w:x="815" w:y="361"/>
        <w:spacing w:line="1" w:lineRule="exact"/>
      </w:pPr>
    </w:p>
    <w:p w:rsidR="007A60C6" w:rsidRDefault="00F3762B">
      <w:pPr>
        <w:pStyle w:val="Tablecaption0"/>
        <w:framePr w:w="2035" w:h="250" w:wrap="none" w:hAnchor="page" w:x="892" w:y="2339"/>
        <w:shd w:val="clear" w:color="auto" w:fill="auto"/>
        <w:rPr>
          <w:sz w:val="20"/>
          <w:szCs w:val="20"/>
        </w:rPr>
      </w:pPr>
      <w:r>
        <w:rPr>
          <w:color w:val="D56A4A"/>
          <w:sz w:val="20"/>
          <w:szCs w:val="20"/>
        </w:rPr>
        <w:t>Bankovním převodem</w:t>
      </w:r>
    </w:p>
    <w:p w:rsidR="007A60C6" w:rsidRDefault="00F3762B">
      <w:pPr>
        <w:pStyle w:val="Tablecaption0"/>
        <w:framePr w:w="3691" w:h="250" w:wrap="none" w:hAnchor="page" w:x="7242" w:y="2339"/>
        <w:shd w:val="clear" w:color="auto" w:fill="auto"/>
        <w:rPr>
          <w:sz w:val="20"/>
          <w:szCs w:val="20"/>
        </w:rPr>
      </w:pPr>
      <w:r>
        <w:rPr>
          <w:color w:val="D56A4A"/>
          <w:sz w:val="20"/>
          <w:szCs w:val="20"/>
        </w:rPr>
        <w:t>Další způsoby</w:t>
      </w:r>
    </w:p>
    <w:p w:rsidR="007A60C6" w:rsidRDefault="00F3762B">
      <w:pPr>
        <w:pStyle w:val="Bodytext20"/>
        <w:framePr w:w="2035" w:h="254" w:wrap="none" w:hAnchor="page" w:x="892" w:y="2790"/>
        <w:shd w:val="clear" w:color="auto" w:fill="auto"/>
        <w:spacing w:after="0"/>
      </w:pPr>
      <w:r>
        <w:t>Číslo účtu</w:t>
      </w:r>
    </w:p>
    <w:p w:rsidR="007A60C6" w:rsidRDefault="00F3762B">
      <w:pPr>
        <w:pStyle w:val="Bodytext20"/>
        <w:framePr w:w="701" w:h="283" w:wrap="none" w:hAnchor="page" w:x="892" w:y="3275"/>
        <w:shd w:val="clear" w:color="auto" w:fill="auto"/>
        <w:spacing w:after="0"/>
      </w:pPr>
      <w:r>
        <w:t>Částka</w:t>
      </w:r>
    </w:p>
    <w:p w:rsidR="007A60C6" w:rsidRDefault="00F3762B">
      <w:pPr>
        <w:pStyle w:val="Bodytext20"/>
        <w:framePr w:w="1003" w:h="269" w:wrap="none" w:hAnchor="page" w:x="4055" w:y="3284"/>
        <w:shd w:val="clear" w:color="auto" w:fill="auto"/>
        <w:spacing w:after="0"/>
      </w:pPr>
      <w:r>
        <w:t>48 327 Kč</w:t>
      </w:r>
    </w:p>
    <w:p w:rsidR="007A60C6" w:rsidRDefault="00F3762B">
      <w:pPr>
        <w:pStyle w:val="Bodytext20"/>
        <w:framePr w:w="1589" w:h="278" w:wrap="none" w:hAnchor="page" w:x="892" w:y="3793"/>
        <w:shd w:val="clear" w:color="auto" w:fill="auto"/>
        <w:spacing w:after="0"/>
      </w:pPr>
      <w:r>
        <w:t>Variabilní symbol</w:t>
      </w:r>
    </w:p>
    <w:p w:rsidR="007A60C6" w:rsidRDefault="00F3762B">
      <w:pPr>
        <w:pStyle w:val="Bodytext20"/>
        <w:framePr w:w="1186" w:h="269" w:wrap="none" w:hAnchor="page" w:x="3873" w:y="3798"/>
        <w:shd w:val="clear" w:color="auto" w:fill="auto"/>
        <w:spacing w:after="0"/>
      </w:pPr>
      <w:r>
        <w:t>5188958576</w:t>
      </w:r>
    </w:p>
    <w:p w:rsidR="007A60C6" w:rsidRDefault="00F3762B">
      <w:pPr>
        <w:pStyle w:val="Bodytext20"/>
        <w:framePr w:w="3691" w:h="1224" w:wrap="none" w:hAnchor="page" w:x="7242" w:y="2819"/>
        <w:shd w:val="clear" w:color="auto" w:fill="auto"/>
        <w:spacing w:after="240"/>
      </w:pPr>
      <w:r>
        <w:t>QR kódem v mobilní aplikaci Vaší banky nebo platbou přes terminál SAZKA</w:t>
      </w:r>
    </w:p>
    <w:p w:rsidR="007A60C6" w:rsidRDefault="00F3762B">
      <w:pPr>
        <w:pStyle w:val="Bodytext20"/>
        <w:framePr w:w="3691" w:h="1224" w:wrap="none" w:hAnchor="page" w:x="7242" w:y="2819"/>
        <w:shd w:val="clear" w:color="auto" w:fill="auto"/>
        <w:spacing w:after="0"/>
      </w:pPr>
      <w:r>
        <w:t>Online platbou</w:t>
      </w:r>
    </w:p>
    <w:p w:rsidR="007A60C6" w:rsidRDefault="00F3762B">
      <w:pPr>
        <w:pStyle w:val="Bodytext20"/>
        <w:framePr w:w="3691" w:h="1224" w:wrap="none" w:hAnchor="page" w:x="7242" w:y="2819"/>
        <w:pBdr>
          <w:bottom w:val="single" w:sz="4" w:space="0" w:color="auto"/>
        </w:pBdr>
        <w:shd w:val="clear" w:color="auto" w:fill="auto"/>
        <w:spacing w:after="120"/>
      </w:pPr>
      <w:r>
        <w:t>na</w:t>
      </w:r>
      <w:hyperlink r:id="rId24" w:history="1">
        <w:r>
          <w:t xml:space="preserve"> </w:t>
        </w:r>
        <w:r>
          <w:rPr>
            <w:u w:val="single"/>
            <w:lang w:val="en-US" w:eastAsia="en-US" w:bidi="en-US"/>
          </w:rPr>
          <w:t>https://www.generaliceska.cz/placeni</w:t>
        </w:r>
      </w:hyperlink>
    </w:p>
    <w:p w:rsidR="007A60C6" w:rsidRDefault="00F3762B">
      <w:pPr>
        <w:pStyle w:val="Bodytext20"/>
        <w:framePr w:w="7786" w:h="1282" w:wrap="none" w:hAnchor="page" w:x="810" w:y="4585"/>
        <w:shd w:val="clear" w:color="auto" w:fill="auto"/>
        <w:spacing w:after="360"/>
        <w:jc w:val="both"/>
      </w:pPr>
      <w:r>
        <w:t>Pojistné prosím zaplaťte na výše uvedený účet prostřednictvím makléřské společnosti.</w:t>
      </w:r>
    </w:p>
    <w:p w:rsidR="007A60C6" w:rsidRDefault="00F3762B">
      <w:pPr>
        <w:pStyle w:val="Heading30"/>
        <w:keepNext/>
        <w:keepLines/>
        <w:framePr w:w="7786" w:h="1282" w:wrap="none" w:hAnchor="page" w:x="810" w:y="4585"/>
        <w:shd w:val="clear" w:color="auto" w:fill="auto"/>
        <w:spacing w:after="80"/>
        <w:ind w:firstLine="540"/>
      </w:pPr>
      <w:bookmarkStart w:id="15" w:name="bookmark14"/>
      <w:bookmarkStart w:id="16" w:name="bookmark15"/>
      <w:r>
        <w:t>Máte dotazy?</w:t>
      </w:r>
      <w:bookmarkEnd w:id="15"/>
      <w:bookmarkEnd w:id="16"/>
    </w:p>
    <w:p w:rsidR="007A60C6" w:rsidRDefault="00F3762B">
      <w:pPr>
        <w:pStyle w:val="Bodytext20"/>
        <w:framePr w:w="7786" w:h="1282" w:wrap="none" w:hAnchor="page" w:x="810" w:y="4585"/>
        <w:shd w:val="clear" w:color="auto" w:fill="auto"/>
        <w:spacing w:after="220"/>
      </w:pPr>
      <w:r>
        <w:t xml:space="preserve">Zeptejte se nás přes </w:t>
      </w:r>
      <w:r>
        <w:rPr>
          <w:lang w:val="en-US" w:eastAsia="en-US" w:bidi="en-US"/>
        </w:rPr>
        <w:t xml:space="preserve">online </w:t>
      </w:r>
      <w:r>
        <w:t xml:space="preserve">chat na webových stránkách </w:t>
      </w:r>
      <w:hyperlink r:id="rId25" w:history="1">
        <w:r>
          <w:rPr>
            <w:u w:val="single"/>
            <w:lang w:val="en-US" w:eastAsia="en-US" w:bidi="en-US"/>
          </w:rPr>
          <w:t>www.generaliceska.cz/chat</w:t>
        </w:r>
      </w:hyperlink>
      <w:r>
        <w:rPr>
          <w:lang w:val="en-US" w:eastAsia="en-US" w:bidi="en-US"/>
        </w:rPr>
        <w:t>.</w:t>
      </w:r>
    </w:p>
    <w:p w:rsidR="007A60C6" w:rsidRDefault="00F3762B">
      <w:pPr>
        <w:pStyle w:val="Bodytext20"/>
        <w:framePr w:w="4546" w:h="274" w:wrap="none" w:hAnchor="page" w:x="810" w:y="6313"/>
        <w:shd w:val="clear" w:color="auto" w:fill="auto"/>
        <w:spacing w:after="0"/>
      </w:pPr>
      <w:r>
        <w:t>Děkujeme, že jste s námi, a přejeme příjemný den.</w:t>
      </w:r>
    </w:p>
    <w:p w:rsidR="007A60C6" w:rsidRDefault="00F3762B">
      <w:pPr>
        <w:pStyle w:val="Picturecaption0"/>
        <w:framePr w:w="2779" w:h="283" w:wrap="none" w:hAnchor="page" w:x="810" w:y="6779"/>
        <w:shd w:val="clear" w:color="auto" w:fill="auto"/>
        <w:rPr>
          <w:sz w:val="20"/>
          <w:szCs w:val="20"/>
        </w:rPr>
      </w:pPr>
      <w:proofErr w:type="spellStart"/>
      <w:r>
        <w:rPr>
          <w:sz w:val="20"/>
          <w:szCs w:val="20"/>
        </w:rPr>
        <w:t>Generali</w:t>
      </w:r>
      <w:proofErr w:type="spellEnd"/>
      <w:r>
        <w:rPr>
          <w:sz w:val="20"/>
          <w:szCs w:val="20"/>
        </w:rPr>
        <w:t xml:space="preserve"> Česká pojišťovna a.s.</w:t>
      </w:r>
    </w:p>
    <w:p w:rsidR="007A60C6" w:rsidRDefault="00F3762B">
      <w:pPr>
        <w:pStyle w:val="Picturecaption0"/>
        <w:framePr w:w="3187" w:h="230" w:wrap="none" w:hAnchor="page" w:x="815" w:y="8401"/>
        <w:shd w:val="clear" w:color="auto" w:fill="auto"/>
      </w:pPr>
      <w:r>
        <w:t>senior manažer správy neživotního pojištění</w:t>
      </w:r>
    </w:p>
    <w:p w:rsidR="007A60C6" w:rsidRDefault="00F3762B">
      <w:pPr>
        <w:spacing w:line="360" w:lineRule="exact"/>
      </w:pPr>
      <w:r>
        <w:rPr>
          <w:noProof/>
        </w:rPr>
        <w:drawing>
          <wp:anchor distT="0" distB="0" distL="0" distR="0" simplePos="0" relativeHeight="62914717" behindDoc="1" locked="0" layoutInCell="1" allowOverlap="1">
            <wp:simplePos x="0" y="0"/>
            <wp:positionH relativeFrom="page">
              <wp:posOffset>2431415</wp:posOffset>
            </wp:positionH>
            <wp:positionV relativeFrom="margin">
              <wp:posOffset>1764665</wp:posOffset>
            </wp:positionV>
            <wp:extent cx="762000" cy="182880"/>
            <wp:effectExtent l="0" t="0" r="0" b="0"/>
            <wp:wrapNone/>
            <wp:docPr id="58" name="Shap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box 59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76200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18" behindDoc="1" locked="0" layoutInCell="1" allowOverlap="1">
            <wp:simplePos x="0" y="0"/>
            <wp:positionH relativeFrom="page">
              <wp:posOffset>3595370</wp:posOffset>
            </wp:positionH>
            <wp:positionV relativeFrom="margin">
              <wp:posOffset>1576070</wp:posOffset>
            </wp:positionV>
            <wp:extent cx="822960" cy="883920"/>
            <wp:effectExtent l="0" t="0" r="0" b="0"/>
            <wp:wrapNone/>
            <wp:docPr id="60" name="Shap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box 61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82296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4945" distB="146050" distL="0" distR="113030" simplePos="0" relativeHeight="62914719" behindDoc="1" locked="0" layoutInCell="1" allowOverlap="1">
            <wp:simplePos x="0" y="0"/>
            <wp:positionH relativeFrom="page">
              <wp:posOffset>443865</wp:posOffset>
            </wp:positionH>
            <wp:positionV relativeFrom="margin">
              <wp:posOffset>4498975</wp:posOffset>
            </wp:positionV>
            <wp:extent cx="1987550" cy="835025"/>
            <wp:effectExtent l="0" t="0" r="0" b="0"/>
            <wp:wrapNone/>
            <wp:docPr id="62" name="Shap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box 63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off x="0" y="0"/>
                      <a:ext cx="198755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line="360" w:lineRule="exact"/>
      </w:pPr>
    </w:p>
    <w:p w:rsidR="007A60C6" w:rsidRDefault="007A60C6">
      <w:pPr>
        <w:spacing w:after="709" w:line="1" w:lineRule="exact"/>
      </w:pPr>
    </w:p>
    <w:p w:rsidR="007A60C6" w:rsidRDefault="007A60C6">
      <w:pPr>
        <w:spacing w:line="1" w:lineRule="exact"/>
      </w:pPr>
    </w:p>
    <w:sectPr w:rsidR="007A60C6">
      <w:headerReference w:type="default" r:id="rId29"/>
      <w:footerReference w:type="default" r:id="rId30"/>
      <w:pgSz w:w="11900" w:h="16840"/>
      <w:pgMar w:top="2180" w:right="809" w:bottom="2180" w:left="699" w:header="1752" w:footer="175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62B" w:rsidRDefault="00F3762B">
      <w:r>
        <w:separator/>
      </w:r>
    </w:p>
  </w:endnote>
  <w:endnote w:type="continuationSeparator" w:id="0">
    <w:p w:rsidR="00F3762B" w:rsidRDefault="00F3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0C6" w:rsidRDefault="00F3762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483235</wp:posOffset>
              </wp:positionH>
              <wp:positionV relativeFrom="page">
                <wp:posOffset>10336530</wp:posOffset>
              </wp:positionV>
              <wp:extent cx="6519545" cy="17653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9545" cy="1765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60C6" w:rsidRDefault="00F3762B">
                          <w:pPr>
                            <w:pStyle w:val="Headerorfooter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color w:val="6E6F72"/>
                              <w:sz w:val="12"/>
                              <w:szCs w:val="12"/>
                            </w:rPr>
                            <w:t>Generali</w:t>
                          </w:r>
                          <w:proofErr w:type="spellEnd"/>
                          <w:r>
                            <w:rPr>
                              <w:color w:val="6E6F72"/>
                              <w:sz w:val="12"/>
                              <w:szCs w:val="12"/>
                            </w:rPr>
                            <w:t xml:space="preserve"> Česká pojišťovna a.s., Spálená 75/16, Nové Město, 110 00 Praha 1, IČO: 452 72 956, DIČ: CZ699001273, je zapsaná v obchodním rejstříku </w:t>
                          </w:r>
                          <w:r>
                            <w:rPr>
                              <w:color w:val="6E6F72"/>
                              <w:sz w:val="12"/>
                              <w:szCs w:val="12"/>
                            </w:rPr>
                            <w:t>vedeném Městským soudem v Praze, spis.</w:t>
                          </w:r>
                        </w:p>
                        <w:p w:rsidR="007A60C6" w:rsidRDefault="00F3762B">
                          <w:pPr>
                            <w:pStyle w:val="Headerorfooter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6E6F72"/>
                              <w:sz w:val="12"/>
                              <w:szCs w:val="12"/>
                            </w:rPr>
                            <w:t xml:space="preserve">zn. B 1464, člen skupiny </w:t>
                          </w:r>
                          <w:proofErr w:type="spellStart"/>
                          <w:r>
                            <w:rPr>
                              <w:color w:val="6E6F72"/>
                              <w:sz w:val="12"/>
                              <w:szCs w:val="12"/>
                            </w:rPr>
                            <w:t>Generali</w:t>
                          </w:r>
                          <w:proofErr w:type="spellEnd"/>
                          <w:r>
                            <w:rPr>
                              <w:color w:val="6E6F72"/>
                              <w:sz w:val="12"/>
                              <w:szCs w:val="12"/>
                            </w:rPr>
                            <w:t>, zapsané v italském registru pojišťovacích skupin, vedeném IVASS, pod číslem 026. Kontaktní údaje: P. O. BOX 305, 659 05 Brno, www.generaliceska.cz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4" type="#_x0000_t202" style="position:absolute;margin-left:38.05pt;margin-top:813.9pt;width:513.35pt;height:13.9pt;z-index:-2516602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" filled="f" stroked="f">
              <v:textbox style="mso-fit-shape-to-text:t" inset="0,0,0,0">
                <w:txbxContent>
                  <w:p w:rsidR="007A60C6" w:rsidRDefault="00F3762B">
                    <w:pPr>
                      <w:pStyle w:val="Headerorfooter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color w:val="6E6F72"/>
                        <w:sz w:val="12"/>
                        <w:szCs w:val="12"/>
                      </w:rPr>
                      <w:t>Generali</w:t>
                    </w:r>
                    <w:proofErr w:type="spellEnd"/>
                    <w:r>
                      <w:rPr>
                        <w:color w:val="6E6F72"/>
                        <w:sz w:val="12"/>
                        <w:szCs w:val="12"/>
                      </w:rPr>
                      <w:t xml:space="preserve"> Česká pojišťovna a.s., Spálená 75/16, Nové Město, 110 00 Praha 1, IČO: 452 72 956, DIČ: CZ699001273, je zapsaná v obchodním rejstříku </w:t>
                    </w:r>
                    <w:r>
                      <w:rPr>
                        <w:color w:val="6E6F72"/>
                        <w:sz w:val="12"/>
                        <w:szCs w:val="12"/>
                      </w:rPr>
                      <w:t>vedeném Městským soudem v Praze, spis.</w:t>
                    </w:r>
                  </w:p>
                  <w:p w:rsidR="007A60C6" w:rsidRDefault="00F3762B">
                    <w:pPr>
                      <w:pStyle w:val="Headerorfooter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color w:val="6E6F72"/>
                        <w:sz w:val="12"/>
                        <w:szCs w:val="12"/>
                      </w:rPr>
                      <w:t xml:space="preserve">zn. B 1464, člen skupiny </w:t>
                    </w:r>
                    <w:proofErr w:type="spellStart"/>
                    <w:r>
                      <w:rPr>
                        <w:color w:val="6E6F72"/>
                        <w:sz w:val="12"/>
                        <w:szCs w:val="12"/>
                      </w:rPr>
                      <w:t>Generali</w:t>
                    </w:r>
                    <w:proofErr w:type="spellEnd"/>
                    <w:r>
                      <w:rPr>
                        <w:color w:val="6E6F72"/>
                        <w:sz w:val="12"/>
                        <w:szCs w:val="12"/>
                      </w:rPr>
                      <w:t>, zapsané v italském registru pojišťovacích skupin, vedeném IVASS, pod číslem 026. Kontaktní údaje: P. O. BOX 305, 659 05 Brno, www.generaliceska.cz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>
              <wp:simplePos x="0" y="0"/>
              <wp:positionH relativeFrom="page">
                <wp:posOffset>483235</wp:posOffset>
              </wp:positionH>
              <wp:positionV relativeFrom="page">
                <wp:posOffset>10304145</wp:posOffset>
              </wp:positionV>
              <wp:extent cx="6590030" cy="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00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8.049999999999997pt;margin-top:811.35000000000002pt;width:518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0C6" w:rsidRDefault="00F3762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478155</wp:posOffset>
              </wp:positionH>
              <wp:positionV relativeFrom="page">
                <wp:posOffset>10336530</wp:posOffset>
              </wp:positionV>
              <wp:extent cx="6519545" cy="176530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9545" cy="1765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60C6" w:rsidRDefault="00F3762B">
                          <w:pPr>
                            <w:pStyle w:val="Headerorfooter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color w:val="6E6F72"/>
                              <w:sz w:val="12"/>
                              <w:szCs w:val="12"/>
                            </w:rPr>
                            <w:t>Generali</w:t>
                          </w:r>
                          <w:proofErr w:type="spellEnd"/>
                          <w:r>
                            <w:rPr>
                              <w:color w:val="6E6F7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6E6F72"/>
                              <w:sz w:val="12"/>
                              <w:szCs w:val="12"/>
                            </w:rPr>
                            <w:t>Česká pojišťovna a.s., Spálená 75/16, Nové Město, 110 00 Praha 1, IČO: 452 72 956, DIČ: CZ699001273, je zapsaná v obchodním rejstříku vedeném Městským soudem v Praze, spis.</w:t>
                          </w:r>
                        </w:p>
                        <w:p w:rsidR="007A60C6" w:rsidRDefault="00F3762B">
                          <w:pPr>
                            <w:pStyle w:val="Headerorfooter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6E6F72"/>
                              <w:sz w:val="12"/>
                              <w:szCs w:val="12"/>
                            </w:rPr>
                            <w:t xml:space="preserve">zn. B 1464, člen skupiny </w:t>
                          </w:r>
                          <w:proofErr w:type="spellStart"/>
                          <w:r>
                            <w:rPr>
                              <w:color w:val="6E6F72"/>
                              <w:sz w:val="12"/>
                              <w:szCs w:val="12"/>
                            </w:rPr>
                            <w:t>Generali</w:t>
                          </w:r>
                          <w:proofErr w:type="spellEnd"/>
                          <w:r>
                            <w:rPr>
                              <w:color w:val="6E6F72"/>
                              <w:sz w:val="12"/>
                              <w:szCs w:val="12"/>
                            </w:rPr>
                            <w:t>, zapsané v italském registru pojišťovacích skupin</w:t>
                          </w:r>
                          <w:r>
                            <w:rPr>
                              <w:color w:val="6E6F72"/>
                              <w:sz w:val="12"/>
                              <w:szCs w:val="12"/>
                            </w:rPr>
                            <w:t>, vedeném IVASS, pod číslem 026. Kontaktní údaje: P. O. BOX 305, 659 05 Brno, www.generaliceska.cz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6" o:spid="_x0000_s1039" type="#_x0000_t202" style="position:absolute;margin-left:37.65pt;margin-top:813.9pt;width:513.35pt;height:13.9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" filled="f" stroked="f">
              <v:textbox style="mso-fit-shape-to-text:t" inset="0,0,0,0">
                <w:txbxContent>
                  <w:p w:rsidR="007A60C6" w:rsidRDefault="00F3762B">
                    <w:pPr>
                      <w:pStyle w:val="Headerorfooter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color w:val="6E6F72"/>
                        <w:sz w:val="12"/>
                        <w:szCs w:val="12"/>
                      </w:rPr>
                      <w:t>Generali</w:t>
                    </w:r>
                    <w:proofErr w:type="spellEnd"/>
                    <w:r>
                      <w:rPr>
                        <w:color w:val="6E6F7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6E6F72"/>
                        <w:sz w:val="12"/>
                        <w:szCs w:val="12"/>
                      </w:rPr>
                      <w:t>Česká pojišťovna a.s., Spálená 75/16, Nové Město, 110 00 Praha 1, IČO: 452 72 956, DIČ: CZ699001273, je zapsaná v obchodním rejstříku vedeném Městským soudem v Praze, spis.</w:t>
                    </w:r>
                  </w:p>
                  <w:p w:rsidR="007A60C6" w:rsidRDefault="00F3762B">
                    <w:pPr>
                      <w:pStyle w:val="Headerorfooter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color w:val="6E6F72"/>
                        <w:sz w:val="12"/>
                        <w:szCs w:val="12"/>
                      </w:rPr>
                      <w:t xml:space="preserve">zn. B 1464, člen skupiny </w:t>
                    </w:r>
                    <w:proofErr w:type="spellStart"/>
                    <w:r>
                      <w:rPr>
                        <w:color w:val="6E6F72"/>
                        <w:sz w:val="12"/>
                        <w:szCs w:val="12"/>
                      </w:rPr>
                      <w:t>Generali</w:t>
                    </w:r>
                    <w:proofErr w:type="spellEnd"/>
                    <w:r>
                      <w:rPr>
                        <w:color w:val="6E6F72"/>
                        <w:sz w:val="12"/>
                        <w:szCs w:val="12"/>
                      </w:rPr>
                      <w:t>, zapsané v italském registru pojišťovacích skupin</w:t>
                    </w:r>
                    <w:r>
                      <w:rPr>
                        <w:color w:val="6E6F72"/>
                        <w:sz w:val="12"/>
                        <w:szCs w:val="12"/>
                      </w:rPr>
                      <w:t>, vedeném IVASS, pod číslem 026. Kontaktní údaje: P. O. BOX 305, 659 05 Brno, www.generaliceska.cz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478155</wp:posOffset>
              </wp:positionH>
              <wp:positionV relativeFrom="page">
                <wp:posOffset>10304145</wp:posOffset>
              </wp:positionV>
              <wp:extent cx="6590030" cy="0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00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7.649999999999999pt;margin-top:811.35000000000002pt;width:518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0C6" w:rsidRDefault="00F3762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483235</wp:posOffset>
              </wp:positionH>
              <wp:positionV relativeFrom="page">
                <wp:posOffset>10336530</wp:posOffset>
              </wp:positionV>
              <wp:extent cx="6519545" cy="176530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9545" cy="1765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60C6" w:rsidRDefault="00F3762B">
                          <w:pPr>
                            <w:pStyle w:val="Headerorfooter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color w:val="6E6F72"/>
                              <w:sz w:val="12"/>
                              <w:szCs w:val="12"/>
                            </w:rPr>
                            <w:t>Generali</w:t>
                          </w:r>
                          <w:proofErr w:type="spellEnd"/>
                          <w:r>
                            <w:rPr>
                              <w:color w:val="6E6F72"/>
                              <w:sz w:val="12"/>
                              <w:szCs w:val="12"/>
                            </w:rPr>
                            <w:t xml:space="preserve"> Česká pojišťovna a.s., Spálená 75/16, </w:t>
                          </w:r>
                          <w:r>
                            <w:rPr>
                              <w:color w:val="6E6F72"/>
                              <w:sz w:val="12"/>
                              <w:szCs w:val="12"/>
                            </w:rPr>
                            <w:t>Nové Město, 110 00 Praha 1, IČO: 452 72 956, DIČ: CZ699001273, je zapsaná v obchodním rejstříku vedeném Městským soudem v Praze, spis.</w:t>
                          </w:r>
                        </w:p>
                        <w:p w:rsidR="007A60C6" w:rsidRDefault="00F3762B">
                          <w:pPr>
                            <w:pStyle w:val="Headerorfooter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6E6F72"/>
                              <w:sz w:val="12"/>
                              <w:szCs w:val="12"/>
                            </w:rPr>
                            <w:t xml:space="preserve">zn. B 1464, člen skupiny </w:t>
                          </w:r>
                          <w:proofErr w:type="spellStart"/>
                          <w:r>
                            <w:rPr>
                              <w:color w:val="6E6F72"/>
                              <w:sz w:val="12"/>
                              <w:szCs w:val="12"/>
                            </w:rPr>
                            <w:t>Generali</w:t>
                          </w:r>
                          <w:proofErr w:type="spellEnd"/>
                          <w:r>
                            <w:rPr>
                              <w:color w:val="6E6F72"/>
                              <w:sz w:val="12"/>
                              <w:szCs w:val="12"/>
                            </w:rPr>
                            <w:t>, zapsané v italském registru pojišťovacích skupin, vedeném IVASS, pod číslem 026. Konta</w:t>
                          </w:r>
                          <w:r>
                            <w:rPr>
                              <w:color w:val="6E6F72"/>
                              <w:sz w:val="12"/>
                              <w:szCs w:val="12"/>
                            </w:rPr>
                            <w:t>ktní údaje: P. O. BOX 305, 659 05 Brno, www.generaliceska.cz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3" o:spid="_x0000_s1042" type="#_x0000_t202" style="position:absolute;margin-left:38.05pt;margin-top:813.9pt;width:513.35pt;height:13.9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" filled="f" stroked="f">
              <v:textbox style="mso-fit-shape-to-text:t" inset="0,0,0,0">
                <w:txbxContent>
                  <w:p w:rsidR="007A60C6" w:rsidRDefault="00F3762B">
                    <w:pPr>
                      <w:pStyle w:val="Headerorfooter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color w:val="6E6F72"/>
                        <w:sz w:val="12"/>
                        <w:szCs w:val="12"/>
                      </w:rPr>
                      <w:t>Generali</w:t>
                    </w:r>
                    <w:proofErr w:type="spellEnd"/>
                    <w:r>
                      <w:rPr>
                        <w:color w:val="6E6F72"/>
                        <w:sz w:val="12"/>
                        <w:szCs w:val="12"/>
                      </w:rPr>
                      <w:t xml:space="preserve"> Česká pojišťovna a.s., Spálená 75/16, </w:t>
                    </w:r>
                    <w:r>
                      <w:rPr>
                        <w:color w:val="6E6F72"/>
                        <w:sz w:val="12"/>
                        <w:szCs w:val="12"/>
                      </w:rPr>
                      <w:t>Nové Město, 110 00 Praha 1, IČO: 452 72 956, DIČ: CZ699001273, je zapsaná v obchodním rejstříku vedeném Městským soudem v Praze, spis.</w:t>
                    </w:r>
                  </w:p>
                  <w:p w:rsidR="007A60C6" w:rsidRDefault="00F3762B">
                    <w:pPr>
                      <w:pStyle w:val="Headerorfooter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color w:val="6E6F72"/>
                        <w:sz w:val="12"/>
                        <w:szCs w:val="12"/>
                      </w:rPr>
                      <w:t xml:space="preserve">zn. B 1464, člen skupiny </w:t>
                    </w:r>
                    <w:proofErr w:type="spellStart"/>
                    <w:r>
                      <w:rPr>
                        <w:color w:val="6E6F72"/>
                        <w:sz w:val="12"/>
                        <w:szCs w:val="12"/>
                      </w:rPr>
                      <w:t>Generali</w:t>
                    </w:r>
                    <w:proofErr w:type="spellEnd"/>
                    <w:r>
                      <w:rPr>
                        <w:color w:val="6E6F72"/>
                        <w:sz w:val="12"/>
                        <w:szCs w:val="12"/>
                      </w:rPr>
                      <w:t>, zapsané v italském registru pojišťovacích skupin, vedeném IVASS, pod číslem 026. Konta</w:t>
                    </w:r>
                    <w:r>
                      <w:rPr>
                        <w:color w:val="6E6F72"/>
                        <w:sz w:val="12"/>
                        <w:szCs w:val="12"/>
                      </w:rPr>
                      <w:t>ktní údaje: P. O. BOX 305, 659 05 Brno, www.generaliceska.cz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483235</wp:posOffset>
              </wp:positionH>
              <wp:positionV relativeFrom="page">
                <wp:posOffset>10304145</wp:posOffset>
              </wp:positionV>
              <wp:extent cx="6590030" cy="0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00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8.049999999999997pt;margin-top:811.35000000000002pt;width:518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0C6" w:rsidRDefault="007A60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62B" w:rsidRDefault="00F3762B"/>
  </w:footnote>
  <w:footnote w:type="continuationSeparator" w:id="0">
    <w:p w:rsidR="00F3762B" w:rsidRDefault="00F376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0C6" w:rsidRDefault="00F3762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706120</wp:posOffset>
              </wp:positionH>
              <wp:positionV relativeFrom="page">
                <wp:posOffset>698500</wp:posOffset>
              </wp:positionV>
              <wp:extent cx="615950" cy="38417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3841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60C6" w:rsidRDefault="00F3762B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15950" cy="384175"/>
                                <wp:effectExtent l="0" t="0" r="0" b="0"/>
                                <wp:docPr id="6" name="Picut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615950" cy="3841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2" type="#_x0000_t202" style="position:absolute;margin-left:55.6pt;margin-top:55pt;width:48.5pt;height:30.2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" filled="f" stroked="f">
              <v:textbox inset="0,0,0,0">
                <w:txbxContent>
                  <w:p w:rsidR="007A60C6" w:rsidRDefault="00F3762B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15950" cy="384175"/>
                          <wp:effectExtent l="0" t="0" r="0" b="0"/>
                          <wp:docPr id="6" name="Picutre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15950" cy="3841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1330960</wp:posOffset>
              </wp:positionH>
              <wp:positionV relativeFrom="page">
                <wp:posOffset>728980</wp:posOffset>
              </wp:positionV>
              <wp:extent cx="1542415" cy="3289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2415" cy="3289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60C6" w:rsidRDefault="00F3762B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C5271B"/>
                              <w:sz w:val="22"/>
                              <w:szCs w:val="22"/>
                              <w:lang w:val="en-US" w:eastAsia="en-US" w:bidi="en-US"/>
                            </w:rPr>
                            <w:t>GENERALI</w:t>
                          </w:r>
                        </w:p>
                        <w:p w:rsidR="007A60C6" w:rsidRDefault="00F3762B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C5271B"/>
                              <w:sz w:val="22"/>
                              <w:szCs w:val="22"/>
                            </w:rPr>
                            <w:t>ČESKÁ POJIŠŤOVNA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33" type="#_x0000_t202" style="position:absolute;margin-left:104.8pt;margin-top:57.4pt;width:121.45pt;height:25.9pt;z-index:-2516613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" filled="f" stroked="f">
              <v:textbox style="mso-fit-shape-to-text:t" inset="0,0,0,0">
                <w:txbxContent>
                  <w:p w:rsidR="007A60C6" w:rsidRDefault="00F3762B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C5271B"/>
                        <w:sz w:val="22"/>
                        <w:szCs w:val="22"/>
                        <w:lang w:val="en-US" w:eastAsia="en-US" w:bidi="en-US"/>
                      </w:rPr>
                      <w:t>GENERALI</w:t>
                    </w:r>
                  </w:p>
                  <w:p w:rsidR="007A60C6" w:rsidRDefault="00F3762B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C5271B"/>
                        <w:sz w:val="22"/>
                        <w:szCs w:val="22"/>
                      </w:rPr>
                      <w:t>ČESKÁ POJIŠŤOVNA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0C6" w:rsidRDefault="00F3762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698500</wp:posOffset>
              </wp:positionV>
              <wp:extent cx="615950" cy="384175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3841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60C6" w:rsidRDefault="00F3762B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15950" cy="384175"/>
                                <wp:effectExtent l="0" t="0" r="0" b="0"/>
                                <wp:docPr id="27" name="Picutre 27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Picture 27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615950" cy="3841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35" type="#_x0000_t202" style="position:absolute;margin-left:55.2pt;margin-top:55pt;width:48.5pt;height:30.2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" filled="f" stroked="f">
              <v:textbox inset="0,0,0,0">
                <w:txbxContent>
                  <w:p w:rsidR="007A60C6" w:rsidRDefault="00F3762B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15950" cy="384175"/>
                          <wp:effectExtent l="0" t="0" r="0" b="0"/>
                          <wp:docPr id="27" name="Picutre 27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7" name="Picture 27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15950" cy="3841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1325880</wp:posOffset>
              </wp:positionH>
              <wp:positionV relativeFrom="page">
                <wp:posOffset>728980</wp:posOffset>
              </wp:positionV>
              <wp:extent cx="1542415" cy="32893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2415" cy="3289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60C6" w:rsidRDefault="00F3762B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C5271B"/>
                              <w:sz w:val="22"/>
                              <w:szCs w:val="22"/>
                              <w:lang w:val="en-US" w:eastAsia="en-US" w:bidi="en-US"/>
                            </w:rPr>
                            <w:t>GENERALI</w:t>
                          </w:r>
                        </w:p>
                        <w:p w:rsidR="007A60C6" w:rsidRDefault="00F3762B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C5271B"/>
                              <w:sz w:val="22"/>
                              <w:szCs w:val="22"/>
                            </w:rPr>
                            <w:t>ČESKÁ POJIŠŤOVNA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0" o:spid="_x0000_s1036" type="#_x0000_t202" style="position:absolute;margin-left:104.4pt;margin-top:57.4pt;width:121.45pt;height:25.9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" filled="f" stroked="f">
              <v:textbox style="mso-fit-shape-to-text:t" inset="0,0,0,0">
                <w:txbxContent>
                  <w:p w:rsidR="007A60C6" w:rsidRDefault="00F3762B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C5271B"/>
                        <w:sz w:val="22"/>
                        <w:szCs w:val="22"/>
                        <w:lang w:val="en-US" w:eastAsia="en-US" w:bidi="en-US"/>
                      </w:rPr>
                      <w:t>GENERALI</w:t>
                    </w:r>
                  </w:p>
                  <w:p w:rsidR="007A60C6" w:rsidRDefault="00F3762B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C5271B"/>
                        <w:sz w:val="22"/>
                        <w:szCs w:val="22"/>
                      </w:rPr>
                      <w:t>ČESKÁ POJIŠŤOVNA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3773170</wp:posOffset>
              </wp:positionH>
              <wp:positionV relativeFrom="page">
                <wp:posOffset>905510</wp:posOffset>
              </wp:positionV>
              <wp:extent cx="984250" cy="240665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0" cy="2406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60C6" w:rsidRDefault="00F3762B">
                          <w:pPr>
                            <w:pStyle w:val="Headerorfooter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t>Pojistná smlouva číslo</w:t>
                          </w:r>
                        </w:p>
                        <w:p w:rsidR="007A60C6" w:rsidRDefault="00F3762B">
                          <w:pPr>
                            <w:pStyle w:val="Headerorfooter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t>Stav k datu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2" o:spid="_x0000_s1037" type="#_x0000_t202" style="position:absolute;margin-left:297.1pt;margin-top:71.3pt;width:77.5pt;height:18.9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" filled="f" stroked="f">
              <v:textbox style="mso-fit-shape-to-text:t" inset="0,0,0,0">
                <w:txbxContent>
                  <w:p w:rsidR="007A60C6" w:rsidRDefault="00F3762B">
                    <w:pPr>
                      <w:pStyle w:val="Headerorfooter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color w:val="231F20"/>
                        <w:sz w:val="16"/>
                        <w:szCs w:val="16"/>
                      </w:rPr>
                      <w:t>Pojistná smlouva číslo</w:t>
                    </w:r>
                  </w:p>
                  <w:p w:rsidR="007A60C6" w:rsidRDefault="00F3762B">
                    <w:pPr>
                      <w:pStyle w:val="Headerorfooter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color w:val="231F20"/>
                        <w:sz w:val="16"/>
                        <w:szCs w:val="16"/>
                      </w:rPr>
                      <w:t>Stav k datu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6303010</wp:posOffset>
              </wp:positionH>
              <wp:positionV relativeFrom="page">
                <wp:posOffset>915035</wp:posOffset>
              </wp:positionV>
              <wp:extent cx="536575" cy="231775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575" cy="231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60C6" w:rsidRDefault="00F3762B">
                          <w:pPr>
                            <w:pStyle w:val="Headerorfooter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t>5188958576</w:t>
                          </w:r>
                        </w:p>
                        <w:p w:rsidR="007A60C6" w:rsidRDefault="00F3762B">
                          <w:pPr>
                            <w:pStyle w:val="Headerorfooter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t>29. 1. 2025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4" o:spid="_x0000_s1038" type="#_x0000_t202" style="position:absolute;margin-left:496.3pt;margin-top:72.05pt;width:42.25pt;height:18.2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" filled="f" stroked="f">
              <v:textbox style="mso-fit-shape-to-text:t" inset="0,0,0,0">
                <w:txbxContent>
                  <w:p w:rsidR="007A60C6" w:rsidRDefault="00F3762B">
                    <w:pPr>
                      <w:pStyle w:val="Headerorfooter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color w:val="231F20"/>
                        <w:sz w:val="16"/>
                        <w:szCs w:val="16"/>
                      </w:rPr>
                      <w:t>5188958576</w:t>
                    </w:r>
                  </w:p>
                  <w:p w:rsidR="007A60C6" w:rsidRDefault="00F3762B">
                    <w:pPr>
                      <w:pStyle w:val="Headerorfooter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color w:val="231F20"/>
                        <w:sz w:val="16"/>
                        <w:szCs w:val="16"/>
                      </w:rPr>
                      <w:t>29. 1. 2025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0C6" w:rsidRDefault="00F3762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706120</wp:posOffset>
              </wp:positionH>
              <wp:positionV relativeFrom="page">
                <wp:posOffset>698500</wp:posOffset>
              </wp:positionV>
              <wp:extent cx="615950" cy="384175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3841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60C6" w:rsidRDefault="00F3762B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15950" cy="384175"/>
                                <wp:effectExtent l="0" t="0" r="0" b="0"/>
                                <wp:docPr id="48" name="Picutre 4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8" name="Picture 4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615950" cy="3841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7" o:spid="_x0000_s1040" type="#_x0000_t202" style="position:absolute;margin-left:55.6pt;margin-top:55pt;width:48.5pt;height:30.2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" filled="f" stroked="f">
              <v:textbox inset="0,0,0,0">
                <w:txbxContent>
                  <w:p w:rsidR="007A60C6" w:rsidRDefault="00F3762B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15950" cy="384175"/>
                          <wp:effectExtent l="0" t="0" r="0" b="0"/>
                          <wp:docPr id="48" name="Picutre 4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8" name="Picture 48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15950" cy="3841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1330960</wp:posOffset>
              </wp:positionH>
              <wp:positionV relativeFrom="page">
                <wp:posOffset>728980</wp:posOffset>
              </wp:positionV>
              <wp:extent cx="1542415" cy="328930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2415" cy="3289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60C6" w:rsidRDefault="00F3762B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C5271B"/>
                              <w:sz w:val="22"/>
                              <w:szCs w:val="22"/>
                              <w:lang w:val="en-US" w:eastAsia="en-US" w:bidi="en-US"/>
                            </w:rPr>
                            <w:t>GENERALI</w:t>
                          </w:r>
                        </w:p>
                        <w:p w:rsidR="007A60C6" w:rsidRDefault="00F3762B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C5271B"/>
                              <w:sz w:val="22"/>
                              <w:szCs w:val="22"/>
                            </w:rPr>
                            <w:t>ČESKÁ POJIŠŤOVNA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1" o:spid="_x0000_s1041" type="#_x0000_t202" style="position:absolute;margin-left:104.8pt;margin-top:57.4pt;width:121.45pt;height:25.9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" filled="f" stroked="f">
              <v:textbox style="mso-fit-shape-to-text:t" inset="0,0,0,0">
                <w:txbxContent>
                  <w:p w:rsidR="007A60C6" w:rsidRDefault="00F3762B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C5271B"/>
                        <w:sz w:val="22"/>
                        <w:szCs w:val="22"/>
                        <w:lang w:val="en-US" w:eastAsia="en-US" w:bidi="en-US"/>
                      </w:rPr>
                      <w:t>GENERALI</w:t>
                    </w:r>
                  </w:p>
                  <w:p w:rsidR="007A60C6" w:rsidRDefault="00F3762B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C5271B"/>
                        <w:sz w:val="22"/>
                        <w:szCs w:val="22"/>
                      </w:rPr>
                      <w:t>ČESKÁ POJIŠŤOVNA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0C6" w:rsidRDefault="007A60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401"/>
    <w:multiLevelType w:val="multilevel"/>
    <w:tmpl w:val="0AD04FD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564A51"/>
    <w:multiLevelType w:val="multilevel"/>
    <w:tmpl w:val="73A27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F47B87"/>
    <w:multiLevelType w:val="multilevel"/>
    <w:tmpl w:val="97B453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0C6"/>
    <w:rsid w:val="007A60C6"/>
    <w:rsid w:val="008416E2"/>
    <w:rsid w:val="00F3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6B652-C35B-4FE1-9378-535B5263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32"/>
      <w:szCs w:val="32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Other">
    <w:name w:val="Other_"/>
    <w:basedOn w:val="Standardnpsmoodstavce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20"/>
      <w:szCs w:val="2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E6F72"/>
      <w:sz w:val="12"/>
      <w:szCs w:val="12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8"/>
      <w:szCs w:val="18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5271B"/>
      <w:sz w:val="8"/>
      <w:szCs w:val="8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5271B"/>
      <w:sz w:val="40"/>
      <w:szCs w:val="40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6271D"/>
      <w:sz w:val="30"/>
      <w:szCs w:val="30"/>
      <w:u w:val="none"/>
    </w:rPr>
  </w:style>
  <w:style w:type="character" w:customStyle="1" w:styleId="Heading3">
    <w:name w:val="Heading #3_"/>
    <w:basedOn w:val="Standardnpsmoodstavce"/>
    <w:link w:val="Headi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5271B"/>
      <w:sz w:val="26"/>
      <w:szCs w:val="26"/>
      <w:u w:val="none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100" w:line="262" w:lineRule="auto"/>
    </w:pPr>
    <w:rPr>
      <w:rFonts w:ascii="Times New Roman" w:eastAsia="Times New Roman" w:hAnsi="Times New Roman" w:cs="Times New Roman"/>
      <w:color w:val="231F20"/>
      <w:sz w:val="16"/>
      <w:szCs w:val="16"/>
    </w:rPr>
  </w:style>
  <w:style w:type="paragraph" w:customStyle="1" w:styleId="Heading20">
    <w:name w:val="Heading #2"/>
    <w:basedOn w:val="Normln"/>
    <w:link w:val="Heading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color w:val="231F20"/>
      <w:sz w:val="32"/>
      <w:szCs w:val="3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Times New Roman" w:eastAsia="Times New Roman" w:hAnsi="Times New Roman" w:cs="Times New Roman"/>
      <w:color w:val="231F20"/>
      <w:sz w:val="16"/>
      <w:szCs w:val="16"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100" w:line="262" w:lineRule="auto"/>
    </w:pPr>
    <w:rPr>
      <w:rFonts w:ascii="Times New Roman" w:eastAsia="Times New Roman" w:hAnsi="Times New Roman" w:cs="Times New Roman"/>
      <w:color w:val="231F20"/>
      <w:sz w:val="16"/>
      <w:szCs w:val="16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</w:pPr>
    <w:rPr>
      <w:rFonts w:ascii="Times New Roman" w:eastAsia="Times New Roman" w:hAnsi="Times New Roman" w:cs="Times New Roman"/>
      <w:color w:val="231F20"/>
      <w:sz w:val="16"/>
      <w:szCs w:val="1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190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100"/>
      <w:jc w:val="right"/>
    </w:pPr>
    <w:rPr>
      <w:rFonts w:ascii="Times New Roman" w:eastAsia="Times New Roman" w:hAnsi="Times New Roman" w:cs="Times New Roman"/>
      <w:color w:val="6E6F72"/>
      <w:sz w:val="12"/>
      <w:szCs w:val="12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color w:val="231F20"/>
      <w:sz w:val="18"/>
      <w:szCs w:val="18"/>
    </w:rPr>
  </w:style>
  <w:style w:type="paragraph" w:customStyle="1" w:styleId="Bodytext60">
    <w:name w:val="Body text (6)"/>
    <w:basedOn w:val="Normln"/>
    <w:link w:val="Bodytext6"/>
    <w:pPr>
      <w:shd w:val="clear" w:color="auto" w:fill="FFFFFF"/>
    </w:pPr>
    <w:rPr>
      <w:rFonts w:ascii="Times New Roman" w:eastAsia="Times New Roman" w:hAnsi="Times New Roman" w:cs="Times New Roman"/>
      <w:b/>
      <w:bCs/>
      <w:color w:val="C5271B"/>
      <w:sz w:val="8"/>
      <w:szCs w:val="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40"/>
      <w:outlineLvl w:val="0"/>
    </w:pPr>
    <w:rPr>
      <w:rFonts w:ascii="Times New Roman" w:eastAsia="Times New Roman" w:hAnsi="Times New Roman" w:cs="Times New Roman"/>
      <w:color w:val="C5271B"/>
      <w:sz w:val="40"/>
      <w:szCs w:val="4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340"/>
    </w:pPr>
    <w:rPr>
      <w:rFonts w:ascii="Times New Roman" w:eastAsia="Times New Roman" w:hAnsi="Times New Roman" w:cs="Times New Roman"/>
      <w:color w:val="A6271D"/>
      <w:sz w:val="30"/>
      <w:szCs w:val="3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90"/>
      <w:ind w:firstLine="550"/>
      <w:outlineLvl w:val="2"/>
    </w:pPr>
    <w:rPr>
      <w:rFonts w:ascii="Times New Roman" w:eastAsia="Times New Roman" w:hAnsi="Times New Roman" w:cs="Times New Roman"/>
      <w:color w:val="C5271B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mailto:INPOL@INPOL.CZ" TargetMode="Externa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5" Type="http://schemas.openxmlformats.org/officeDocument/2006/relationships/hyperlink" Target="http://www.generaliceska.cz/cha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nb.cz" TargetMode="External"/><Relationship Id="rId20" Type="http://schemas.openxmlformats.org/officeDocument/2006/relationships/image" Target="media/image7.png"/><Relationship Id="rId29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s://www.generaliceska.cz/placeni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stiznosti@generaliceska.cz" TargetMode="External"/><Relationship Id="rId23" Type="http://schemas.openxmlformats.org/officeDocument/2006/relationships/footer" Target="footer3.xml"/><Relationship Id="rId28" Type="http://schemas.openxmlformats.org/officeDocument/2006/relationships/image" Target="media/image11.png"/><Relationship Id="rId10" Type="http://schemas.openxmlformats.org/officeDocument/2006/relationships/header" Target="header1.xml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generaliceska.cz/ochrana-osobnich-udaju" TargetMode="External"/><Relationship Id="rId22" Type="http://schemas.openxmlformats.org/officeDocument/2006/relationships/header" Target="header3.xml"/><Relationship Id="rId27" Type="http://schemas.openxmlformats.org/officeDocument/2006/relationships/image" Target="media/image10.jpeg"/><Relationship Id="rId30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2611</Words>
  <Characters>15405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Věra Přenosilová</dc:creator>
  <cp:lastModifiedBy>Věra  Přenosilová</cp:lastModifiedBy>
  <cp:revision>2</cp:revision>
  <dcterms:created xsi:type="dcterms:W3CDTF">2025-01-29T16:12:00Z</dcterms:created>
  <dcterms:modified xsi:type="dcterms:W3CDTF">2025-01-29T16:12:00Z</dcterms:modified>
</cp:coreProperties>
</file>