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06" w:rsidRDefault="002A23FD">
      <w:pPr>
        <w:pStyle w:val="Nzev"/>
      </w:pPr>
      <w:bookmarkStart w:id="0" w:name="_GoBack"/>
      <w:bookmarkEnd w:id="0"/>
      <w:r>
        <w:t>Splátkový kalendář</w:t>
      </w:r>
    </w:p>
    <w:p w:rsidR="00846606" w:rsidRDefault="00846606">
      <w:pPr>
        <w:pStyle w:val="Zkladntext"/>
        <w:rPr>
          <w:sz w:val="20"/>
        </w:rPr>
      </w:pPr>
    </w:p>
    <w:p w:rsidR="00846606" w:rsidRDefault="00846606">
      <w:pPr>
        <w:pStyle w:val="Zkladntext"/>
        <w:rPr>
          <w:sz w:val="20"/>
        </w:rPr>
      </w:pPr>
    </w:p>
    <w:p w:rsidR="00846606" w:rsidRDefault="00846606">
      <w:pPr>
        <w:pStyle w:val="Zkladntext"/>
        <w:rPr>
          <w:sz w:val="20"/>
        </w:rPr>
      </w:pPr>
    </w:p>
    <w:p w:rsidR="00846606" w:rsidRDefault="00846606">
      <w:pPr>
        <w:pStyle w:val="Zkladntext"/>
        <w:rPr>
          <w:sz w:val="20"/>
        </w:rPr>
      </w:pPr>
    </w:p>
    <w:p w:rsidR="00846606" w:rsidRDefault="00846606">
      <w:pPr>
        <w:pStyle w:val="Zkladntext"/>
        <w:spacing w:before="11"/>
        <w:rPr>
          <w:sz w:val="15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268"/>
        <w:gridCol w:w="4037"/>
        <w:gridCol w:w="2931"/>
        <w:gridCol w:w="5003"/>
      </w:tblGrid>
      <w:tr w:rsidR="00846606">
        <w:trPr>
          <w:trHeight w:val="928"/>
        </w:trPr>
        <w:tc>
          <w:tcPr>
            <w:tcW w:w="3268" w:type="dxa"/>
            <w:tcBorders>
              <w:bottom w:val="single" w:sz="2" w:space="0" w:color="6C777E"/>
            </w:tcBorders>
          </w:tcPr>
          <w:p w:rsidR="00846606" w:rsidRDefault="002A23FD">
            <w:pPr>
              <w:pStyle w:val="TableParagraph"/>
              <w:spacing w:before="0" w:line="183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Příjemce podpory:</w:t>
            </w:r>
          </w:p>
          <w:p w:rsidR="00846606" w:rsidRDefault="002A23FD">
            <w:pPr>
              <w:pStyle w:val="TableParagraph"/>
              <w:spacing w:before="85" w:line="338" w:lineRule="auto"/>
              <w:ind w:left="40" w:right="151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Název projektu:</w:t>
            </w:r>
            <w:r>
              <w:rPr>
                <w:color w:val="6C777E"/>
                <w:spacing w:val="1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Název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prioritní</w:t>
            </w:r>
            <w:r>
              <w:rPr>
                <w:color w:val="6C777E"/>
                <w:spacing w:val="-9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osy:</w:t>
            </w:r>
          </w:p>
        </w:tc>
        <w:tc>
          <w:tcPr>
            <w:tcW w:w="4037" w:type="dxa"/>
            <w:tcBorders>
              <w:bottom w:val="single" w:sz="2" w:space="0" w:color="6C777E"/>
            </w:tcBorders>
          </w:tcPr>
          <w:p w:rsidR="00846606" w:rsidRDefault="002A23FD">
            <w:pPr>
              <w:pStyle w:val="TableParagraph"/>
              <w:spacing w:before="0" w:line="184" w:lineRule="exact"/>
              <w:ind w:left="5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Obec Pětipsy</w:t>
            </w:r>
          </w:p>
          <w:p w:rsidR="00846606" w:rsidRDefault="002A23FD">
            <w:pPr>
              <w:pStyle w:val="TableParagraph"/>
              <w:spacing w:before="84" w:line="336" w:lineRule="auto"/>
              <w:ind w:left="581" w:righ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Pětipsy, místní část Vidolice - vodovod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Kofinancování NPŽP</w:t>
            </w:r>
          </w:p>
        </w:tc>
        <w:tc>
          <w:tcPr>
            <w:tcW w:w="7934" w:type="dxa"/>
            <w:gridSpan w:val="2"/>
            <w:tcBorders>
              <w:bottom w:val="single" w:sz="2" w:space="0" w:color="6C777E"/>
            </w:tcBorders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46606">
        <w:trPr>
          <w:trHeight w:val="512"/>
        </w:trPr>
        <w:tc>
          <w:tcPr>
            <w:tcW w:w="3268" w:type="dxa"/>
            <w:tcBorders>
              <w:top w:val="single" w:sz="2" w:space="0" w:color="6C777E"/>
            </w:tcBorders>
          </w:tcPr>
          <w:p w:rsidR="00846606" w:rsidRDefault="00846606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846606" w:rsidRDefault="002A23FD">
            <w:pPr>
              <w:pStyle w:val="TableParagraph"/>
              <w:spacing w:before="0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37" w:type="dxa"/>
            <w:tcBorders>
              <w:top w:val="single" w:sz="2" w:space="0" w:color="6C777E"/>
            </w:tcBorders>
          </w:tcPr>
          <w:p w:rsidR="00846606" w:rsidRDefault="00846606">
            <w:pPr>
              <w:pStyle w:val="TableParagraph"/>
              <w:spacing w:before="1" w:line="240" w:lineRule="auto"/>
              <w:jc w:val="left"/>
              <w:rPr>
                <w:sz w:val="21"/>
              </w:rPr>
            </w:pPr>
          </w:p>
          <w:p w:rsidR="00846606" w:rsidRDefault="002A23FD">
            <w:pPr>
              <w:pStyle w:val="TableParagraph"/>
              <w:spacing w:before="0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24002028</w:t>
            </w:r>
          </w:p>
        </w:tc>
        <w:tc>
          <w:tcPr>
            <w:tcW w:w="2931" w:type="dxa"/>
            <w:tcBorders>
              <w:top w:val="single" w:sz="2" w:space="0" w:color="6C777E"/>
            </w:tcBorders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  <w:tcBorders>
              <w:top w:val="single" w:sz="2" w:space="0" w:color="6C777E"/>
            </w:tcBorders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46606">
        <w:trPr>
          <w:trHeight w:val="296"/>
        </w:trPr>
        <w:tc>
          <w:tcPr>
            <w:tcW w:w="3268" w:type="dxa"/>
          </w:tcPr>
          <w:p w:rsidR="00846606" w:rsidRDefault="002A23FD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37" w:type="dxa"/>
          </w:tcPr>
          <w:p w:rsidR="00846606" w:rsidRDefault="002A23FD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37933667</w:t>
            </w:r>
          </w:p>
        </w:tc>
        <w:tc>
          <w:tcPr>
            <w:tcW w:w="2931" w:type="dxa"/>
          </w:tcPr>
          <w:p w:rsidR="00846606" w:rsidRDefault="002A23FD">
            <w:pPr>
              <w:pStyle w:val="TableParagraph"/>
              <w:spacing w:before="31" w:line="240" w:lineRule="auto"/>
              <w:ind w:left="35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03" w:type="dxa"/>
          </w:tcPr>
          <w:p w:rsidR="00846606" w:rsidRDefault="002A23FD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Bukvajová Kateřina</w:t>
            </w:r>
          </w:p>
        </w:tc>
      </w:tr>
      <w:tr w:rsidR="00846606">
        <w:trPr>
          <w:trHeight w:val="296"/>
        </w:trPr>
        <w:tc>
          <w:tcPr>
            <w:tcW w:w="3268" w:type="dxa"/>
          </w:tcPr>
          <w:p w:rsidR="00846606" w:rsidRDefault="002A23FD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2021+/AIS:</w:t>
            </w:r>
          </w:p>
        </w:tc>
        <w:tc>
          <w:tcPr>
            <w:tcW w:w="4037" w:type="dxa"/>
          </w:tcPr>
          <w:p w:rsidR="00846606" w:rsidRDefault="002A23FD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1240600015</w:t>
            </w:r>
          </w:p>
        </w:tc>
        <w:tc>
          <w:tcPr>
            <w:tcW w:w="2931" w:type="dxa"/>
          </w:tcPr>
          <w:p w:rsidR="00846606" w:rsidRDefault="002A23FD">
            <w:pPr>
              <w:pStyle w:val="TableParagraph"/>
              <w:spacing w:before="31" w:line="240" w:lineRule="auto"/>
              <w:ind w:left="355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03" w:type="dxa"/>
          </w:tcPr>
          <w:p w:rsidR="00846606" w:rsidRDefault="002A23FD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 w:rsidR="00846606">
        <w:trPr>
          <w:trHeight w:val="296"/>
        </w:trPr>
        <w:tc>
          <w:tcPr>
            <w:tcW w:w="3268" w:type="dxa"/>
          </w:tcPr>
          <w:p w:rsidR="00846606" w:rsidRDefault="002A23FD">
            <w:pPr>
              <w:pStyle w:val="TableParagraph"/>
              <w:spacing w:before="31" w:line="240" w:lineRule="auto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37" w:type="dxa"/>
          </w:tcPr>
          <w:p w:rsidR="00846606" w:rsidRDefault="002A23FD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20.01.2025</w:t>
            </w:r>
          </w:p>
        </w:tc>
        <w:tc>
          <w:tcPr>
            <w:tcW w:w="2931" w:type="dxa"/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846606">
        <w:trPr>
          <w:trHeight w:val="237"/>
        </w:trPr>
        <w:tc>
          <w:tcPr>
            <w:tcW w:w="3268" w:type="dxa"/>
          </w:tcPr>
          <w:p w:rsidR="00846606" w:rsidRDefault="002A23FD">
            <w:pPr>
              <w:pStyle w:val="TableParagraph"/>
              <w:spacing w:before="31" w:line="187" w:lineRule="exact"/>
              <w:ind w:left="4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37" w:type="dxa"/>
          </w:tcPr>
          <w:p w:rsidR="00846606" w:rsidRDefault="002A23FD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>SFZP 253202/2024</w:t>
            </w:r>
          </w:p>
        </w:tc>
        <w:tc>
          <w:tcPr>
            <w:tcW w:w="2931" w:type="dxa"/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003" w:type="dxa"/>
          </w:tcPr>
          <w:p w:rsidR="00846606" w:rsidRDefault="0084660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846606" w:rsidRDefault="00846606">
      <w:pPr>
        <w:pStyle w:val="Zkladntext"/>
        <w:rPr>
          <w:sz w:val="20"/>
        </w:rPr>
      </w:pPr>
    </w:p>
    <w:p w:rsidR="00846606" w:rsidRDefault="00846606">
      <w:pPr>
        <w:pStyle w:val="Zkladntext"/>
        <w:spacing w:before="10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846606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831 570,80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810 781,53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2 026,95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22 816,22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789 992,26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1 974,98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22 764,25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769 202,99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1 923,01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22 712,28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748 413,72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1 871,03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22 660,30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727 624,45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1 819,06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22 608,33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706 835,18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1 767,09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22 556,36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686 045,91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1 715,11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22 504,38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665 256,64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1 663,14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199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22 452,41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644 467,37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1 611,17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102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22 400,44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623 678,10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1 559,20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22 348,47</w:t>
            </w:r>
          </w:p>
        </w:tc>
      </w:tr>
      <w:tr w:rsidR="00846606">
        <w:trPr>
          <w:trHeight w:val="325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602 888,83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1 507,22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22 296,49</w:t>
            </w:r>
          </w:p>
        </w:tc>
      </w:tr>
      <w:tr w:rsidR="00846606">
        <w:trPr>
          <w:trHeight w:val="325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582 099,56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1 455,25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22 244,52</w:t>
            </w:r>
          </w:p>
        </w:tc>
      </w:tr>
      <w:tr w:rsidR="00846606">
        <w:trPr>
          <w:trHeight w:val="325"/>
        </w:trPr>
        <w:tc>
          <w:tcPr>
            <w:tcW w:w="914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561 310,29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1 403,28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spacing w:before="104" w:line="202" w:lineRule="exact"/>
              <w:ind w:right="42"/>
              <w:rPr>
                <w:sz w:val="18"/>
              </w:rPr>
            </w:pPr>
            <w:r>
              <w:rPr>
                <w:sz w:val="18"/>
              </w:rPr>
              <w:t>22 192,55</w:t>
            </w:r>
          </w:p>
        </w:tc>
      </w:tr>
    </w:tbl>
    <w:p w:rsidR="00846606" w:rsidRDefault="00846606">
      <w:pPr>
        <w:spacing w:line="202" w:lineRule="exact"/>
        <w:rPr>
          <w:sz w:val="18"/>
        </w:rPr>
        <w:sectPr w:rsidR="00846606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846606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540 521,02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1 351,30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22 140,57</w:t>
            </w:r>
          </w:p>
        </w:tc>
      </w:tr>
      <w:tr w:rsidR="00846606">
        <w:trPr>
          <w:trHeight w:val="325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519 731,75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1 299,33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22 088,60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498 942,48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1 247,36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22 036,63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478 153,21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1 195,38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21 984,65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457 363,94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1 143,41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21 932,68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436 574,67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1 091,44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21 880,71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415 785,40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1 039,46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21 828,73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394 996,13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987,49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21 776,76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374 206,86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935,52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21 724,79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353 417,59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883,54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21 672,81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332 628,32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831,57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21 620,84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311 839,05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779,60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21 568,87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291 049,78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727,62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21 516,89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270 260,51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675,65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21 464,92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249 471,24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623,68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21 412,95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228 681,97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571,70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21 360,97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207 892,70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519,73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21 309,00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187 103,43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467,76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21 257,03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166 314,16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415,79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21 205,06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145 524,89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363,81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21 153,08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124 735,62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311,84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21 101,11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103 946,35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259,87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21 049,14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83 157,08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207,89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20 997,16</w:t>
            </w:r>
          </w:p>
        </w:tc>
      </w:tr>
      <w:tr w:rsidR="00846606">
        <w:trPr>
          <w:trHeight w:val="326"/>
        </w:trPr>
        <w:tc>
          <w:tcPr>
            <w:tcW w:w="914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846606" w:rsidRDefault="002A23FD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62 367,81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846606" w:rsidRDefault="002A23FD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846606" w:rsidRDefault="002A23FD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155,92</w:t>
            </w:r>
          </w:p>
        </w:tc>
        <w:tc>
          <w:tcPr>
            <w:tcW w:w="3047" w:type="dxa"/>
          </w:tcPr>
          <w:p w:rsidR="00846606" w:rsidRDefault="002A23FD">
            <w:pPr>
              <w:pStyle w:val="TableParagraph"/>
              <w:ind w:right="42"/>
              <w:rPr>
                <w:sz w:val="18"/>
              </w:rPr>
            </w:pPr>
            <w:r>
              <w:rPr>
                <w:sz w:val="18"/>
              </w:rPr>
              <w:t>20 945,19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5"/>
              <w:rPr>
                <w:sz w:val="18"/>
              </w:rPr>
            </w:pPr>
            <w:r>
              <w:rPr>
                <w:sz w:val="18"/>
              </w:rPr>
              <w:t>41 578,54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103,95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846606" w:rsidRDefault="002A23FD">
            <w:pPr>
              <w:pStyle w:val="TableParagraph"/>
              <w:spacing w:line="204" w:lineRule="exact"/>
              <w:ind w:right="42"/>
              <w:rPr>
                <w:sz w:val="18"/>
              </w:rPr>
            </w:pPr>
            <w:r>
              <w:rPr>
                <w:sz w:val="18"/>
              </w:rPr>
              <w:t>20 893,22</w:t>
            </w:r>
          </w:p>
        </w:tc>
      </w:tr>
      <w:tr w:rsidR="00846606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20 789,27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51,97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846606" w:rsidRDefault="002A23FD">
            <w:pPr>
              <w:pStyle w:val="TableParagraph"/>
              <w:spacing w:before="97"/>
              <w:ind w:right="42"/>
              <w:rPr>
                <w:sz w:val="18"/>
              </w:rPr>
            </w:pPr>
            <w:r>
              <w:rPr>
                <w:sz w:val="18"/>
              </w:rPr>
              <w:t>20 841,24</w:t>
            </w:r>
          </w:p>
        </w:tc>
      </w:tr>
    </w:tbl>
    <w:p w:rsidR="002A23FD" w:rsidRDefault="002A23FD"/>
    <w:sectPr w:rsidR="002A23FD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FD" w:rsidRDefault="002A23FD">
      <w:r>
        <w:separator/>
      </w:r>
    </w:p>
  </w:endnote>
  <w:endnote w:type="continuationSeparator" w:id="0">
    <w:p w:rsidR="002A23FD" w:rsidRDefault="002A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06" w:rsidRDefault="0048030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184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606" w:rsidRDefault="002A23FD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Ministerstvo životního prostředí, Evropská unie, Evropský fond pro regionální rozvoj, Fond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846606" w:rsidRDefault="002A23FD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Ministerstvo životního prostředí, Evropská unie, Evropský fond pro regionální rozvoj, Fond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69696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606" w:rsidRDefault="002A23FD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030B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846606" w:rsidRDefault="002A23FD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030B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0208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606" w:rsidRDefault="002A23FD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20.01.2025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846606" w:rsidRDefault="002A23FD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20.01.2025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FD" w:rsidRDefault="002A23FD">
      <w:r>
        <w:separator/>
      </w:r>
    </w:p>
  </w:footnote>
  <w:footnote w:type="continuationSeparator" w:id="0">
    <w:p w:rsidR="002A23FD" w:rsidRDefault="002A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06"/>
    <w:rsid w:val="002A23FD"/>
    <w:rsid w:val="0048030B"/>
    <w:rsid w:val="0084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48B796-662A-4F9B-B631-D4C52132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2025-01-29T13:07:00Z</dcterms:created>
  <dcterms:modified xsi:type="dcterms:W3CDTF">2025-01-29T13:07:00Z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2025-01-29T00:00:00Z</vt:filetime>
  </property>
</Properties>
</file>