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="276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Kupní smlouva na prodej notebooků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Ing. Miroslav Pálka – servis počítačů 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Tišnov, Mánesova 706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Zastoupena:</w:t>
        <w:tab/>
        <w:tab/>
        <w:t xml:space="preserve">Ing. Miroslavem Pálkou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Zápis v OR:</w:t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IČO:</w:t>
        <w:tab/>
        <w:tab/>
        <w:tab/>
        <w:t xml:space="preserve">12192163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DIČ:</w:t>
        <w:tab/>
        <w:tab/>
        <w:tab/>
        <w:t xml:space="preserve">CZ6102211269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(dále jen „kupující“)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Předmět smlouvy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57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Touto smlouvou se prodávající zavazuje dodat za podmínek v ní sjednaných kupujícímu notebooky HP 250R/G9/i3-1315U/15,6"/FHD/8GB/256GB SSD/UHD/W11H/Gray/3RNBD - 12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(dále také jako „zboží“) dle specifikace, která vychází z nabídky prodávajícího ze dne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24. 1. 2025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se zavazuje touto smlouvou převést veškerá vlastnická práva ke zboží na kupujícího. Prodávající prohlašuje, že předmět plnění splňuje veškeré podmínky stanovené právními předpisy k používání předmětu plnění, a že kupujícímu předá veškeré doklady potřebné k provozování předmětu plnění, za což kupujícímu ručí.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"/>
          <w:tab w:val="center" w:leader="none" w:pos="4536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0"/>
          <w:tab w:val="center" w:leader="none" w:pos="4536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Kupující se touto smlouvou zavazuje zboží převzít a zaplatit za něj sjednanou kupní cenu,  způsobem a v termínu stanoveném touto smlouvou.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Cena za 1 kus je 14 290,- Kč, včetně DPH (11 809,92 bez DPH).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Celková kupní cena za zboží a služby definované v článku I. této smlouvy činí 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141 719,04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Kč bez DPH; DPH samostatně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21 760,96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Kč,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cena včetně DPH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171 480,-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Kč.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Kupní cena dle bodu 2 tohoto článku je stanovena jako konečná a zahrnuje kompletní dodávku zboží včetně souvisejících služeb tak, jak je vymezena touto smlouvou a jejími přílohami. V této ceně jsou dále zahrnuty i veškeré další činnosti v této smlouvě a přílohách nevyjmenované, které jsou potřebné k realizaci této smlouvy, a o kterých prodávající vzhledem k výkonu své podnikatelské činnosti, jakož i odborným znalostem musel vědět.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prohlašuje, že se předem seznámil se všemi okolnostmi a podmínkami, které by mohly mít jakýkoliv vliv na stanovení kupní ceny. Cena dle bodu 2 tohoto článku je cena nejvýše přípustná, obsahující veškeré náklady a zisk prodávajícího nezbytné k řádnému a včasnému dodání předmětu smlouvy.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Kupní cena bude uhrazena po oboustranné signaci předávacího protokolu dle čl. III odst. 5 této smlouvy a na základě prodávajícím následně vystavené faktury. Splatnost daňového dokladu činí 14 dní ode dne doručení dokladu kupujícímu.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Faktura musí obsahovat náležitosti dané zákonem č. 235/2004 Sb., o dani z přidané hodnoty, ve znění pozdějších předpisů. Součástí faktury bude písemný předávací protokol ve smyslu čl. III odst. 5 této smlouvy potvrzený osobami oprávněnými jednat za kupujícího a prodávajícího. V případě, že faktura nebude obsahovat všechny náležitosti, objednatel je oprávněn vrátit ji zhotoviteli k doplnění. V takovém případě se přeruší plynutí lhůty splatnosti a nová lhůta splatnosti začne plynout doručením opravené faktury objednateli.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Platby budou probíhat výhradně v Kč a rovněž i veškeré cenové údaje budou v Kč.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Faktura se pro účely této smlouvy považuje za uhrazenou okamžikem odepsání fakturované částky z účtu kupujícího.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Kupní cenu dle bodu 2 tohoto článku lze překročit pouze za podmínek změny právních předpisů upravujících sazbu DPH pro zboží, které je předmětem této smlouvy.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není oprávněn postoupit pohledávky týkající se předmětu smlouvy bez předchozího písemného souhlasu kupujícího.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F">
      <w:pPr>
        <w:pStyle w:val="Heading3"/>
        <w:spacing w:line="276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Místo a doba plnění a dodací podmínky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Místem plnění, tj. místem dodání zboží je Základní škola Tišnov, nám. 28. října, příspěvková organizace, nám. 28. října 1708, 66601 Tišnov.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se zavazuje splnit dodávku a zboží dodat, 21 kalendářních dnů od podpisu této smlouvy.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je oprávněn předmět plnění dodat i v dřívějším termínu, než je uvedeno v bodě 2 tohoto článku. V takovém případě bude informovat kupujícího o přesném termínu dodávky předmětu plnění, a to nejpozději 3 pracovní dny před dodáním zboží do místa plnění.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Dodávka se považuje podle této smlouvy za splněnou, pokud zboží bylo: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řádně předáno kupujícímu včetně příslušné dokumentace, bez těchto dokumentů nelze předmět dané dodávky řádně předat kupujícímu a závazek prodávajícího nebude splněn,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protokolárně převzato kupujícím v místě jeho sídla formou zápisu o předání a převzetí předmětu plnění (viz bod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tohoto článku), který podepíší oprávnění zástupci obou smluvních stran.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 tyto účely jsou oprávněnými zástupci smluvních stran určeny tyto osoby: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Za kupujícího: </w:t>
        <w:tab/>
        <w:t xml:space="preserve">Mgr. Barbora Kulhánková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Za prodávajícího: </w:t>
        <w:tab/>
        <w:t xml:space="preserve">Ing. Miroslav Pálka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Ujednání o závazku poskytovat kupujícímu bezplatný servis po dobu celé záruční lhůty (čl. IV. této smlouvy tím není dotčeno.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Za účelem řádného předání předmětu této smlouvy bude vyhotoven zápis o předání a převzetí (též jako předávací protokol), který bude obsahovat minimálně níže uvedené náležitosti: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označení dodacího listu – zápisu o předání a převzetí,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název a sídlo prodávajícího a kupujícího,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označení kupní smlouvy,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označení dodaného zboží a služeb, včetně výrobního čísla,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datum dodání,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stav zboží a služeb v okamžiku jeho předání a převzetí,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seznam předaných dokladů,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Kupující není povinen převzít předmět této smlouvy vykazující vady.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Nebezpečí škody na předmětu smlouvy, tj. na předmětu dodávky nese prodávající v plném rozsahu až do okamžiku protokolárního předání.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je povinen nahradit v plné výši škodu způsobenou dodávaným zbožím.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je dále povinen nahradit v plné výši škodu, která vznikne v souvislosti nebo jako důsledek porušení povinností (vč. prevenčních) a závazků prodávajícího dle této smlouvy, a která nespadá do působnosti předchozího bodu.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4B">
      <w:pPr>
        <w:pStyle w:val="Heading3"/>
        <w:spacing w:line="276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Odpovědnost za vady, záruka za jakost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přejímá níže uvedenou záruku za jakost předmětu plnění dodaného podle této smlouvy. Záruční doba na celý předmět plnění činí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měsíců ode dne předání a převzetí předmětu plnění dle čl. I této smlouvy.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Servis poskytnutý prodávajícím kupujícímu v záruční době na celý předmět plnění pokrývá veškeré náklady na náhradní díly, cestovné a práci servisních techniků.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 záruční opravy nastoupí prodávající v místě plnění a to do 2 pracovních dnů od nahlášení závady kupujícím, které musí být provedeno písemnou formou (dopisem, faxem, mailem) na tuto adresu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posta@servis-pc.cz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se zavazuje odstranit vady v záruční době maximálně do 10 pracovních dnů od nastoupení k jejich odstranění. Po zjištění závady tato lhůta může být prodloužena po vzájemné dohodě.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Záruka se nevztahuje na opotřebení věci způsobené jejím obvyklým užíváním a na vady způsobené zaviněným jednáním kupujícího anebo způsobené vyšší mocí.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je povinen vadu odstranit i v případě, že reklamaci považuje za neoprávněnou. V případě, že neoprávněnost reklamace bude soudem zpětně pravomocně zjištěna, kupující nahradí prodávajícímu veškeré náklady vynaložené na odstranění neoprávněně reklamované vady.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Kupující má právo, nezapočne-li prodávající s odstraňováním vady ve lhůtě dle bodu 4 tohoto článku nebo pokud prodávající neodstraní tyto vady ve lhůtách určených dle bodu 5 toho článku, využít služeb jiného opravce, a to na náklady prodávajícího.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Smluvní pokuta a úrok z prodlení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Smluvními stranami bylo ujednáno, že pokud bude kupující v prodlení s úhradou kupní ceny sjednané v čl. II. bod 2) této smlouvy, je kupující povinen zaplatit smluvní pokutu ve výši 0,5 % z dlužné částky, za každý byť započatý den prodlení.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Pokud bude prodávající v prodlení s plněním podle této smlouvy, je povinen zaplatit kupujícímu smluvní pokutu: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ve výši 0,5 % z celkové kupní ceny zboží v Kč včetně DPH, a to za každý byť započatý den prodlení s dodáním předmětu plnění dle článku III. bod 2) této smlouvy 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ve výši 500,- Kč, a to za každý byť započatý den prodlení s termínem nastoupení k odstraňování vad v záruční době dle článku IV., bod 4) této smlouvy,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ve výši 500,- Kč, a to za každý byť započatý den, o který bude překročena lhůta k odstranění vady od nastoupení k jejich odstranění dle článku IV., bod 5) této smlouvy.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Uplatněním smluvní pokuty není dotčen nárok ani jedné ze stran na náhradu škody vzniklé v důsledku porušení smluvních povinností druhé strany, a to v celé její výši.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60">
      <w:pPr>
        <w:pStyle w:val="Heading3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Odstoupení od smlouvy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Od této smlouvy může smluvní strana dotčená porušením povinnosti jednostranně odstoupit pro podstatné porušení této smlouvy, přičemž za podstatné porušení této smlouvy se zejména považuje: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 straně kupujícího neplnění čl. II. této smlouvy ve lhůtě delší 21 dní po dni splatnosti příslušné faktury,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 straně prodávajícího, jestliže nedodá řádně a včas předmět plnění dle této smlouvy, pokud nezjednal nápravu, přestože byl kupujícím na neplnění této smlouvy písemně upozorněn; bude-li z chování prodávajícího zřejmé, že svoje závazky nesplní v termínu dle čl. III. bod 2 této smlouvy,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Smluvní strana porušením povinnosti dotčená je povinna odstoupení od smlouvy písemně oznámit druhé smluvní straně. Odstoupení nabývá účinnosti dnem doručení druhé smluvní straně.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Smluvní straně porušením povinností dotčené náleží náhrada všech prokazatelných škod způsobené odstoupením od smlouvy.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VII.</w:t>
      </w:r>
    </w:p>
    <w:p w:rsidR="00000000" w:rsidDel="00000000" w:rsidP="00000000" w:rsidRDefault="00000000" w:rsidRPr="00000000" w14:paraId="00000068">
      <w:pPr>
        <w:pStyle w:val="Heading3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Ostatní ujednání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Kupující se zavazuje umožnit přístup určeným pracovníkům prodávajícího do prostoru svého objektu za účelem splnění této smlouvy a provedení instalace předmětu plnění a dále pak za účelem následných oprav a servisních prací.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Právní vztahy touto smlouvou neupravené, jakož i právní poměry z ní vznikající a vyplývající, se řídí příslušnými ustanoveními občanského zákoníku a dalšími právními předpisy České republiky.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Prodávající bere na vědomí, že dle ustanovení § 2 písm. e) zákona č. 320/2001 Sb., o finanční kontrole ve znění pozdějších předpisů je osobou povinnou spolupůsobit při výkonu finanční kontroly.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VIII.</w:t>
      </w:r>
    </w:p>
    <w:p w:rsidR="00000000" w:rsidDel="00000000" w:rsidP="00000000" w:rsidRDefault="00000000" w:rsidRPr="00000000" w14:paraId="00000071">
      <w:pPr>
        <w:pStyle w:val="Heading3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Závěrečná ustanovení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Smluvní strany prohlašují, že si tuto smlouvu přečetly, a že byla ujednána po vzájemném projednání podle jejich svobodné vůle, určitě, vážně a srozumitelně.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Tato smlouva nabývá platnosti a účinnosti dnem jejího podpisu oběma smluvními stranami.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Nedílnou součástí této smlouvy jsou přílohy: příloha č. 1 – Cenová nabídka IT techniky ze dne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   V Tišnově, dne: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76" w:lineRule="auto"/>
        <w:ind w:left="5100" w:right="0" w:hanging="51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     PaedDr. Radmila Zhořová</w:t>
        <w:tab/>
        <w:t xml:space="preserve">             Ing. Miroslav Pálka</w:t>
      </w:r>
    </w:p>
    <w:sectPr>
      <w:headerReference r:id="rId8" w:type="default"/>
      <w:footerReference r:id="rId9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Normln" w:default="1">
    <w:name w:val="Normal"/>
    <w:qFormat w:val="1"/>
    <w:pPr>
      <w:widowControl w:val="0"/>
    </w:pPr>
  </w:style>
  <w:style w:type="paragraph" w:styleId="Nadpis1">
    <w:name w:val="heading 1"/>
    <w:basedOn w:val="LO-normal"/>
    <w:next w:val="LO-normal"/>
    <w:uiPriority w:val="9"/>
    <w:qFormat w:val="1"/>
    <w:pPr>
      <w:keepNext w:val="1"/>
      <w:widowControl w:val="1"/>
      <w:outlineLvl w:val="0"/>
    </w:pPr>
    <w:rPr>
      <w:rFonts w:ascii="Times New Roman" w:cs="Times New Roman" w:eastAsia="Times New Roman" w:hAnsi="Times New Roman"/>
      <w:b w:val="1"/>
      <w:sz w:val="16"/>
      <w:szCs w:val="16"/>
    </w:rPr>
  </w:style>
  <w:style w:type="paragraph" w:styleId="Nadpis2">
    <w:name w:val="heading 2"/>
    <w:basedOn w:val="LO-normal"/>
    <w:next w:val="LO-normal"/>
    <w:uiPriority w:val="9"/>
    <w:unhideWhenUsed w:val="1"/>
    <w:qFormat w:val="1"/>
    <w:pPr>
      <w:keepNext w:val="1"/>
      <w:widowControl w:val="1"/>
      <w:spacing w:after="60" w:before="240"/>
      <w:outlineLvl w:val="1"/>
    </w:pPr>
    <w:rPr>
      <w:b w:val="1"/>
      <w:i w:val="1"/>
      <w:sz w:val="28"/>
      <w:szCs w:val="28"/>
    </w:rPr>
  </w:style>
  <w:style w:type="paragraph" w:styleId="Nadpis3">
    <w:name w:val="heading 3"/>
    <w:basedOn w:val="LO-normal"/>
    <w:next w:val="LO-normal"/>
    <w:uiPriority w:val="9"/>
    <w:unhideWhenUsed w:val="1"/>
    <w:qFormat w:val="1"/>
    <w:pPr>
      <w:keepNext w:val="1"/>
      <w:widowControl w:val="1"/>
      <w:outlineLvl w:val="2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Nadpis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widowControl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widowControl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widowControl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rPr>
      <w:color w:val="000080"/>
      <w:u w:val="single"/>
      <w:lang/>
    </w:rPr>
  </w:style>
  <w:style w:type="paragraph" w:styleId="Nadpis" w:customStyle="1">
    <w:name w:val="Nadpis"/>
    <w:basedOn w:val="Normln"/>
    <w:next w:val="Zkladntext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Rejstk" w:customStyle="1">
    <w:name w:val="Rejstřík"/>
    <w:basedOn w:val="Normln"/>
    <w:qFormat w:val="1"/>
    <w:pPr>
      <w:suppressLineNumbers w:val="1"/>
    </w:pPr>
  </w:style>
  <w:style w:type="paragraph" w:styleId="LO-normal" w:customStyle="1">
    <w:name w:val="LO-normal"/>
    <w:qFormat w:val="1"/>
    <w:pPr>
      <w:widowControl w:val="0"/>
    </w:pPr>
  </w:style>
  <w:style w:type="paragraph" w:styleId="Nzev">
    <w:name w:val="Title"/>
    <w:basedOn w:val="LO-normal"/>
    <w:next w:val="LO-normal"/>
    <w:uiPriority w:val="10"/>
    <w:qFormat w:val="1"/>
    <w:pPr>
      <w:keepNext w:val="1"/>
      <w:widowControl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Podnadpis">
    <w:name w:val="Subtitle"/>
    <w:basedOn w:val="LO-normal"/>
    <w:next w:val="LO-normal"/>
    <w:uiPriority w:val="11"/>
    <w:qFormat w:val="1"/>
    <w:pPr>
      <w:keepNext w:val="1"/>
      <w:widowControl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Zhlavazpat" w:customStyle="1">
    <w:name w:val="Záhlaví a zápatí"/>
    <w:basedOn w:val="Normln"/>
    <w:qFormat w:val="1"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osta@servis-pc.cz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5/2uYEHkNrB1zrtpu+vfACucng==">CgMxLjAyCGguZ2pkZ3hzOAByITFlN0xuWHVENHdGeXNkNmV4OXJfdUVKR0JIOGNTcExlQw==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2025-01-24T13:01:00Z</dcterms:created>
</cp:coreProperties>
</file>