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F0F9" w14:textId="77777777" w:rsidR="009B5ED5" w:rsidRDefault="009B76B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Příkazní smlouva </w:t>
      </w:r>
    </w:p>
    <w:p w14:paraId="0937780C" w14:textId="77777777" w:rsidR="009B5ED5" w:rsidRDefault="009B76B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provádění autorského dozoru</w:t>
      </w:r>
    </w:p>
    <w:p w14:paraId="300513F1" w14:textId="77777777" w:rsidR="009B5ED5" w:rsidRDefault="009B76B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Uzavřená dle ustanovení § 2430 a násl. zákona č. 89/2012 Sb., Občanský zákoník v platném znění </w:t>
      </w:r>
    </w:p>
    <w:p w14:paraId="4DDAC523" w14:textId="77777777" w:rsidR="009B5ED5" w:rsidRDefault="009B5ED5">
      <w:pPr>
        <w:jc w:val="center"/>
        <w:rPr>
          <w:rFonts w:ascii="Arial" w:hAnsi="Arial" w:cs="Arial"/>
          <w:sz w:val="28"/>
          <w:szCs w:val="28"/>
        </w:rPr>
      </w:pPr>
    </w:p>
    <w:p w14:paraId="5CC9BF95" w14:textId="77777777" w:rsidR="009B5ED5" w:rsidRDefault="009B5ED5">
      <w:pPr>
        <w:jc w:val="center"/>
        <w:rPr>
          <w:sz w:val="28"/>
          <w:szCs w:val="28"/>
        </w:rPr>
      </w:pPr>
    </w:p>
    <w:p w14:paraId="42C7983C" w14:textId="77777777" w:rsidR="009B5ED5" w:rsidRDefault="009B76B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I.</w:t>
      </w:r>
    </w:p>
    <w:p w14:paraId="7E281F38" w14:textId="77777777" w:rsidR="009B5ED5" w:rsidRDefault="009B76B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Smluvní strany</w:t>
      </w:r>
    </w:p>
    <w:p w14:paraId="644296FC" w14:textId="77777777" w:rsidR="009B5ED5" w:rsidRDefault="009B5ED5">
      <w:pPr>
        <w:widowControl w:val="0"/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69A73443" w14:textId="77777777" w:rsidR="009B5ED5" w:rsidRDefault="009B5ED5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4E8CCBB3" w14:textId="54747AE2" w:rsidR="009B5ED5" w:rsidRDefault="009B76BF">
      <w:pPr>
        <w:widowControl w:val="0"/>
        <w:tabs>
          <w:tab w:val="left" w:pos="284"/>
          <w:tab w:val="left" w:pos="1985"/>
          <w:tab w:val="left" w:pos="2127"/>
          <w:tab w:val="left" w:pos="241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Příkazce:</w:t>
      </w:r>
      <w:r>
        <w:rPr>
          <w:rFonts w:ascii="Arial" w:eastAsia="Times New Roman" w:hAnsi="Arial" w:cs="Arial"/>
          <w:b/>
          <w:lang w:eastAsia="ar-SA"/>
        </w:rPr>
        <w:tab/>
      </w:r>
      <w:proofErr w:type="gramStart"/>
      <w:r>
        <w:rPr>
          <w:rFonts w:ascii="Arial" w:eastAsia="Times New Roman" w:hAnsi="Arial" w:cs="Arial"/>
          <w:b/>
          <w:lang w:eastAsia="ar-SA"/>
        </w:rPr>
        <w:tab/>
        <w:t xml:space="preserve">  </w:t>
      </w:r>
      <w:r>
        <w:rPr>
          <w:rFonts w:ascii="Arial" w:eastAsia="Times New Roman" w:hAnsi="Arial" w:cs="Arial"/>
          <w:b/>
          <w:lang w:eastAsia="ar-SA"/>
        </w:rPr>
        <w:tab/>
      </w:r>
      <w:proofErr w:type="gramEnd"/>
      <w:r>
        <w:rPr>
          <w:rFonts w:ascii="Arial" w:eastAsia="Times New Roman" w:hAnsi="Arial" w:cs="Arial"/>
          <w:b/>
          <w:lang w:eastAsia="ar-SA"/>
        </w:rPr>
        <w:tab/>
        <w:t>Služby Boskovice, s.r.o.</w:t>
      </w:r>
    </w:p>
    <w:p w14:paraId="4AE76D26" w14:textId="7F00CDA6" w:rsidR="009B5ED5" w:rsidRDefault="009B76BF">
      <w:pPr>
        <w:widowControl w:val="0"/>
        <w:tabs>
          <w:tab w:val="left" w:pos="284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zastoupený: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>Mgr. Milan Strya, jednatel</w:t>
      </w:r>
    </w:p>
    <w:p w14:paraId="2B532CD0" w14:textId="5CDE4F04" w:rsidR="009B5ED5" w:rsidRDefault="009B76BF">
      <w:pPr>
        <w:widowControl w:val="0"/>
        <w:tabs>
          <w:tab w:val="left" w:pos="284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se </w:t>
      </w:r>
      <w:r>
        <w:rPr>
          <w:rFonts w:ascii="Arial" w:eastAsia="Times New Roman" w:hAnsi="Arial" w:cs="Arial"/>
          <w:lang w:eastAsia="ar-SA"/>
        </w:rPr>
        <w:t>sídlem: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>U Lázní 2063/3, 680 01 Boskovice</w:t>
      </w:r>
    </w:p>
    <w:p w14:paraId="30EAF185" w14:textId="578A3414" w:rsidR="009B5ED5" w:rsidRDefault="009B76BF">
      <w:pPr>
        <w:widowControl w:val="0"/>
        <w:tabs>
          <w:tab w:val="left" w:pos="284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IČO: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>26944855</w:t>
      </w:r>
    </w:p>
    <w:p w14:paraId="40403982" w14:textId="6BFCC51F" w:rsidR="009B5ED5" w:rsidRDefault="009B76BF">
      <w:pPr>
        <w:widowControl w:val="0"/>
        <w:tabs>
          <w:tab w:val="left" w:pos="284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DIČ: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>CZ 26944855</w:t>
      </w:r>
    </w:p>
    <w:p w14:paraId="7AEB00EC" w14:textId="5B2318A4" w:rsidR="009B5ED5" w:rsidRDefault="009B76BF">
      <w:pPr>
        <w:widowControl w:val="0"/>
        <w:tabs>
          <w:tab w:val="left" w:pos="284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bankovní spojení: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>Komerční banka, a.s.</w:t>
      </w:r>
    </w:p>
    <w:p w14:paraId="248F4FA1" w14:textId="4C7B97C7" w:rsidR="009B5ED5" w:rsidRDefault="009B76BF">
      <w:pPr>
        <w:widowControl w:val="0"/>
        <w:tabs>
          <w:tab w:val="left" w:pos="284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č. účtu: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proofErr w:type="gramStart"/>
      <w:r>
        <w:rPr>
          <w:rFonts w:ascii="Arial" w:eastAsia="Times New Roman" w:hAnsi="Arial" w:cs="Arial"/>
          <w:lang w:eastAsia="ar-SA"/>
        </w:rPr>
        <w:t>35 – 2095650207</w:t>
      </w:r>
      <w:proofErr w:type="gramEnd"/>
      <w:r>
        <w:rPr>
          <w:rFonts w:ascii="Arial" w:eastAsia="Times New Roman" w:hAnsi="Arial" w:cs="Arial"/>
          <w:lang w:eastAsia="ar-SA"/>
        </w:rPr>
        <w:t>/0100</w:t>
      </w:r>
    </w:p>
    <w:p w14:paraId="28EE8A90" w14:textId="77777777" w:rsidR="009B5ED5" w:rsidRDefault="009B76BF">
      <w:pPr>
        <w:widowControl w:val="0"/>
        <w:tabs>
          <w:tab w:val="left" w:pos="284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osoba oprávněná k jednání </w:t>
      </w:r>
    </w:p>
    <w:p w14:paraId="62467D31" w14:textId="77777777" w:rsidR="009B5ED5" w:rsidRDefault="009B76BF">
      <w:pPr>
        <w:widowControl w:val="0"/>
        <w:tabs>
          <w:tab w:val="left" w:pos="284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ve věcech technických: </w:t>
      </w:r>
      <w:r>
        <w:rPr>
          <w:rFonts w:ascii="Arial" w:eastAsia="Times New Roman" w:hAnsi="Arial" w:cs="Arial"/>
          <w:lang w:eastAsia="ar-SA"/>
        </w:rPr>
        <w:tab/>
        <w:t>Mgr. Milan Strya</w:t>
      </w:r>
    </w:p>
    <w:p w14:paraId="453DBA8F" w14:textId="3825D6A7" w:rsidR="009B5ED5" w:rsidRDefault="009B76BF">
      <w:pPr>
        <w:widowControl w:val="0"/>
        <w:tabs>
          <w:tab w:val="left" w:pos="284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Telefon: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>+420 606 902 523</w:t>
      </w:r>
    </w:p>
    <w:p w14:paraId="7D6FDAC4" w14:textId="24AE8449" w:rsidR="009B5ED5" w:rsidRDefault="009B76BF">
      <w:pPr>
        <w:widowControl w:val="0"/>
        <w:tabs>
          <w:tab w:val="left" w:pos="284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e-mail: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>milan.strya@sluzbyboskovice.cz</w:t>
      </w:r>
      <w:r>
        <w:rPr>
          <w:rFonts w:ascii="Arial" w:eastAsia="Times New Roman" w:hAnsi="Arial" w:cs="Arial"/>
          <w:lang w:eastAsia="ar-SA"/>
        </w:rPr>
        <w:tab/>
      </w:r>
    </w:p>
    <w:p w14:paraId="47288CAF" w14:textId="77777777" w:rsidR="009B5ED5" w:rsidRDefault="009B76BF">
      <w:pPr>
        <w:widowControl w:val="0"/>
        <w:tabs>
          <w:tab w:val="left" w:pos="284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>dále jen příkazce</w:t>
      </w:r>
    </w:p>
    <w:p w14:paraId="79A9FC99" w14:textId="77777777" w:rsidR="009B5ED5" w:rsidRDefault="009B5ED5">
      <w:pPr>
        <w:widowControl w:val="0"/>
        <w:tabs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14:paraId="094C706C" w14:textId="77777777" w:rsidR="009B5ED5" w:rsidRDefault="009B5ED5">
      <w:pPr>
        <w:widowControl w:val="0"/>
        <w:tabs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14:paraId="54819602" w14:textId="632108B4" w:rsidR="009B5ED5" w:rsidRDefault="009B76BF">
      <w:pPr>
        <w:widowControl w:val="0"/>
        <w:tabs>
          <w:tab w:val="left" w:pos="852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proofErr w:type="gramStart"/>
      <w:r>
        <w:rPr>
          <w:rFonts w:ascii="Arial" w:eastAsia="Times New Roman" w:hAnsi="Arial" w:cs="Arial"/>
          <w:b/>
          <w:lang w:eastAsia="ar-SA"/>
        </w:rPr>
        <w:t xml:space="preserve">Příkazník:   </w:t>
      </w:r>
      <w:proofErr w:type="gramEnd"/>
      <w:r>
        <w:rPr>
          <w:rFonts w:ascii="Arial" w:eastAsia="Times New Roman" w:hAnsi="Arial" w:cs="Arial"/>
          <w:b/>
          <w:lang w:eastAsia="ar-SA"/>
        </w:rPr>
        <w:t xml:space="preserve">             </w:t>
      </w: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  <w:t>BESTPROJEKT s.r.o.</w:t>
      </w:r>
    </w:p>
    <w:p w14:paraId="0A649C1A" w14:textId="05736DC5" w:rsidR="009B5ED5" w:rsidRDefault="009B76BF">
      <w:pPr>
        <w:widowControl w:val="0"/>
        <w:tabs>
          <w:tab w:val="left" w:pos="426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se sídlem: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>Komenského 348, 768 11 Chropyně</w:t>
      </w:r>
    </w:p>
    <w:p w14:paraId="50C54EF6" w14:textId="0BF76EF2" w:rsidR="009B5ED5" w:rsidRDefault="009B76BF">
      <w:pPr>
        <w:widowControl w:val="0"/>
        <w:tabs>
          <w:tab w:val="left" w:pos="426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zastoupen: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</w:p>
    <w:p w14:paraId="3C731214" w14:textId="2E67DFE7" w:rsidR="009B5ED5" w:rsidRDefault="009B76BF">
      <w:pPr>
        <w:widowControl w:val="0"/>
        <w:tabs>
          <w:tab w:val="left" w:pos="426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ve věcech technických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>Martin Remeš</w:t>
      </w:r>
    </w:p>
    <w:p w14:paraId="25895386" w14:textId="7B97CECE" w:rsidR="009B5ED5" w:rsidRDefault="009B76BF">
      <w:pPr>
        <w:widowControl w:val="0"/>
        <w:tabs>
          <w:tab w:val="left" w:pos="426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e-mail: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>m.remes@bestprojekt.cz</w:t>
      </w:r>
    </w:p>
    <w:p w14:paraId="2055EF62" w14:textId="39DDE30F" w:rsidR="009B5ED5" w:rsidRDefault="009B76BF">
      <w:pPr>
        <w:widowControl w:val="0"/>
        <w:tabs>
          <w:tab w:val="left" w:pos="426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IČ: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>17729378</w:t>
      </w:r>
    </w:p>
    <w:p w14:paraId="1BCD42D1" w14:textId="57882031" w:rsidR="009B5ED5" w:rsidRDefault="009B76BF">
      <w:pPr>
        <w:widowControl w:val="0"/>
        <w:tabs>
          <w:tab w:val="left" w:pos="426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DIČ: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>CZ17729378</w:t>
      </w:r>
    </w:p>
    <w:p w14:paraId="2C8918F4" w14:textId="77777777" w:rsidR="009B5ED5" w:rsidRDefault="009B5ED5">
      <w:pPr>
        <w:widowControl w:val="0"/>
        <w:tabs>
          <w:tab w:val="left" w:pos="426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14:paraId="228F17FE" w14:textId="77777777" w:rsidR="009B5ED5" w:rsidRDefault="009B76BF">
      <w:pPr>
        <w:widowControl w:val="0"/>
        <w:tabs>
          <w:tab w:val="left" w:pos="426"/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>dále jen příkazník</w:t>
      </w:r>
    </w:p>
    <w:p w14:paraId="66982C76" w14:textId="77777777" w:rsidR="009B5ED5" w:rsidRDefault="009B5ED5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i/>
          <w:lang w:eastAsia="ar-SA"/>
        </w:rPr>
      </w:pPr>
    </w:p>
    <w:p w14:paraId="76EE85C1" w14:textId="77777777" w:rsidR="009B5ED5" w:rsidRDefault="009B5ED5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78E239E" w14:textId="77777777" w:rsidR="009B5ED5" w:rsidRDefault="009B5ED5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2F92A74" w14:textId="77777777" w:rsidR="009B5ED5" w:rsidRDefault="009B5ED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0BDE9DFA" w14:textId="77777777" w:rsidR="009B5ED5" w:rsidRDefault="009B76B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II.</w:t>
      </w:r>
    </w:p>
    <w:p w14:paraId="765F40A1" w14:textId="77777777" w:rsidR="009B5ED5" w:rsidRDefault="009B76B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Základní ustanovení</w:t>
      </w:r>
    </w:p>
    <w:p w14:paraId="3F3F6543" w14:textId="77777777" w:rsidR="009B5ED5" w:rsidRDefault="009B5ED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7E1C9015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Tato smlouva je uzavírána v intencích ustanovení § 2430 a násl. Občanského zákoníku a práva a povinnosti touto smlouvou výslovně neupravené se řídí právní úpravou Občanského zákoníku. </w:t>
      </w:r>
    </w:p>
    <w:p w14:paraId="28D0602E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5D068393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Smluvní strany prohlašují, že osoby, které za ně uzavírají tuto smlouvu, jsou k tomuto jednání oprávněny.</w:t>
      </w:r>
    </w:p>
    <w:p w14:paraId="5DF28773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C4339F1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Příkazník prohlašuje, že je odborně způsobilý k zajištění plnění svého závazku z této smlouvy. </w:t>
      </w:r>
    </w:p>
    <w:p w14:paraId="7A12B35B" w14:textId="0F13D17C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4.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Účelem smlouvy je zajištění výkonu autorského dozoru při realizaci stavby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"Výměna povrchu fotbalového hřiště s umělou trávou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"</w:t>
      </w:r>
    </w:p>
    <w:p w14:paraId="3A779DF9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9F4334C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860BC48" w14:textId="77777777" w:rsidR="009B5ED5" w:rsidRDefault="009B76BF">
      <w:pPr>
        <w:suppressAutoHyphens/>
        <w:spacing w:after="0" w:line="240" w:lineRule="auto"/>
        <w:ind w:left="705" w:hanging="3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III.</w:t>
      </w:r>
    </w:p>
    <w:p w14:paraId="4223EF8C" w14:textId="77777777" w:rsidR="009B5ED5" w:rsidRDefault="009B76BF">
      <w:pPr>
        <w:suppressAutoHyphens/>
        <w:spacing w:after="0" w:line="240" w:lineRule="auto"/>
        <w:ind w:left="705" w:hanging="3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Předmět smlouvy</w:t>
      </w:r>
    </w:p>
    <w:p w14:paraId="77A99C15" w14:textId="77777777" w:rsidR="009B5ED5" w:rsidRDefault="009B5ED5">
      <w:pPr>
        <w:suppressAutoHyphens/>
        <w:spacing w:after="0" w:line="240" w:lineRule="auto"/>
        <w:ind w:left="705" w:hanging="3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40D5C3BF" w14:textId="41FD0001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Předmětem této smlouvy je závazek příkazníka, že pro příkazce obstará dohled a autorský dozor projektanta ve smyslu ustanovení § 161 odst. 2 zákona č.283/2021 Sb. Stavební zákon, v platném znění, nad souladem provádění stavby </w:t>
      </w:r>
      <w:r>
        <w:rPr>
          <w:rFonts w:cstheme="minorHAnsi"/>
          <w:b/>
        </w:rPr>
        <w:t>"</w:t>
      </w:r>
      <w:r w:rsidRPr="009B76B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Výměna povrchu fotbalového hřiště s umělou trávou"</w:t>
      </w:r>
      <w:r>
        <w:rPr>
          <w:rFonts w:cstheme="minorHAn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 ověřenou projektovou dokumentací a dalšími dokumenty a právními předpisy, dále jen autorský dozor. </w:t>
      </w:r>
    </w:p>
    <w:p w14:paraId="63C34270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4D8AA8A" w14:textId="36F5B51F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Obstaráním autorského dozoru příkazníka se rozumí činnost příkazníka jako autorizované osoby, kterou se zabezpečuje dodržování parametrů stavby </w:t>
      </w:r>
      <w:r>
        <w:rPr>
          <w:rFonts w:cstheme="minorHAnsi"/>
          <w:b/>
        </w:rPr>
        <w:t>"</w:t>
      </w:r>
      <w:r w:rsidRPr="009B76B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Výměna povrchu fotbalového hřiště s umělou trávou"</w:t>
      </w:r>
      <w:r>
        <w:rPr>
          <w:rFonts w:cstheme="minorHAnsi"/>
          <w:b/>
        </w:rPr>
        <w:t>"</w:t>
      </w:r>
      <w:r>
        <w:rPr>
          <w:rFonts w:cstheme="minorHAn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 projektovou dokumentací, doplňky a změnami projektové dokumentace zpracovanými zhotovitelem stavby a sjednanými závaznými technickými normami. </w:t>
      </w:r>
    </w:p>
    <w:p w14:paraId="17134089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89F776C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3.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Autorský dozor zahrnuje též případné porovnání a vyhodnocení změn v projektové dokumentaci s konečným posouzením kvality provedení stavby, pokud takové změny připouští obecná právní úprava, popř. pokud takové změny byly předmětem příslušného správního řízení, např. o změně stavby před jejím dokončením, a dodatku ke smlouvě o dílo se zhotovitelem stavby. </w:t>
      </w:r>
    </w:p>
    <w:p w14:paraId="78B55827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003BBEA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4.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Příkazník obstarává kontrolu a korekci záznamů a zápisů z kontrolních dnů stavby, je oprávněn provádět zápisy do stavebního deníku o zjištěných skutečnostech při kontrole a ověřování a jejich vyhodnocení, o návrzích na opatření a o svých doporučeních. Stanoviska k návrhům ostatních účastníků provádění díla zapisuje do řádného zápisu z kontrolního dne stavby anebo do stavebního deníku nejpozději do 5 pracovních dnů od provedeného zápisu do stavebního deníku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>.</w:t>
      </w:r>
      <w:r>
        <w:rPr>
          <w:color w:val="FF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Záznamy o výkonu autorského dozoru mimo staveništ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ě doručí příkazník neprodleně příkazci. Příkazník bude moci v případě nejasnosti, že taková činnost, služba nebo dokumentace neodpovídá jeho koncepci či příkazcem požadované výtvarné a technické kvalitě doporučit příkazci přerušit či zastavit stavbu či nedoporučit proplacení ceny zhotoviteli stavby či konečné fakturace stavebních prací.</w:t>
      </w:r>
    </w:p>
    <w:p w14:paraId="0A4CE1A5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2791E0E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5.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Autorský dozor též zahrnuje koordinaci prací, konzultační činnost, zprostředkování informací mezi projektanty a zhotoviteli stavebních prací, řešení záručních vad projektových dokumentací atd. </w:t>
      </w:r>
    </w:p>
    <w:p w14:paraId="3B82D1E2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4BA99EE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6.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Příkazník bude obstarávat i další činnosti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smlouvou nespecifikované, ale s předmětem smlouvy související a k řádnému provádění autorského dozoru nezbytné, a to dle pokynů a s vědomím příkazce.   </w:t>
      </w:r>
    </w:p>
    <w:p w14:paraId="25AFF63C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A862D2B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7.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Příkazník je povinen pro příkazce v rámci výkonu autorského dozoru se také účastnit na předání staveniště zhotoviteli stavby, poskytovat vysvětlení nutná k vypracování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výrobní dokumentace zhotoviteli stavby,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podávat vyjádření při požadavcích zhotovitele stavby na větší množství výkonů oproti projektové dokumentaci. </w:t>
      </w:r>
    </w:p>
    <w:p w14:paraId="387FAE80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5564336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8.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Příkazník potvrzuje, že se seznámil se všemi skutečnostmi, které jsou nezbytné pro provádění autorského dozoru stavby.</w:t>
      </w:r>
    </w:p>
    <w:p w14:paraId="295D38DF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85B9D13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DA5C87A" w14:textId="77777777" w:rsidR="009B5ED5" w:rsidRDefault="009B76BF">
      <w:pPr>
        <w:suppressAutoHyphens/>
        <w:spacing w:after="0" w:line="240" w:lineRule="auto"/>
        <w:ind w:left="705" w:hanging="3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IV. </w:t>
      </w:r>
    </w:p>
    <w:p w14:paraId="0C08E3CA" w14:textId="77777777" w:rsidR="009B5ED5" w:rsidRDefault="009B76BF">
      <w:pPr>
        <w:suppressAutoHyphens/>
        <w:spacing w:after="0" w:line="240" w:lineRule="auto"/>
        <w:ind w:left="705" w:hanging="3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Čas plnění</w:t>
      </w:r>
    </w:p>
    <w:p w14:paraId="4C176C69" w14:textId="77777777" w:rsidR="009B5ED5" w:rsidRDefault="009B5ED5">
      <w:pPr>
        <w:suppressAutoHyphens/>
        <w:spacing w:after="0" w:line="240" w:lineRule="auto"/>
        <w:ind w:left="705" w:hanging="3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39A6E28B" w14:textId="205FB573" w:rsidR="009B5ED5" w:rsidRDefault="009B76BF">
      <w:pPr>
        <w:pStyle w:val="Odstavecseseznamem"/>
        <w:numPr>
          <w:ilvl w:val="0"/>
          <w:numId w:val="6"/>
        </w:numPr>
        <w:suppressAutoHyphens/>
        <w:jc w:val="both"/>
        <w:rPr>
          <w:rFonts w:cs="Times New Roman"/>
          <w:szCs w:val="20"/>
          <w:lang w:eastAsia="ar-SA"/>
        </w:rPr>
      </w:pPr>
      <w:r>
        <w:rPr>
          <w:rFonts w:cs="Times New Roman"/>
          <w:szCs w:val="20"/>
          <w:lang w:eastAsia="ar-SA"/>
        </w:rPr>
        <w:t>Příkazník bude obstarávat činnosti dle článku III. této smlouvy po celou dobu realizace stavby. Výkon činností bude zahájen po započetí realizace stavby na písemnou výzvu příkazce a ukončen v okamžiku, kdy bude v souladu se stavebním zákonem možné započít s trvalým užíváním stavby.</w:t>
      </w:r>
    </w:p>
    <w:p w14:paraId="5F963442" w14:textId="04E71985" w:rsidR="009B5ED5" w:rsidRDefault="009B76BF">
      <w:pPr>
        <w:pStyle w:val="Odstavecseseznamem"/>
        <w:numPr>
          <w:ilvl w:val="0"/>
          <w:numId w:val="6"/>
        </w:numPr>
        <w:suppressAutoHyphens/>
        <w:jc w:val="both"/>
        <w:rPr>
          <w:rFonts w:cs="Times New Roman"/>
          <w:szCs w:val="20"/>
          <w:lang w:eastAsia="ar-SA"/>
        </w:rPr>
      </w:pPr>
      <w:r>
        <w:rPr>
          <w:rFonts w:cs="Times New Roman"/>
          <w:szCs w:val="20"/>
          <w:lang w:eastAsia="ar-SA"/>
        </w:rPr>
        <w:t>V případě, že nedojde k zahájení realizace stavby, smlouva bude ukončena bez nároku na odměnu.</w:t>
      </w:r>
    </w:p>
    <w:p w14:paraId="524DC5A3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CA3E193" w14:textId="77777777" w:rsidR="009B5ED5" w:rsidRDefault="009B76BF">
      <w:pPr>
        <w:suppressAutoHyphens/>
        <w:spacing w:after="0" w:line="240" w:lineRule="auto"/>
        <w:ind w:left="705" w:hanging="3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V.</w:t>
      </w:r>
    </w:p>
    <w:p w14:paraId="06117256" w14:textId="77777777" w:rsidR="009B5ED5" w:rsidRDefault="009B76BF">
      <w:pPr>
        <w:suppressAutoHyphens/>
        <w:spacing w:after="0" w:line="240" w:lineRule="auto"/>
        <w:ind w:left="705" w:hanging="3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Odměna</w:t>
      </w:r>
    </w:p>
    <w:p w14:paraId="665C0DFA" w14:textId="77777777" w:rsidR="009B5ED5" w:rsidRDefault="009B5ED5">
      <w:pPr>
        <w:suppressAutoHyphens/>
        <w:spacing w:after="0" w:line="240" w:lineRule="auto"/>
        <w:ind w:left="705" w:hanging="3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74912D9F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Cena za práce a činnosti ujednané v předmětu této smlouvy je sjednána dohodou smluvních stran. Odměna příkazníka za činnosti v rozsahu a obsahu smluveného předmětu plnění činí dle cenové nabídky:</w:t>
      </w:r>
    </w:p>
    <w:p w14:paraId="00902BFF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5F4733C" w14:textId="68084904" w:rsidR="009B5ED5" w:rsidRDefault="009B76B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odměna bez DPH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100.000,- Kč</w:t>
      </w:r>
    </w:p>
    <w:p w14:paraId="7DF594F8" w14:textId="494E8955" w:rsidR="009B5ED5" w:rsidRDefault="009B76B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DPH 21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%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21.000,- Kč</w:t>
      </w:r>
    </w:p>
    <w:p w14:paraId="5160E108" w14:textId="341F9022" w:rsidR="009B5ED5" w:rsidRDefault="009B76B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odměna včetně DPH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121.000,- Kč</w:t>
      </w:r>
    </w:p>
    <w:p w14:paraId="0CA5E253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2E84BA4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Odměna je stanovena jako nejvýše přípustná a konečná a zahrnuje celý předmět plnění dle této smlouvy. </w:t>
      </w:r>
    </w:p>
    <w:p w14:paraId="34AAA2FA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13B26D7" w14:textId="77777777" w:rsidR="009B5ED5" w:rsidRDefault="009B76BF">
      <w:pPr>
        <w:suppressAutoHyphens/>
        <w:spacing w:after="0" w:line="240" w:lineRule="auto"/>
        <w:ind w:left="705" w:hanging="345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3.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V odměně jsou zahrnuty veškeré náklady příkazníka nezbytně nebo účelně vynaložené při plnění jeho závazku dle této smlouvy včetně veškerých správních poplatků. </w:t>
      </w:r>
    </w:p>
    <w:p w14:paraId="254DCDAA" w14:textId="77777777" w:rsidR="009B5ED5" w:rsidRDefault="009B5ED5">
      <w:pPr>
        <w:suppressAutoHyphens/>
        <w:spacing w:after="0" w:line="240" w:lineRule="auto"/>
        <w:ind w:left="705" w:hanging="345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4D7B824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4.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V případě, kdy v důsledku objektivně nepředvídatelných okolností vznikne potřeba provést jakékoliv změny, doplňky nebo rozšíření předmětu díla, které jsou nezbytné k jeho provedení, bude postupováno v intencích zákona č. 134/2016 Sb. </w:t>
      </w:r>
    </w:p>
    <w:p w14:paraId="52C01E8F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F6139DA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5.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Příkazník prohlašuje, že je plátcem DPH a k ceně práce dle této smlouvy bude doúčtováno DPH v zákonné výši. V případě, že dojde po dobu účinnosti smlouvy ke změně zákonné sazby DPH, není nutno k této smlouvě z tohoto důvodu uzavírat dodatek. </w:t>
      </w:r>
    </w:p>
    <w:p w14:paraId="3FF53B3C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DEE3ADF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6.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Smluvní strany se dohodly, že zálohy nebudou poskytovány a příkazník není oprávněn požadovat jejich vyplacení. </w:t>
      </w:r>
    </w:p>
    <w:p w14:paraId="77556130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17E6906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7. Platby budou prováděny na základě dílčích měsíčních faktur za skutečně provedené činnosti dle této smlouvy s datem uskutečnění zdanitelného plnění k poslednímu dni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vyúčtovaného období, jejichž splatnost je 30 dnů od jejich prokazatelného doručení příkazci. </w:t>
      </w:r>
    </w:p>
    <w:p w14:paraId="098FC4F4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B8379D6" w14:textId="77777777" w:rsidR="009B5ED5" w:rsidRDefault="009B76BF">
      <w:pPr>
        <w:pStyle w:val="Smlouva-slo"/>
        <w:ind w:left="426"/>
        <w:rPr>
          <w:lang w:eastAsia="ar-SA"/>
        </w:rPr>
      </w:pPr>
      <w:r>
        <w:rPr>
          <w:lang w:eastAsia="ar-SA"/>
        </w:rPr>
        <w:t>8.</w:t>
      </w:r>
      <w:r>
        <w:rPr>
          <w:lang w:eastAsia="ar-SA"/>
        </w:rPr>
        <w:tab/>
        <w:t>Kromě náležitostí stanovených platnými právními předpisy je příkazník povinen ve faktuře uvést i tyto údaje:</w:t>
      </w:r>
    </w:p>
    <w:p w14:paraId="2DE60599" w14:textId="77777777" w:rsidR="009B5ED5" w:rsidRDefault="009B76BF">
      <w:pPr>
        <w:pStyle w:val="Odstavecseseznamem"/>
        <w:numPr>
          <w:ilvl w:val="0"/>
          <w:numId w:val="2"/>
        </w:numPr>
        <w:suppressAutoHyphens/>
        <w:jc w:val="both"/>
        <w:rPr>
          <w:rFonts w:cs="Times New Roman"/>
          <w:szCs w:val="20"/>
          <w:lang w:eastAsia="ar-SA"/>
        </w:rPr>
      </w:pPr>
      <w:r>
        <w:rPr>
          <w:rFonts w:cs="Times New Roman"/>
          <w:szCs w:val="20"/>
          <w:lang w:eastAsia="ar-SA"/>
        </w:rPr>
        <w:t>číslo a datum vystavení faktury,</w:t>
      </w:r>
    </w:p>
    <w:p w14:paraId="6C7185FC" w14:textId="77777777" w:rsidR="009B5ED5" w:rsidRDefault="009B76BF">
      <w:pPr>
        <w:pStyle w:val="Odstavecseseznamem"/>
        <w:widowControl w:val="0"/>
        <w:numPr>
          <w:ilvl w:val="0"/>
          <w:numId w:val="2"/>
        </w:numPr>
        <w:suppressAutoHyphens/>
        <w:jc w:val="both"/>
        <w:rPr>
          <w:rFonts w:cs="Times New Roman"/>
          <w:szCs w:val="20"/>
          <w:lang w:eastAsia="ar-SA"/>
        </w:rPr>
      </w:pPr>
      <w:r>
        <w:rPr>
          <w:rFonts w:cs="Times New Roman"/>
          <w:szCs w:val="20"/>
          <w:lang w:eastAsia="ar-SA"/>
        </w:rPr>
        <w:t>číslo smlouvy a datum jejího uzavření,</w:t>
      </w:r>
    </w:p>
    <w:p w14:paraId="5A2E18B8" w14:textId="77777777" w:rsidR="009B5ED5" w:rsidRDefault="009B76BF">
      <w:pPr>
        <w:pStyle w:val="Odstavecseseznamem"/>
        <w:widowControl w:val="0"/>
        <w:numPr>
          <w:ilvl w:val="0"/>
          <w:numId w:val="2"/>
        </w:numPr>
        <w:suppressAutoHyphens/>
        <w:jc w:val="both"/>
        <w:rPr>
          <w:rFonts w:cs="Times New Roman"/>
          <w:szCs w:val="20"/>
          <w:lang w:eastAsia="ar-SA"/>
        </w:rPr>
      </w:pPr>
      <w:r>
        <w:rPr>
          <w:rFonts w:cs="Times New Roman"/>
          <w:szCs w:val="20"/>
          <w:lang w:eastAsia="ar-SA"/>
        </w:rPr>
        <w:t>předmět smlouvy,</w:t>
      </w:r>
    </w:p>
    <w:p w14:paraId="35773492" w14:textId="77777777" w:rsidR="009B5ED5" w:rsidRDefault="009B76BF">
      <w:pPr>
        <w:pStyle w:val="Odstavecseseznamem"/>
        <w:widowControl w:val="0"/>
        <w:numPr>
          <w:ilvl w:val="0"/>
          <w:numId w:val="2"/>
        </w:numPr>
        <w:suppressAutoHyphens/>
        <w:jc w:val="both"/>
        <w:rPr>
          <w:rFonts w:cs="Times New Roman"/>
          <w:szCs w:val="20"/>
          <w:lang w:eastAsia="ar-SA"/>
        </w:rPr>
      </w:pPr>
      <w:r>
        <w:rPr>
          <w:rFonts w:cs="Times New Roman"/>
          <w:szCs w:val="20"/>
          <w:lang w:eastAsia="ar-SA"/>
        </w:rPr>
        <w:t>název stavby,</w:t>
      </w:r>
    </w:p>
    <w:p w14:paraId="392883D4" w14:textId="77777777" w:rsidR="009B5ED5" w:rsidRDefault="009B76BF">
      <w:pPr>
        <w:pStyle w:val="Odstavecseseznamem"/>
        <w:widowControl w:val="0"/>
        <w:numPr>
          <w:ilvl w:val="0"/>
          <w:numId w:val="2"/>
        </w:numPr>
        <w:suppressAutoHyphens/>
        <w:jc w:val="both"/>
        <w:rPr>
          <w:rFonts w:cs="Times New Roman"/>
          <w:szCs w:val="20"/>
          <w:lang w:eastAsia="ar-SA"/>
        </w:rPr>
      </w:pPr>
      <w:r>
        <w:rPr>
          <w:rFonts w:cs="Times New Roman"/>
          <w:szCs w:val="20"/>
          <w:lang w:eastAsia="ar-SA"/>
        </w:rPr>
        <w:t>označení banky a číslo účtu, na který má být zaplaceno,</w:t>
      </w:r>
    </w:p>
    <w:p w14:paraId="62563E18" w14:textId="77777777" w:rsidR="009B5ED5" w:rsidRDefault="009B76BF">
      <w:pPr>
        <w:pStyle w:val="Odstavecseseznamem"/>
        <w:widowControl w:val="0"/>
        <w:numPr>
          <w:ilvl w:val="0"/>
          <w:numId w:val="2"/>
        </w:numPr>
        <w:suppressAutoHyphens/>
        <w:jc w:val="both"/>
        <w:rPr>
          <w:rFonts w:cs="Times New Roman"/>
          <w:szCs w:val="20"/>
          <w:lang w:eastAsia="ar-SA"/>
        </w:rPr>
      </w:pPr>
      <w:r>
        <w:rPr>
          <w:rFonts w:cs="Times New Roman"/>
          <w:szCs w:val="20"/>
          <w:lang w:eastAsia="ar-SA"/>
        </w:rPr>
        <w:t>lhůta splatnosti faktury,</w:t>
      </w:r>
    </w:p>
    <w:p w14:paraId="21991602" w14:textId="77777777" w:rsidR="009B5ED5" w:rsidRDefault="009B76BF">
      <w:pPr>
        <w:pStyle w:val="Odstavecseseznamem"/>
        <w:widowControl w:val="0"/>
        <w:numPr>
          <w:ilvl w:val="0"/>
          <w:numId w:val="3"/>
        </w:numPr>
        <w:suppressAutoHyphens/>
        <w:jc w:val="both"/>
        <w:rPr>
          <w:rFonts w:cs="Times New Roman"/>
          <w:szCs w:val="20"/>
          <w:lang w:eastAsia="ar-SA"/>
        </w:rPr>
      </w:pPr>
      <w:r>
        <w:rPr>
          <w:rFonts w:cs="Times New Roman"/>
          <w:szCs w:val="20"/>
          <w:lang w:eastAsia="ar-SA"/>
        </w:rPr>
        <w:t xml:space="preserve">označení osoby, která fakturu vyhotovila, včetně jejího podpisu a kontaktního telefonu   </w:t>
      </w:r>
    </w:p>
    <w:p w14:paraId="08EE04CD" w14:textId="77777777" w:rsidR="009B5ED5" w:rsidRDefault="009B76BF">
      <w:pPr>
        <w:pStyle w:val="Odstavecseseznamem"/>
        <w:widowControl w:val="0"/>
        <w:numPr>
          <w:ilvl w:val="0"/>
          <w:numId w:val="3"/>
        </w:numPr>
        <w:suppressAutoHyphens/>
        <w:jc w:val="both"/>
        <w:rPr>
          <w:rFonts w:cs="Times New Roman"/>
          <w:szCs w:val="20"/>
          <w:lang w:eastAsia="ar-SA"/>
        </w:rPr>
      </w:pPr>
      <w:r>
        <w:rPr>
          <w:rFonts w:cs="Times New Roman"/>
          <w:szCs w:val="20"/>
          <w:lang w:eastAsia="ar-SA"/>
        </w:rPr>
        <w:t>IČ a DIČ příkazce a příkazníka, jejich přesné názvy a sídlo</w:t>
      </w:r>
    </w:p>
    <w:p w14:paraId="2E3AD72F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25DEE15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9.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Příkazce je oprávněn provést kontrolu vyfakturovaných prací a činností a příkazník je povinen oprávněným zástupcům příkazce provedení kontroly umožnit. </w:t>
      </w:r>
    </w:p>
    <w:p w14:paraId="08836477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3B1CBA0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10.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Povinnost zaplatit odměnu je splněna dnem odepsání příslušné částky z účtu příkazce.</w:t>
      </w:r>
    </w:p>
    <w:p w14:paraId="46DD7AE9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9C128EB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11. </w:t>
      </w:r>
      <w:r>
        <w:rPr>
          <w:rFonts w:ascii="Times New Roman" w:hAnsi="Times New Roman" w:cs="Times New Roman"/>
          <w:sz w:val="24"/>
          <w:lang w:eastAsia="ar-SA"/>
        </w:rPr>
        <w:t>Nebude-li faktura obsahovat některou povinnou nebo dohodnutou náležitost, bude-li obsahovat nesprávné údaje, bude-li vyúčtována odměna nebo DPH v nesprávné výši, nebo příkazník vyúčtuje práce, které neprovedl, je příkazce oprávněn fakturu před uplynutím lhůty splatnosti vrátit druhé smluvní straně bez zaplacení k provedení opravy. Ve vrácené faktuře vyznačí důvod vrácení. Druhá smluvní strana provede opravu vystavením nové faktury. Od doby odeslání vadné faktury příkazníkovi přestává běžet původní lhůta spl</w:t>
      </w:r>
      <w:r>
        <w:rPr>
          <w:rFonts w:ascii="Times New Roman" w:hAnsi="Times New Roman" w:cs="Times New Roman"/>
          <w:sz w:val="24"/>
          <w:lang w:eastAsia="ar-SA"/>
        </w:rPr>
        <w:t xml:space="preserve">atnosti. Celá lhůta splatnosti běží opět ode dne doručení nově vyhotovené faktury příkazci. </w:t>
      </w:r>
    </w:p>
    <w:p w14:paraId="424B84E8" w14:textId="77777777" w:rsidR="009B5ED5" w:rsidRDefault="009B76BF">
      <w:pPr>
        <w:pStyle w:val="Smlouva-slo"/>
        <w:ind w:left="705" w:hanging="345"/>
        <w:rPr>
          <w:rFonts w:eastAsiaTheme="minorHAnsi"/>
          <w:szCs w:val="22"/>
          <w:lang w:eastAsia="ar-SA"/>
        </w:rPr>
      </w:pPr>
      <w:r>
        <w:rPr>
          <w:rFonts w:eastAsiaTheme="minorHAnsi"/>
          <w:szCs w:val="22"/>
          <w:lang w:eastAsia="ar-SA"/>
        </w:rPr>
        <w:t>12.</w:t>
      </w:r>
      <w:r>
        <w:rPr>
          <w:rFonts w:eastAsiaTheme="minorHAnsi"/>
          <w:szCs w:val="22"/>
          <w:lang w:eastAsia="ar-SA"/>
        </w:rPr>
        <w:tab/>
        <w:t>Stane-li se příkazník nespolehlivým plátcem, hodnota plnění odpovídající dani bude hrazena přímo na účet správce daně v režimu podle §109a zákona o dani z přidané hodnoty.</w:t>
      </w:r>
    </w:p>
    <w:p w14:paraId="66368156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40C9DE7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31282B6" w14:textId="77777777" w:rsidR="009B5ED5" w:rsidRDefault="009B76BF">
      <w:pPr>
        <w:suppressAutoHyphens/>
        <w:spacing w:after="0" w:line="240" w:lineRule="auto"/>
        <w:ind w:left="705" w:hanging="3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VI.</w:t>
      </w:r>
    </w:p>
    <w:p w14:paraId="782D20C8" w14:textId="77777777" w:rsidR="009B5ED5" w:rsidRDefault="009B76BF">
      <w:pPr>
        <w:suppressAutoHyphens/>
        <w:spacing w:after="0" w:line="240" w:lineRule="auto"/>
        <w:ind w:left="705" w:hanging="3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Práva a povinnosti příkazce</w:t>
      </w:r>
    </w:p>
    <w:p w14:paraId="764FA05A" w14:textId="77777777" w:rsidR="009B5ED5" w:rsidRDefault="009B5ED5">
      <w:pPr>
        <w:suppressAutoHyphens/>
        <w:spacing w:after="0" w:line="240" w:lineRule="auto"/>
        <w:ind w:left="705" w:hanging="3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67C78BA9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Příkazce je povinen přizvat příkazníka ke všem rozhodujícím jednáním týkajícím se stavby a její realizace, resp. předat mu neprodleně zápis nebo informace o jednáních, kterých se příkazník nezúčastnil. Příkazce je v souvislosti s plněním závazků dle této smlouvy povinen umožnit příkazníkovi vstup do místa plnění a dále je povinen poskytnout neprodleně příkazníkovi závazná písemná vyjádření ve všech věcech uvedených v předmětu této smlouvy, nebo jestliže to vyplyne z jednání na kontrolních dnech. </w:t>
      </w:r>
    </w:p>
    <w:p w14:paraId="6D45D30B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ABE487B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Příkazce se zúčastní předání staveniště zhotoviteli stavby a přejímacího řízení stavby od zhotovitele. </w:t>
      </w:r>
    </w:p>
    <w:p w14:paraId="60EF5758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8F6C1CE" w14:textId="77777777" w:rsidR="009B5ED5" w:rsidRDefault="009B5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D75D8D3" w14:textId="77777777" w:rsidR="009B5ED5" w:rsidRDefault="009B76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7D0BDA16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ABA6A1D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C85B891" w14:textId="77777777" w:rsidR="009B5ED5" w:rsidRDefault="009B76BF">
      <w:pPr>
        <w:suppressAutoHyphens/>
        <w:spacing w:after="0" w:line="240" w:lineRule="auto"/>
        <w:ind w:left="705" w:hanging="3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VII.</w:t>
      </w:r>
    </w:p>
    <w:p w14:paraId="6106914E" w14:textId="77777777" w:rsidR="009B5ED5" w:rsidRDefault="009B76BF">
      <w:pPr>
        <w:suppressAutoHyphens/>
        <w:spacing w:after="0" w:line="240" w:lineRule="auto"/>
        <w:ind w:left="705" w:hanging="3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Práva a povinnosti příkazníka</w:t>
      </w:r>
    </w:p>
    <w:p w14:paraId="54013646" w14:textId="77777777" w:rsidR="009B5ED5" w:rsidRDefault="009B5ED5">
      <w:pPr>
        <w:suppressAutoHyphens/>
        <w:spacing w:after="0" w:line="240" w:lineRule="auto"/>
        <w:ind w:left="705" w:hanging="3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4D8C0C92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Příkazník je při plnění závazků dle této smlouvy povinen obstarávat autorský dozor poctivě a s odbornou péčí a dle svých schopností a odborných dovedností. Příkazník je dále povinen poskytovat vysvětlení potřebná k vypracování dokumentace skutečného provedení stavby, být přítomen na předání a převzetí stavby, poskytovat vysvětlení potřebná pro plynulost stavby, vyjadřovat se k požadavkům na větší či menší množství výrobků či výkonů oproti projektové dokumentaci, sledovat postup stavby z technického hlediska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 z hlediska časového plánu stavby a účastnit se na převzetí zhotovené stavby příkazcem. Příkazník je při plnění závazků dle této smlouvy oprávněn vstupovat do místa stavby a spoluužívat prostředky a zařízení stavby v místě plnění. </w:t>
      </w:r>
    </w:p>
    <w:p w14:paraId="10CB2185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BD1B50B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Příkazník je při plnění závazků dle této smlouvy povinen užívat pouze odborně způsobilé osoby. Příkazník je povinen při plnění závazků dle této smlouvy dodržovat veškeré ČSN, zákony a jejich prováděcí vyhlášky. Pokud porušením těchto předpisů vznikne jakákoliv škoda, nese veškeré vzniklé náklady příkazník.</w:t>
      </w:r>
    </w:p>
    <w:p w14:paraId="171B5D03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FCBF2CA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Příkazce informuje příkazníka a příkazník bere na vědomí, že stavba a související činnosti v rámci předmětné akce budou realizovány s využitím dotačních prostředků (poskytovatel dotace –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Národní sportovní agentura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), získaných příkazcem a podléhajících kontrole z hlediska vykazování účelovosti jejich čerpání.  Příkazník prohlašuje, že se seznámil s aktuálními pravidly (metodickými pokyny) poskytovatele dotace a zavazuje se je dodržovat. Příkazník se dále zavazuje, že příkazci nahradí veškeré škody a náklady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které mu vzniknou nebo budou muset být vynaloženy, pokud z důvodu porušení této smlouvy příkazníkem vznikne příkazci závazek vrátit dotaci nebo její část jejímu poskytovateli, a to i včetně penále případně vyměřeného jako důsledek porušení pravidel nakládání s veřejnými prostředky. To platí obdobně, pokud příkazník znemožní řádný výkon kontroly orgánům, oprávněným ke kontrole účelnosti vynaložení dotačních prostředků, nepředloží jimi požadované doklady, nesplní archivační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povinnost,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apod. </w:t>
      </w:r>
    </w:p>
    <w:p w14:paraId="1E2DF9CA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64D47C05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D7C4FC7" w14:textId="46D1B262" w:rsidR="009B5ED5" w:rsidRDefault="009B76BF">
      <w:pPr>
        <w:suppressAutoHyphens/>
        <w:spacing w:after="0" w:line="240" w:lineRule="auto"/>
        <w:ind w:left="705" w:hanging="3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VIII.</w:t>
      </w:r>
    </w:p>
    <w:p w14:paraId="150D5039" w14:textId="77777777" w:rsidR="009B5ED5" w:rsidRDefault="009B76BF">
      <w:pPr>
        <w:suppressAutoHyphens/>
        <w:spacing w:after="0" w:line="240" w:lineRule="auto"/>
        <w:ind w:left="705" w:hanging="3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Změna smlouvy</w:t>
      </w:r>
    </w:p>
    <w:p w14:paraId="3ACB66C3" w14:textId="77777777" w:rsidR="009B5ED5" w:rsidRDefault="009B5ED5">
      <w:pPr>
        <w:suppressAutoHyphens/>
        <w:spacing w:after="0" w:line="240" w:lineRule="auto"/>
        <w:ind w:left="705" w:hanging="3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28320854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Tuto smlouvu je možno měnit výlučně na základě písemného dodatku podepsaného oběma stranami, který bude explicitně označen jako „dodatek k příkazní smlouvě o provádění autorského dozoru“ s uvedením čísla dodatku. Jakékoliv jiné zápisy, protokoly či záznamy, byť oboustranně podepsané se za změnu smlouvy nepovažují. </w:t>
      </w:r>
    </w:p>
    <w:p w14:paraId="22764EEA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FBE3D07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Nastanou-li u některé ze stran skutečnosti bránící řádnému plnění dle této smlouvy, je tato strana povinna tuto skutečnost bez zbytečného odkladu oznámit druhé straně a vyvolat jednání zástupců oprávněných k uzavření smlouvy. Příkazce není oprávněn převést svá práva a povinnosti z této smlouvy vyplývající na jinou osobu. </w:t>
      </w:r>
    </w:p>
    <w:p w14:paraId="3037FD1A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EF593D4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3.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Příkazce je oprávněn příkaz odvolat bez udání důvodu. </w:t>
      </w:r>
    </w:p>
    <w:p w14:paraId="5E350D7F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453A71D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4.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Příkazce je oprávněn vypovědět tuto smlouvu bez výpovědní doby, a to v případě, že bylo příslušným soudem rozhodnuto o tom, že příkazník je v úpadku ve smyslu Insolvenčního zákona nebo podá-li příkazník sám na sebe insolvenční návrh. </w:t>
      </w:r>
    </w:p>
    <w:p w14:paraId="083EE58C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FF8CF73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5.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Výpovědí této smlouvy ani odvoláním příkazu není dotčeno právo oprávněné strany na zaplacení smluvní pokuty ani na náhradu škody vzniklé porušením smlouvy. </w:t>
      </w:r>
    </w:p>
    <w:p w14:paraId="373B5355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9F8B4B9" w14:textId="75B52534" w:rsidR="009B5ED5" w:rsidRDefault="009B76BF">
      <w:pPr>
        <w:suppressAutoHyphens/>
        <w:spacing w:after="0" w:line="240" w:lineRule="auto"/>
        <w:ind w:left="705" w:hanging="3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IX.</w:t>
      </w:r>
    </w:p>
    <w:p w14:paraId="553A1D09" w14:textId="77777777" w:rsidR="009B5ED5" w:rsidRDefault="009B76BF">
      <w:pPr>
        <w:suppressAutoHyphens/>
        <w:spacing w:after="0" w:line="240" w:lineRule="auto"/>
        <w:ind w:left="705" w:hanging="3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Závěrečná ustanovení </w:t>
      </w:r>
    </w:p>
    <w:p w14:paraId="3178B79D" w14:textId="77777777" w:rsidR="009B5ED5" w:rsidRDefault="009B5ED5">
      <w:pPr>
        <w:suppressAutoHyphens/>
        <w:spacing w:after="0" w:line="240" w:lineRule="auto"/>
        <w:ind w:left="705" w:hanging="3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7F28D79A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Pokud není uvedeno jinak, platí ve zbylých záležitostech, touto smlouvou výslovně neupravených, ustanovení Občanského zákoníku.</w:t>
      </w:r>
    </w:p>
    <w:p w14:paraId="5CE4196B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5AFFC0F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Příkazník je povinen být pojištěn proti škodám způsobeným jeho činností včetně možných škod způsobených pracovníky a dalšími osobami, které příkazník použije v rámci plnění závazků dle této smlouvy a to nejméně ve výši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1.000.000,-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Kč, coby minimálního limitu pojistné částky, přičemž toto pojištění musí být platné a účinné po celou dobu trvání této smlouvy. Příkazník je povinen na požádání předložit k nahlédnutí pojistnou smlouvu a na výslovné požádání předložit příkazci písemné potvrzení vystavené pojistit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elem svědčící o existencí pojištění. </w:t>
      </w:r>
    </w:p>
    <w:p w14:paraId="3B658B4A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19D666E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sz w:val="24"/>
          <w:szCs w:val="20"/>
          <w:lang w:eastAsia="ar-SA"/>
        </w:rPr>
        <w:t xml:space="preserve">3. </w:t>
      </w:r>
      <w:r>
        <w:rPr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Smlouva nabývá platnosti i účinnosti dnem podpisu oběma smluvními stranami. Právní vztahy touto smlouvou neupravené se řídí zákonem č. 89/2012 Sb., občanským zákoníkem, v platném znění.</w:t>
      </w:r>
    </w:p>
    <w:p w14:paraId="4E6F6DEA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F87A1F9" w14:textId="5A2E9EF6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Osobní údaje uvedené v této smlouvě budou zpracovány pouze za účelem plnění této smlouvy.</w:t>
      </w:r>
    </w:p>
    <w:p w14:paraId="115DD6E1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8092E4F" w14:textId="778E776F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Změnit nebo doplnit tuto smlouvu mohou smluvní strany jen písemnými dodatky, podepsanými oběma smluvními stranami. </w:t>
      </w:r>
    </w:p>
    <w:p w14:paraId="73426BDB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630A49F" w14:textId="2E0F539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6.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Smluvní strany prohlašují, že tato smlouva je výrazem jejich pravé, svobodné, vážné a omylu prosté vůle a na důkaz toho připojují své podpisy. Smlouva je vyhotovena ve 4 stejnopisech s platností originálu, z nichž každá smluvní strana obdrží dvě vyhotovení.</w:t>
      </w:r>
    </w:p>
    <w:p w14:paraId="23284F8A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C802A90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BEDB074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7B34E0F" w14:textId="25D95E4B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V Boskovicích dne …………</w:t>
      </w:r>
    </w:p>
    <w:p w14:paraId="44C6652C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A242D04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8DFB8BD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9BEECAC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C8A5D4D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32A0C26" w14:textId="77777777" w:rsidR="009B5ED5" w:rsidRDefault="009B5ED5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F20B19E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------------------------------------------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--------------------------------------</w:t>
      </w:r>
    </w:p>
    <w:p w14:paraId="244AF3DD" w14:textId="77777777" w:rsidR="009B5ED5" w:rsidRDefault="009B76BF">
      <w:pPr>
        <w:suppressAutoHyphens/>
        <w:spacing w:after="0" w:line="240" w:lineRule="auto"/>
        <w:ind w:left="705" w:hanging="3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Za příkazce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Za příkazníka</w:t>
      </w:r>
    </w:p>
    <w:sectPr w:rsidR="009B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00761"/>
    <w:multiLevelType w:val="hybridMultilevel"/>
    <w:tmpl w:val="6CE0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6BA5"/>
    <w:multiLevelType w:val="multilevel"/>
    <w:tmpl w:val="5C467A34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14933"/>
    <w:multiLevelType w:val="singleLevel"/>
    <w:tmpl w:val="41605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48576B7B"/>
    <w:multiLevelType w:val="hybridMultilevel"/>
    <w:tmpl w:val="17ECF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2403163">
    <w:abstractNumId w:val="4"/>
  </w:num>
  <w:num w:numId="2" w16cid:durableId="1566211989">
    <w:abstractNumId w:val="5"/>
  </w:num>
  <w:num w:numId="3" w16cid:durableId="1177814249">
    <w:abstractNumId w:val="2"/>
  </w:num>
  <w:num w:numId="4" w16cid:durableId="1018239951">
    <w:abstractNumId w:val="1"/>
  </w:num>
  <w:num w:numId="5" w16cid:durableId="2058621882">
    <w:abstractNumId w:val="3"/>
  </w:num>
  <w:num w:numId="6" w16cid:durableId="67457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44"/>
    <w:rsid w:val="00025FEE"/>
    <w:rsid w:val="00037029"/>
    <w:rsid w:val="000446A8"/>
    <w:rsid w:val="000768D9"/>
    <w:rsid w:val="00080DFB"/>
    <w:rsid w:val="00091557"/>
    <w:rsid w:val="000B279B"/>
    <w:rsid w:val="000F0D2C"/>
    <w:rsid w:val="000F6C48"/>
    <w:rsid w:val="001045EE"/>
    <w:rsid w:val="00117033"/>
    <w:rsid w:val="001327C6"/>
    <w:rsid w:val="001329EE"/>
    <w:rsid w:val="00141240"/>
    <w:rsid w:val="00155B3B"/>
    <w:rsid w:val="001708C9"/>
    <w:rsid w:val="00173ADA"/>
    <w:rsid w:val="0018246E"/>
    <w:rsid w:val="00182626"/>
    <w:rsid w:val="00197CD4"/>
    <w:rsid w:val="001C0CA9"/>
    <w:rsid w:val="001C2961"/>
    <w:rsid w:val="001C5A7C"/>
    <w:rsid w:val="001C5AB7"/>
    <w:rsid w:val="001D7AD0"/>
    <w:rsid w:val="001E1291"/>
    <w:rsid w:val="001E423F"/>
    <w:rsid w:val="001F3CB7"/>
    <w:rsid w:val="00214814"/>
    <w:rsid w:val="00224455"/>
    <w:rsid w:val="00254ACD"/>
    <w:rsid w:val="002B509C"/>
    <w:rsid w:val="002D2FAB"/>
    <w:rsid w:val="002F2778"/>
    <w:rsid w:val="00313B27"/>
    <w:rsid w:val="00315AC4"/>
    <w:rsid w:val="00370CB8"/>
    <w:rsid w:val="0037648C"/>
    <w:rsid w:val="00392031"/>
    <w:rsid w:val="003B322E"/>
    <w:rsid w:val="003B60E2"/>
    <w:rsid w:val="003C12F0"/>
    <w:rsid w:val="003F7817"/>
    <w:rsid w:val="004032FA"/>
    <w:rsid w:val="004133E7"/>
    <w:rsid w:val="004220A9"/>
    <w:rsid w:val="004310BA"/>
    <w:rsid w:val="00435843"/>
    <w:rsid w:val="00436900"/>
    <w:rsid w:val="00450EF2"/>
    <w:rsid w:val="00482A5D"/>
    <w:rsid w:val="00484167"/>
    <w:rsid w:val="00494AD1"/>
    <w:rsid w:val="004A5196"/>
    <w:rsid w:val="004B483A"/>
    <w:rsid w:val="004C1D69"/>
    <w:rsid w:val="004D09E8"/>
    <w:rsid w:val="004D1C3E"/>
    <w:rsid w:val="004D3E6E"/>
    <w:rsid w:val="004E46AC"/>
    <w:rsid w:val="0050433F"/>
    <w:rsid w:val="00537DED"/>
    <w:rsid w:val="0056771B"/>
    <w:rsid w:val="00572324"/>
    <w:rsid w:val="00592E8E"/>
    <w:rsid w:val="005A6F46"/>
    <w:rsid w:val="005B20F3"/>
    <w:rsid w:val="005C5BD0"/>
    <w:rsid w:val="005C619C"/>
    <w:rsid w:val="005D0C30"/>
    <w:rsid w:val="006077C1"/>
    <w:rsid w:val="00622D5B"/>
    <w:rsid w:val="00630C36"/>
    <w:rsid w:val="00643D8D"/>
    <w:rsid w:val="00670AFD"/>
    <w:rsid w:val="00696F15"/>
    <w:rsid w:val="006A0B22"/>
    <w:rsid w:val="006D729B"/>
    <w:rsid w:val="006E68A2"/>
    <w:rsid w:val="00711DAA"/>
    <w:rsid w:val="0071295B"/>
    <w:rsid w:val="00736EE0"/>
    <w:rsid w:val="007526FC"/>
    <w:rsid w:val="0077790B"/>
    <w:rsid w:val="007A5B21"/>
    <w:rsid w:val="007B79D7"/>
    <w:rsid w:val="007F33D6"/>
    <w:rsid w:val="008019F8"/>
    <w:rsid w:val="00806BDA"/>
    <w:rsid w:val="00817401"/>
    <w:rsid w:val="0082313A"/>
    <w:rsid w:val="0086163C"/>
    <w:rsid w:val="008B6581"/>
    <w:rsid w:val="008B73D6"/>
    <w:rsid w:val="0092047A"/>
    <w:rsid w:val="009243AB"/>
    <w:rsid w:val="00934A45"/>
    <w:rsid w:val="0094548E"/>
    <w:rsid w:val="00955E9D"/>
    <w:rsid w:val="00983F3C"/>
    <w:rsid w:val="0098485A"/>
    <w:rsid w:val="00996807"/>
    <w:rsid w:val="009B5ED5"/>
    <w:rsid w:val="009B76BF"/>
    <w:rsid w:val="009C631B"/>
    <w:rsid w:val="009F13B8"/>
    <w:rsid w:val="00A13D01"/>
    <w:rsid w:val="00A210B9"/>
    <w:rsid w:val="00A21FF2"/>
    <w:rsid w:val="00A56F1E"/>
    <w:rsid w:val="00A60D57"/>
    <w:rsid w:val="00A66EC4"/>
    <w:rsid w:val="00A83CB7"/>
    <w:rsid w:val="00A86BE2"/>
    <w:rsid w:val="00AA3559"/>
    <w:rsid w:val="00AA7904"/>
    <w:rsid w:val="00AC6695"/>
    <w:rsid w:val="00AF297D"/>
    <w:rsid w:val="00B06824"/>
    <w:rsid w:val="00B36D34"/>
    <w:rsid w:val="00B40576"/>
    <w:rsid w:val="00B41D31"/>
    <w:rsid w:val="00B9215C"/>
    <w:rsid w:val="00B95B21"/>
    <w:rsid w:val="00BC223C"/>
    <w:rsid w:val="00BC7F99"/>
    <w:rsid w:val="00BD2745"/>
    <w:rsid w:val="00BF2887"/>
    <w:rsid w:val="00C0656A"/>
    <w:rsid w:val="00C14F58"/>
    <w:rsid w:val="00C3723D"/>
    <w:rsid w:val="00C648D9"/>
    <w:rsid w:val="00CB2CD5"/>
    <w:rsid w:val="00CC2497"/>
    <w:rsid w:val="00CE0421"/>
    <w:rsid w:val="00CE33E3"/>
    <w:rsid w:val="00CF38D2"/>
    <w:rsid w:val="00CF4A27"/>
    <w:rsid w:val="00D020A1"/>
    <w:rsid w:val="00D0682D"/>
    <w:rsid w:val="00D076F4"/>
    <w:rsid w:val="00D11715"/>
    <w:rsid w:val="00D72F51"/>
    <w:rsid w:val="00D845FE"/>
    <w:rsid w:val="00D93DF3"/>
    <w:rsid w:val="00DB5C4F"/>
    <w:rsid w:val="00DF2FD3"/>
    <w:rsid w:val="00E17644"/>
    <w:rsid w:val="00E264F7"/>
    <w:rsid w:val="00E26D25"/>
    <w:rsid w:val="00E54DB2"/>
    <w:rsid w:val="00E66427"/>
    <w:rsid w:val="00E707FA"/>
    <w:rsid w:val="00E72012"/>
    <w:rsid w:val="00E95384"/>
    <w:rsid w:val="00EB5A44"/>
    <w:rsid w:val="00EC0C53"/>
    <w:rsid w:val="00ED5A68"/>
    <w:rsid w:val="00ED686B"/>
    <w:rsid w:val="00ED6B1B"/>
    <w:rsid w:val="00EE31B5"/>
    <w:rsid w:val="00F10376"/>
    <w:rsid w:val="00F20A3E"/>
    <w:rsid w:val="00F520C5"/>
    <w:rsid w:val="00F8512D"/>
    <w:rsid w:val="00F953A0"/>
    <w:rsid w:val="00FA4CAD"/>
    <w:rsid w:val="00FA66D7"/>
    <w:rsid w:val="00FB0BCD"/>
    <w:rsid w:val="00FB234B"/>
    <w:rsid w:val="00FE1C95"/>
    <w:rsid w:val="00FF555C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3FEC"/>
  <w15:docId w15:val="{7F8253B4-E11D-4EFD-B4F8-7662DCD3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96807"/>
    <w:pPr>
      <w:keepNext/>
      <w:numPr>
        <w:numId w:val="4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96807"/>
    <w:pPr>
      <w:widowControl w:val="0"/>
      <w:numPr>
        <w:ilvl w:val="1"/>
        <w:numId w:val="4"/>
      </w:numPr>
      <w:tabs>
        <w:tab w:val="clear" w:pos="1002"/>
        <w:tab w:val="num" w:pos="860"/>
      </w:tabs>
      <w:spacing w:before="120" w:after="0" w:line="240" w:lineRule="auto"/>
      <w:ind w:left="860"/>
      <w:jc w:val="both"/>
      <w:outlineLvl w:val="1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96807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9680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96807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96807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996807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996807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996807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4ACD"/>
    <w:pPr>
      <w:spacing w:after="0" w:line="240" w:lineRule="auto"/>
      <w:ind w:left="720"/>
      <w:contextualSpacing/>
    </w:pPr>
    <w:rPr>
      <w:rFonts w:ascii="Times New Roman" w:eastAsia="Times New Roman" w:hAnsi="Times New Roman" w:cs="Courier New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254ACD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99680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96807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99680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9680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9680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96807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9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9680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96807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1876</Words>
  <Characters>11069</Characters>
  <Application>Microsoft Office Word</Application>
  <DocSecurity>4</DocSecurity>
  <Lines>92</Lines>
  <Paragraphs>25</Paragraphs>
  <ScaleCrop>false</ScaleCrop>
  <Company/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</dc:creator>
  <cp:lastModifiedBy>Milan Strya</cp:lastModifiedBy>
  <cp:revision>2</cp:revision>
  <dcterms:created xsi:type="dcterms:W3CDTF">2025-01-29T12:42:00Z</dcterms:created>
  <dcterms:modified xsi:type="dcterms:W3CDTF">2025-01-29T12:42:00Z</dcterms:modified>
</cp:coreProperties>
</file>