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SMLOUVA O ÚČASTI NA ŘEŠENÍ PROJEKTU,</w:t>
      </w:r>
    </w:p>
    <w:p w14:paraId="00000002"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dále jen „Smlouva“,</w:t>
      </w:r>
    </w:p>
    <w:p w14:paraId="00000003"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04"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05"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06" w14:textId="77777777" w:rsidR="00573FD6" w:rsidRDefault="004D7D0F">
      <w:pPr>
        <w:numPr>
          <w:ilvl w:val="0"/>
          <w:numId w:val="1"/>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Západočeská univerzita v Plzni</w:t>
      </w:r>
    </w:p>
    <w:p w14:paraId="00000007" w14:textId="77777777" w:rsidR="00573FD6" w:rsidRDefault="004D7D0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IČO: 49777513</w:t>
      </w:r>
    </w:p>
    <w:p w14:paraId="00000008" w14:textId="77777777" w:rsidR="00573FD6" w:rsidRDefault="004D7D0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sídlo: Univerzitní 2732/8, 301 00 Plzeň</w:t>
      </w:r>
    </w:p>
    <w:p w14:paraId="00000009" w14:textId="77777777" w:rsidR="00573FD6" w:rsidRDefault="004D7D0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zastoupená: doc. Ing. Jiří Hammerbauer, Ph.D., prorektor pro tvůrčí činnost a doktorské studium</w:t>
      </w:r>
    </w:p>
    <w:p w14:paraId="0000000A" w14:textId="77777777" w:rsidR="00573FD6" w:rsidRDefault="004D7D0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veřejná vysoká škola dle zákona č. 111/1998 Sb., ve znění pozdějších předpisů</w:t>
      </w:r>
    </w:p>
    <w:p w14:paraId="0000000B" w14:textId="2AD51916" w:rsidR="00573FD6" w:rsidRDefault="004D7D0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bankovní spojení: </w:t>
      </w:r>
      <w:r w:rsidR="00173E85">
        <w:rPr>
          <w:rFonts w:ascii="Arial" w:eastAsia="Arial" w:hAnsi="Arial" w:cs="Arial"/>
          <w:color w:val="000000"/>
        </w:rPr>
        <w:t>20095-64738311/0710</w:t>
      </w:r>
    </w:p>
    <w:p w14:paraId="0000000C" w14:textId="77777777" w:rsidR="00573FD6" w:rsidRDefault="004D7D0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dále jen „Hlavní příjemce“ </w:t>
      </w:r>
    </w:p>
    <w:p w14:paraId="0000000D"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0000000E" w14:textId="77777777" w:rsidR="00573FD6" w:rsidRDefault="004D7D0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w:t>
      </w:r>
    </w:p>
    <w:p w14:paraId="0000000F"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00000010" w14:textId="281260A3" w:rsidR="00573FD6" w:rsidRPr="008851F1" w:rsidRDefault="008851F1">
      <w:pPr>
        <w:numPr>
          <w:ilvl w:val="0"/>
          <w:numId w:val="1"/>
        </w:numPr>
        <w:pBdr>
          <w:top w:val="nil"/>
          <w:left w:val="nil"/>
          <w:bottom w:val="nil"/>
          <w:right w:val="nil"/>
          <w:between w:val="nil"/>
        </w:pBdr>
        <w:spacing w:line="240" w:lineRule="auto"/>
        <w:ind w:left="0" w:hanging="2"/>
        <w:jc w:val="both"/>
        <w:rPr>
          <w:rFonts w:ascii="Arial" w:eastAsia="Arial" w:hAnsi="Arial" w:cs="Arial"/>
          <w:color w:val="000000"/>
        </w:rPr>
      </w:pPr>
      <w:r w:rsidRPr="008851F1">
        <w:rPr>
          <w:rFonts w:ascii="Arial" w:eastAsia="Arial" w:hAnsi="Arial" w:cs="Arial"/>
          <w:b/>
          <w:color w:val="000000"/>
        </w:rPr>
        <w:t>VALEO VÝMĚNÍKY TEPLA s.r.o.</w:t>
      </w:r>
    </w:p>
    <w:p w14:paraId="00000011" w14:textId="64120EC6" w:rsidR="00573FD6" w:rsidRPr="008851F1" w:rsidRDefault="004D7D0F">
      <w:pPr>
        <w:pBdr>
          <w:top w:val="nil"/>
          <w:left w:val="nil"/>
          <w:bottom w:val="nil"/>
          <w:right w:val="nil"/>
          <w:between w:val="nil"/>
        </w:pBdr>
        <w:spacing w:line="240" w:lineRule="auto"/>
        <w:ind w:left="0" w:hanging="2"/>
        <w:rPr>
          <w:rFonts w:ascii="Arial" w:eastAsia="Arial" w:hAnsi="Arial" w:cs="Arial"/>
          <w:color w:val="000000"/>
        </w:rPr>
      </w:pPr>
      <w:r w:rsidRPr="008851F1">
        <w:rPr>
          <w:rFonts w:ascii="Arial" w:eastAsia="Arial" w:hAnsi="Arial" w:cs="Arial"/>
          <w:color w:val="000000"/>
        </w:rPr>
        <w:t xml:space="preserve">IČO: </w:t>
      </w:r>
      <w:r w:rsidR="008851F1" w:rsidRPr="008851F1">
        <w:rPr>
          <w:rFonts w:ascii="Arial" w:eastAsia="Arial" w:hAnsi="Arial" w:cs="Arial"/>
          <w:bCs/>
          <w:color w:val="000000"/>
        </w:rPr>
        <w:t>261 31 056</w:t>
      </w:r>
    </w:p>
    <w:p w14:paraId="00000012" w14:textId="23CDBFA9" w:rsidR="00573FD6" w:rsidRPr="008851F1" w:rsidRDefault="004D7D0F">
      <w:pPr>
        <w:pBdr>
          <w:top w:val="nil"/>
          <w:left w:val="nil"/>
          <w:bottom w:val="nil"/>
          <w:right w:val="nil"/>
          <w:between w:val="nil"/>
        </w:pBdr>
        <w:spacing w:line="240" w:lineRule="auto"/>
        <w:ind w:left="0" w:hanging="2"/>
        <w:rPr>
          <w:rFonts w:ascii="Arial" w:eastAsia="Arial" w:hAnsi="Arial" w:cs="Arial"/>
          <w:color w:val="000000"/>
        </w:rPr>
      </w:pPr>
      <w:r w:rsidRPr="008851F1">
        <w:rPr>
          <w:rFonts w:ascii="Arial" w:eastAsia="Arial" w:hAnsi="Arial" w:cs="Arial"/>
          <w:color w:val="000000"/>
        </w:rPr>
        <w:t xml:space="preserve">sídlo: </w:t>
      </w:r>
      <w:r w:rsidR="008851F1" w:rsidRPr="008851F1">
        <w:rPr>
          <w:rFonts w:ascii="Arial" w:hAnsi="Arial" w:cs="Arial"/>
        </w:rPr>
        <w:t>Skandinávská 992, Žebrák, PSČ 26753</w:t>
      </w:r>
    </w:p>
    <w:p w14:paraId="00000013" w14:textId="14740622" w:rsidR="00573FD6" w:rsidRPr="008851F1" w:rsidRDefault="004D7D0F">
      <w:pPr>
        <w:pBdr>
          <w:top w:val="nil"/>
          <w:left w:val="nil"/>
          <w:bottom w:val="nil"/>
          <w:right w:val="nil"/>
          <w:between w:val="nil"/>
        </w:pBdr>
        <w:tabs>
          <w:tab w:val="left" w:pos="1134"/>
        </w:tabs>
        <w:spacing w:line="240" w:lineRule="auto"/>
        <w:ind w:left="0" w:hanging="2"/>
        <w:jc w:val="both"/>
        <w:rPr>
          <w:rFonts w:ascii="Arial" w:eastAsia="Arial" w:hAnsi="Arial" w:cs="Arial"/>
          <w:color w:val="000000"/>
        </w:rPr>
      </w:pPr>
      <w:r w:rsidRPr="008851F1">
        <w:rPr>
          <w:rFonts w:ascii="Arial" w:eastAsia="Arial" w:hAnsi="Arial" w:cs="Arial"/>
          <w:color w:val="000000"/>
        </w:rPr>
        <w:t>zastoupená:</w:t>
      </w:r>
      <w:r w:rsidR="008C5627">
        <w:rPr>
          <w:rFonts w:ascii="Arial" w:eastAsia="Arial" w:hAnsi="Arial" w:cs="Arial"/>
          <w:color w:val="000000"/>
        </w:rPr>
        <w:t xml:space="preserve"> Vladimírem Sommerem</w:t>
      </w:r>
      <w:r w:rsidR="008851F1">
        <w:rPr>
          <w:rFonts w:ascii="Arial" w:eastAsia="Arial" w:hAnsi="Arial" w:cs="Arial"/>
          <w:color w:val="000000"/>
        </w:rPr>
        <w:t xml:space="preserve"> a </w:t>
      </w:r>
      <w:r w:rsidR="008C5627">
        <w:rPr>
          <w:rFonts w:ascii="Arial" w:eastAsia="Arial" w:hAnsi="Arial" w:cs="Arial"/>
          <w:color w:val="000000"/>
        </w:rPr>
        <w:t>Františkem Škrdlantem</w:t>
      </w:r>
      <w:r w:rsidR="008851F1">
        <w:rPr>
          <w:rFonts w:ascii="Arial" w:eastAsia="Arial" w:hAnsi="Arial" w:cs="Arial"/>
          <w:color w:val="000000"/>
        </w:rPr>
        <w:t>, jednateli</w:t>
      </w:r>
    </w:p>
    <w:p w14:paraId="00000014" w14:textId="760C3F92" w:rsidR="00573FD6" w:rsidRPr="008851F1" w:rsidRDefault="004D7D0F">
      <w:pPr>
        <w:pBdr>
          <w:top w:val="nil"/>
          <w:left w:val="nil"/>
          <w:bottom w:val="nil"/>
          <w:right w:val="nil"/>
          <w:between w:val="nil"/>
        </w:pBdr>
        <w:spacing w:line="240" w:lineRule="auto"/>
        <w:ind w:left="0" w:hanging="2"/>
        <w:jc w:val="both"/>
        <w:rPr>
          <w:rFonts w:ascii="Arial" w:eastAsia="Arial" w:hAnsi="Arial" w:cs="Arial"/>
          <w:color w:val="000000"/>
        </w:rPr>
      </w:pPr>
      <w:r w:rsidRPr="008851F1">
        <w:rPr>
          <w:rFonts w:ascii="Arial" w:eastAsia="Arial" w:hAnsi="Arial" w:cs="Arial"/>
          <w:color w:val="000000"/>
        </w:rPr>
        <w:t>zapsána v obchodním rejstříku vedeným</w:t>
      </w:r>
      <w:r w:rsidR="008851F1" w:rsidRPr="008851F1">
        <w:rPr>
          <w:rFonts w:ascii="Arial" w:eastAsia="Arial" w:hAnsi="Arial" w:cs="Arial"/>
          <w:color w:val="000000"/>
        </w:rPr>
        <w:t xml:space="preserve"> Městským soudem v Praze</w:t>
      </w:r>
      <w:r w:rsidRPr="008851F1">
        <w:rPr>
          <w:rFonts w:ascii="Arial" w:eastAsia="Arial" w:hAnsi="Arial" w:cs="Arial"/>
          <w:color w:val="000000"/>
        </w:rPr>
        <w:t>, sp. zn.</w:t>
      </w:r>
      <w:r w:rsidR="008851F1" w:rsidRPr="008851F1">
        <w:rPr>
          <w:rFonts w:ascii="Arial" w:hAnsi="Arial" w:cs="Arial"/>
        </w:rPr>
        <w:t xml:space="preserve"> C 243341 </w:t>
      </w:r>
      <w:r w:rsidRPr="008851F1">
        <w:rPr>
          <w:rFonts w:ascii="Arial" w:eastAsia="Arial" w:hAnsi="Arial" w:cs="Arial"/>
          <w:color w:val="000000"/>
        </w:rPr>
        <w:t xml:space="preserve">     </w:t>
      </w:r>
    </w:p>
    <w:p w14:paraId="00000015" w14:textId="5B337DD1" w:rsidR="00573FD6" w:rsidRPr="008C5627" w:rsidRDefault="004D7D0F">
      <w:pPr>
        <w:pBdr>
          <w:top w:val="nil"/>
          <w:left w:val="nil"/>
          <w:bottom w:val="nil"/>
          <w:right w:val="nil"/>
          <w:between w:val="nil"/>
        </w:pBdr>
        <w:spacing w:line="240" w:lineRule="auto"/>
        <w:ind w:left="0" w:hanging="2"/>
        <w:rPr>
          <w:rFonts w:ascii="Arial" w:eastAsia="Arial" w:hAnsi="Arial" w:cs="Arial"/>
          <w:color w:val="FF0000"/>
        </w:rPr>
      </w:pPr>
      <w:r w:rsidRPr="008C5627">
        <w:rPr>
          <w:rFonts w:ascii="Arial" w:eastAsia="Arial" w:hAnsi="Arial" w:cs="Arial"/>
          <w:color w:val="000000"/>
        </w:rPr>
        <w:t xml:space="preserve">bankovní spojení: </w:t>
      </w:r>
      <w:r w:rsidR="008C5627" w:rsidRPr="008C5627">
        <w:rPr>
          <w:rFonts w:ascii="Arial" w:eastAsia="Arial" w:hAnsi="Arial" w:cs="Arial"/>
        </w:rPr>
        <w:t>000000-2029980101/2600</w:t>
      </w:r>
    </w:p>
    <w:p w14:paraId="00000016" w14:textId="77777777" w:rsidR="00573FD6" w:rsidRDefault="004D7D0F">
      <w:p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dále jen „Další účastník“,</w:t>
      </w:r>
    </w:p>
    <w:p w14:paraId="00000017"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00000018" w14:textId="77777777" w:rsidR="00573FD6" w:rsidRDefault="004D7D0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společně pak „Smluvní strany“,</w:t>
      </w:r>
    </w:p>
    <w:p w14:paraId="00000019"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0000001A" w14:textId="77777777" w:rsidR="00573FD6" w:rsidRDefault="004D7D0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uzavírají podle ust. § 1746 odst. 2 zákona č. 89/2012 Sb., občanský zákoník, ve znění pozdějších předpisů, a § 2 odst. 2 písm. j) zákona č. 130/2002 Sb., o podpoře výzkumu, experimentálního vývoje a inovací z veřejných prostředků a o změně některých souvisejících zákonů (zákon o podpoře výzkumu, experimentálního vývoje a inovací), ve znění pozdějších předpisů (dále jen „Zákon“) tuto Smlouvu o účasti na řešení projektu (dále jen „Smlouva“):</w:t>
      </w:r>
    </w:p>
    <w:p w14:paraId="0000001B"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1C"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1D"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 xml:space="preserve">Čl. I. </w:t>
      </w:r>
    </w:p>
    <w:p w14:paraId="0000001E"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Předmět Smlouvy</w:t>
      </w:r>
    </w:p>
    <w:p w14:paraId="0000001F"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20" w14:textId="12DC35F6" w:rsidR="00573FD6" w:rsidRDefault="004D7D0F">
      <w:pPr>
        <w:numPr>
          <w:ilvl w:val="0"/>
          <w:numId w:val="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Předmětem Smlouvy je vymezení práv a povinností Smluvních stran při jejich vzájemné spolupráci na řešení projektu výzkumu, vývoje a inovací s názvem „</w:t>
      </w:r>
      <w:r w:rsidR="005C4A44" w:rsidRPr="005C4A44">
        <w:rPr>
          <w:rFonts w:ascii="Arial" w:eastAsia="Arial" w:hAnsi="Arial" w:cs="Arial"/>
          <w:i/>
          <w:iCs/>
          <w:color w:val="000000"/>
        </w:rPr>
        <w:t>Výzkum a uplatnění nových recyklovaných Al slitin v automobilovém průmyslu</w:t>
      </w:r>
      <w:r w:rsidR="005C4A44">
        <w:rPr>
          <w:rFonts w:ascii="Arial" w:eastAsia="Arial" w:hAnsi="Arial" w:cs="Arial"/>
          <w:color w:val="000000"/>
        </w:rPr>
        <w:t>“</w:t>
      </w:r>
      <w:r>
        <w:rPr>
          <w:rFonts w:ascii="Arial" w:eastAsia="Arial" w:hAnsi="Arial" w:cs="Arial"/>
          <w:color w:val="000000"/>
        </w:rPr>
        <w:t xml:space="preserve"> a číslem: „</w:t>
      </w:r>
      <w:r w:rsidR="005C4A44">
        <w:rPr>
          <w:rFonts w:ascii="Arial" w:eastAsia="Arial" w:hAnsi="Arial" w:cs="Arial"/>
          <w:color w:val="000000"/>
        </w:rPr>
        <w:t>TQ15000133</w:t>
      </w:r>
      <w:r>
        <w:rPr>
          <w:rFonts w:ascii="Arial" w:eastAsia="Arial" w:hAnsi="Arial" w:cs="Arial"/>
          <w:color w:val="000000"/>
        </w:rPr>
        <w:t>“ (dále jen „Projekt“) realizujícím program Technologické agentury České republiky (dále jen „Poskytovatel“ nebo „TA ČR“) s názvem SIGMA – 7. veřejná soutěž, dílčí cíl 2: Začínající výzkumníci/výzkumnice.</w:t>
      </w:r>
    </w:p>
    <w:p w14:paraId="00000021"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00000022" w14:textId="77777777" w:rsidR="00573FD6" w:rsidRDefault="004D7D0F">
      <w:pPr>
        <w:numPr>
          <w:ilvl w:val="0"/>
          <w:numId w:val="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Předmětem Smlouvy je dále vymezení podmínek, za kterých bude Hlavním příjemcem poskytnuta část účelových finančních prostředků Dalšímu účastníkovi, úprava práv a povinností Smluvních stran k hmotnému majetku a duševnímu vlastnictví nutnému k řešení Projektu a dále úprava vlastnických práv k výsledkům Projektu a podmínek využití výsledků Projektu.</w:t>
      </w:r>
    </w:p>
    <w:p w14:paraId="00000023"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78CF58A9" w14:textId="77777777" w:rsidR="00FE78E1" w:rsidRDefault="00FE78E1">
      <w:pPr>
        <w:pBdr>
          <w:top w:val="nil"/>
          <w:left w:val="nil"/>
          <w:bottom w:val="nil"/>
          <w:right w:val="nil"/>
          <w:between w:val="nil"/>
        </w:pBdr>
        <w:spacing w:line="240" w:lineRule="auto"/>
        <w:ind w:left="0" w:hanging="2"/>
        <w:jc w:val="both"/>
        <w:rPr>
          <w:rFonts w:ascii="Arial" w:eastAsia="Arial" w:hAnsi="Arial" w:cs="Arial"/>
          <w:color w:val="000000"/>
        </w:rPr>
      </w:pPr>
    </w:p>
    <w:p w14:paraId="00000024"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00000025"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Čl. II.</w:t>
      </w:r>
    </w:p>
    <w:p w14:paraId="00000026"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Podmínky řešení Projektu</w:t>
      </w:r>
    </w:p>
    <w:p w14:paraId="00000027"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28" w14:textId="77777777" w:rsidR="00573FD6" w:rsidRDefault="004D7D0F">
      <w:pPr>
        <w:numPr>
          <w:ilvl w:val="0"/>
          <w:numId w:val="10"/>
        </w:numPr>
        <w:pBdr>
          <w:top w:val="nil"/>
          <w:left w:val="nil"/>
          <w:bottom w:val="nil"/>
          <w:right w:val="nil"/>
          <w:between w:val="nil"/>
        </w:pBdr>
        <w:spacing w:after="120" w:line="240" w:lineRule="auto"/>
        <w:ind w:left="0" w:hanging="2"/>
        <w:jc w:val="both"/>
        <w:rPr>
          <w:rFonts w:ascii="Arial" w:eastAsia="Arial" w:hAnsi="Arial" w:cs="Arial"/>
          <w:color w:val="000000"/>
        </w:rPr>
      </w:pPr>
      <w:bookmarkStart w:id="0" w:name="_heading=h.gjdgxs" w:colFirst="0" w:colLast="0"/>
      <w:bookmarkEnd w:id="0"/>
      <w:r>
        <w:rPr>
          <w:rFonts w:ascii="Arial" w:eastAsia="Arial" w:hAnsi="Arial" w:cs="Arial"/>
          <w:color w:val="000000"/>
        </w:rPr>
        <w:t>Smluvní strany se zavazují řešit Projekt v souladu s touto Smlouvou, zadávací dokumentací k programu SIGMA – 7. veřejná soutěž, dílčí cíl 2: Začínající výzkumníci/výzkumnice (dále jen „Zadávací dokumentace“), schváleným návrhem Projektu a Smlouvou o poskytnutí podpory k Projektu uzavřenou mezi Příjemcem a Poskytovatelem (dále jen „Smlouva o poskytnutí podpory“), včetně jejích součástí a příloh – Závazných parametrů řešení projektu (dále jen „Závazné parametry“) a Všeobecných podmínek TA ČR verze 7 (dále jen „Všeobecné podmínky“). Je-li ve Smlouvě zmíněna Smlouva o poskytnutí podpory, rozumí se jí Smlouva o poskytnutí podpory včetně jejích součástí a příloh.</w:t>
      </w:r>
    </w:p>
    <w:p w14:paraId="00000029" w14:textId="47049C49" w:rsidR="00573FD6" w:rsidRDefault="004D7D0F">
      <w:pPr>
        <w:numPr>
          <w:ilvl w:val="0"/>
          <w:numId w:val="10"/>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lastRenderedPageBreak/>
        <w:t xml:space="preserve">Text Zadávací dokumentace, závazného vzoru Smlouvy o poskytnutí podpory a Všeobecných podmínek jsou k dispozici na webových stránkách Poskytovatele </w:t>
      </w:r>
      <w:r w:rsidR="00313CBC" w:rsidRPr="004A78A7">
        <w:rPr>
          <w:rFonts w:ascii="Arial" w:hAnsi="Arial" w:cs="Arial"/>
        </w:rPr>
        <w:t>https://www.tacr.cz/soutez/program-sigma/sedma-verejna-soutez-dilci-cil-2-zacinajici-vyzkumnici-vyzkumnice/</w:t>
      </w:r>
      <w:r>
        <w:rPr>
          <w:rFonts w:ascii="Arial" w:eastAsia="Arial" w:hAnsi="Arial" w:cs="Arial"/>
          <w:color w:val="000000"/>
        </w:rPr>
        <w:t>a Další účastník podpisem této Smlouvy stvrzuje, že se s jejich obsahem před uzavřením Smlouvy seznámil. Kopii Smlouvy o poskytnutí podpory se Hlavní příjemce zavazuje předat Dalšímu účastníkovi bez zbytečného odkladu po jejím uzavření.</w:t>
      </w:r>
    </w:p>
    <w:p w14:paraId="0000002A" w14:textId="77777777" w:rsidR="00573FD6" w:rsidRDefault="004D7D0F">
      <w:pPr>
        <w:numPr>
          <w:ilvl w:val="0"/>
          <w:numId w:val="10"/>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Další účastník je dokumenty uvedenými v odst. 1 vázán a zavazuje se dodržovat veškeré povinnosti v nich uvedené (zejm. povinnosti podle čl. 4 Všeobecných podmínek), s výjimkou těch povinností, z jejichž podstaty vyplývá, že se nemohou vztahovat na Dalšího účastníka. Další účastník se dále zavazuje poskytovat veškerou potřebnou součinnost k zajištění dodržování těchto povinností Hlavním příjemcem.</w:t>
      </w:r>
    </w:p>
    <w:p w14:paraId="0000002B" w14:textId="77777777" w:rsidR="00573FD6" w:rsidRDefault="004D7D0F">
      <w:pPr>
        <w:numPr>
          <w:ilvl w:val="0"/>
          <w:numId w:val="10"/>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V případě rozporu Smlouvy a Smlouvy o poskytnutí podpory má přednost úprava dle Smlouvy o poskytnutí podpory. </w:t>
      </w:r>
    </w:p>
    <w:p w14:paraId="0000002C" w14:textId="77777777" w:rsidR="00573FD6" w:rsidRDefault="004D7D0F">
      <w:pPr>
        <w:numPr>
          <w:ilvl w:val="0"/>
          <w:numId w:val="10"/>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Smluvní strany sjednávají, že veškerá ujednání obsažená v této Smlouvě musí být vykládána a naplňována takovým způsobem, aby byly naplněny cíle Projektu nebo závazky, které má Hlavní příjemce vůči Poskytovateli. Naplňování cílů Projektu a závazků vůči Poskytovateli je společným zájmem obou Smluvních stran.</w:t>
      </w:r>
    </w:p>
    <w:p w14:paraId="0000002D" w14:textId="77777777" w:rsidR="00573FD6" w:rsidRDefault="004D7D0F">
      <w:pPr>
        <w:numPr>
          <w:ilvl w:val="0"/>
          <w:numId w:val="10"/>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Smluvní strany se touto Smlouvou zavazují, že v rámci spolupráce na řešení Projektu budou provádět ve stanovených termínech a ve stanoveném rozsahu úkony jim určené ve schváleném návrhu Projektu a v Závazných parametrech, směřující k realizaci Projektu, popřípadě i další úkony nutné nebo potřebné pro realizaci Projektu.</w:t>
      </w:r>
    </w:p>
    <w:p w14:paraId="0000002E" w14:textId="77777777" w:rsidR="00573FD6" w:rsidRDefault="004D7D0F">
      <w:pPr>
        <w:numPr>
          <w:ilvl w:val="0"/>
          <w:numId w:val="10"/>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Smluvní strany jsou povinny řešit Projekt tak, aby bylo dosaženo účelu podpory, zejm. dosaženo všech výsledků deklarovaných v Závazných parametrech a splněny veškeré závazky ze Smlouvy, Smlouvy o poskytnutí podpory a ze schváleného návrhu Projektu vyplývající. </w:t>
      </w:r>
    </w:p>
    <w:p w14:paraId="0000002F" w14:textId="77777777" w:rsidR="00573FD6" w:rsidRDefault="00573FD6">
      <w:pPr>
        <w:pBdr>
          <w:top w:val="nil"/>
          <w:left w:val="nil"/>
          <w:bottom w:val="nil"/>
          <w:right w:val="nil"/>
          <w:between w:val="nil"/>
        </w:pBdr>
        <w:spacing w:after="120" w:line="240" w:lineRule="auto"/>
        <w:ind w:left="0" w:hanging="2"/>
        <w:jc w:val="both"/>
        <w:rPr>
          <w:rFonts w:ascii="Arial" w:eastAsia="Arial" w:hAnsi="Arial" w:cs="Arial"/>
          <w:color w:val="000000"/>
        </w:rPr>
      </w:pPr>
    </w:p>
    <w:p w14:paraId="00000030"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Čl. III.</w:t>
      </w:r>
    </w:p>
    <w:p w14:paraId="00000031" w14:textId="77777777" w:rsidR="00573FD6" w:rsidRDefault="004D7D0F">
      <w:pPr>
        <w:pBdr>
          <w:top w:val="nil"/>
          <w:left w:val="nil"/>
          <w:bottom w:val="nil"/>
          <w:right w:val="nil"/>
          <w:between w:val="nil"/>
        </w:pBdr>
        <w:spacing w:after="120" w:line="240" w:lineRule="auto"/>
        <w:ind w:left="0" w:hanging="2"/>
        <w:jc w:val="center"/>
        <w:rPr>
          <w:rFonts w:ascii="Arial" w:eastAsia="Arial" w:hAnsi="Arial" w:cs="Arial"/>
          <w:color w:val="000000"/>
        </w:rPr>
      </w:pPr>
      <w:r>
        <w:rPr>
          <w:rFonts w:ascii="Arial" w:eastAsia="Arial" w:hAnsi="Arial" w:cs="Arial"/>
          <w:b/>
          <w:color w:val="000000"/>
        </w:rPr>
        <w:t>Termín řešení Projektu, řešitelé</w:t>
      </w:r>
    </w:p>
    <w:p w14:paraId="00000032" w14:textId="77777777" w:rsidR="00573FD6" w:rsidRPr="00B938F0" w:rsidRDefault="004D7D0F">
      <w:pPr>
        <w:numPr>
          <w:ilvl w:val="0"/>
          <w:numId w:val="11"/>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Smluvní strany jsou povinny zahájit řešení Projektu v termínu uvedeném v Závazných parametrech řešení projektu, nejpozději však do 60 kalendářních dnů ode dne nabytí účinnosti Smlouvy </w:t>
      </w:r>
      <w:r w:rsidRPr="00B938F0">
        <w:rPr>
          <w:rFonts w:ascii="Arial" w:eastAsia="Arial" w:hAnsi="Arial" w:cs="Arial"/>
          <w:color w:val="000000"/>
        </w:rPr>
        <w:t>o poskytnutí podpory.</w:t>
      </w:r>
    </w:p>
    <w:p w14:paraId="34A82B5C" w14:textId="0B5BF180" w:rsidR="00B938F0" w:rsidRPr="00B938F0" w:rsidRDefault="004D7D0F">
      <w:pPr>
        <w:numPr>
          <w:ilvl w:val="0"/>
          <w:numId w:val="11"/>
        </w:numPr>
        <w:pBdr>
          <w:top w:val="nil"/>
          <w:left w:val="nil"/>
          <w:bottom w:val="nil"/>
          <w:right w:val="nil"/>
          <w:between w:val="nil"/>
        </w:pBdr>
        <w:spacing w:after="120" w:line="240" w:lineRule="auto"/>
        <w:ind w:left="0" w:hanging="2"/>
        <w:jc w:val="both"/>
        <w:rPr>
          <w:rFonts w:ascii="Arial" w:eastAsia="Arial" w:hAnsi="Arial" w:cs="Arial"/>
          <w:color w:val="000000"/>
        </w:rPr>
      </w:pPr>
      <w:r w:rsidRPr="00B938F0">
        <w:rPr>
          <w:rFonts w:ascii="Arial" w:eastAsia="Arial" w:hAnsi="Arial" w:cs="Arial"/>
          <w:color w:val="000000"/>
        </w:rPr>
        <w:t xml:space="preserve">Smluvní strany jsou povinny ukončit řešení Projektu nejpozději do </w:t>
      </w:r>
      <w:r w:rsidR="005C4A44" w:rsidRPr="00B938F0">
        <w:rPr>
          <w:rFonts w:ascii="Arial" w:eastAsia="Arial" w:hAnsi="Arial" w:cs="Arial"/>
          <w:color w:val="000000"/>
        </w:rPr>
        <w:t>31.12.202</w:t>
      </w:r>
      <w:r w:rsidR="00430443">
        <w:rPr>
          <w:rFonts w:ascii="Arial" w:eastAsia="Arial" w:hAnsi="Arial" w:cs="Arial"/>
          <w:color w:val="000000"/>
        </w:rPr>
        <w:t>6</w:t>
      </w:r>
      <w:r w:rsidR="005C4A44" w:rsidRPr="00B938F0">
        <w:rPr>
          <w:rFonts w:ascii="Arial" w:eastAsia="Arial" w:hAnsi="Arial" w:cs="Arial"/>
          <w:color w:val="000000"/>
        </w:rPr>
        <w:t>.</w:t>
      </w:r>
    </w:p>
    <w:p w14:paraId="00000034" w14:textId="77777777" w:rsidR="00573FD6" w:rsidRPr="00B938F0" w:rsidRDefault="004D7D0F" w:rsidP="00B938F0">
      <w:pPr>
        <w:numPr>
          <w:ilvl w:val="0"/>
          <w:numId w:val="11"/>
        </w:numPr>
        <w:pBdr>
          <w:top w:val="nil"/>
          <w:left w:val="nil"/>
          <w:bottom w:val="nil"/>
          <w:right w:val="nil"/>
          <w:between w:val="nil"/>
        </w:pBdr>
        <w:spacing w:after="120" w:line="240" w:lineRule="auto"/>
        <w:ind w:left="0" w:hanging="2"/>
        <w:jc w:val="both"/>
        <w:rPr>
          <w:rFonts w:ascii="Arial" w:eastAsia="Arial" w:hAnsi="Arial" w:cs="Arial"/>
          <w:color w:val="000000"/>
        </w:rPr>
      </w:pPr>
      <w:r w:rsidRPr="00B938F0">
        <w:rPr>
          <w:rFonts w:ascii="Arial" w:eastAsia="Arial" w:hAnsi="Arial" w:cs="Arial"/>
          <w:color w:val="000000"/>
        </w:rPr>
        <w:t xml:space="preserve">Smluvní strany se zavazují po celou dobu realizace projektu dodržovat následující podmínky: </w:t>
      </w:r>
    </w:p>
    <w:p w14:paraId="00000035" w14:textId="77777777" w:rsidR="00573FD6" w:rsidRPr="00B938F0" w:rsidRDefault="004D7D0F" w:rsidP="00B938F0">
      <w:pPr>
        <w:numPr>
          <w:ilvl w:val="1"/>
          <w:numId w:val="12"/>
        </w:numPr>
        <w:pBdr>
          <w:top w:val="nil"/>
          <w:left w:val="nil"/>
          <w:bottom w:val="nil"/>
          <w:right w:val="nil"/>
          <w:between w:val="nil"/>
        </w:pBdr>
        <w:spacing w:after="120" w:line="240" w:lineRule="auto"/>
        <w:ind w:leftChars="0" w:left="1134" w:firstLineChars="0" w:hanging="425"/>
        <w:jc w:val="both"/>
        <w:rPr>
          <w:rFonts w:ascii="Arial" w:eastAsia="Arial" w:hAnsi="Arial" w:cs="Arial"/>
          <w:color w:val="000000"/>
        </w:rPr>
      </w:pPr>
      <w:r w:rsidRPr="00B938F0">
        <w:rPr>
          <w:rFonts w:ascii="Arial" w:eastAsia="Arial" w:hAnsi="Arial" w:cs="Arial"/>
          <w:color w:val="000000"/>
        </w:rPr>
        <w:t xml:space="preserve">klíčovým členem řešitelského týmu (vyjma mentora) může být pouze začínající výzkumník, jak je tento pojem definován v Zadávací dokumentaci a Smlouvě o poskytnutí podpory (dále jen „začínající výzkumník“), </w:t>
      </w:r>
    </w:p>
    <w:p w14:paraId="00000036" w14:textId="77777777" w:rsidR="00573FD6" w:rsidRPr="00B938F0" w:rsidRDefault="004D7D0F" w:rsidP="00B938F0">
      <w:pPr>
        <w:numPr>
          <w:ilvl w:val="1"/>
          <w:numId w:val="12"/>
        </w:numPr>
        <w:pBdr>
          <w:top w:val="nil"/>
          <w:left w:val="nil"/>
          <w:bottom w:val="nil"/>
          <w:right w:val="nil"/>
          <w:between w:val="nil"/>
        </w:pBdr>
        <w:spacing w:after="120" w:line="240" w:lineRule="auto"/>
        <w:ind w:leftChars="0" w:left="1134" w:firstLineChars="0" w:hanging="425"/>
        <w:jc w:val="both"/>
        <w:rPr>
          <w:rFonts w:ascii="Arial" w:eastAsia="Arial" w:hAnsi="Arial" w:cs="Arial"/>
          <w:color w:val="000000"/>
        </w:rPr>
      </w:pPr>
      <w:r w:rsidRPr="00B938F0">
        <w:rPr>
          <w:rFonts w:ascii="Arial" w:eastAsia="Arial" w:hAnsi="Arial" w:cs="Arial"/>
          <w:color w:val="000000"/>
        </w:rPr>
        <w:t xml:space="preserve">každá smluvní strana musí mít v řešitelském týmu alespoň jednoho začínajícího výzkumníka, </w:t>
      </w:r>
    </w:p>
    <w:p w14:paraId="00000037" w14:textId="77777777" w:rsidR="00573FD6" w:rsidRPr="00B938F0" w:rsidRDefault="004D7D0F" w:rsidP="00B938F0">
      <w:pPr>
        <w:numPr>
          <w:ilvl w:val="1"/>
          <w:numId w:val="12"/>
        </w:numPr>
        <w:pBdr>
          <w:top w:val="nil"/>
          <w:left w:val="nil"/>
          <w:bottom w:val="nil"/>
          <w:right w:val="nil"/>
          <w:between w:val="nil"/>
        </w:pBdr>
        <w:spacing w:after="120" w:line="240" w:lineRule="auto"/>
        <w:ind w:leftChars="0" w:left="1134" w:firstLineChars="0" w:hanging="425"/>
        <w:jc w:val="both"/>
        <w:rPr>
          <w:rFonts w:ascii="Arial" w:eastAsia="Arial" w:hAnsi="Arial" w:cs="Arial"/>
          <w:color w:val="000000"/>
        </w:rPr>
      </w:pPr>
      <w:r w:rsidRPr="00B938F0">
        <w:rPr>
          <w:rFonts w:ascii="Arial" w:eastAsia="Arial" w:hAnsi="Arial" w:cs="Arial"/>
          <w:color w:val="000000"/>
        </w:rPr>
        <w:t>usilovat o genderovou vyváženost řešitelského týmu.</w:t>
      </w:r>
    </w:p>
    <w:p w14:paraId="00000038" w14:textId="080FE414" w:rsidR="00573FD6" w:rsidRDefault="004D7D0F">
      <w:pPr>
        <w:numPr>
          <w:ilvl w:val="0"/>
          <w:numId w:val="11"/>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Řešitelský tým Projektu tvoří na straně Příjemce </w:t>
      </w:r>
      <w:r w:rsidR="00442E7D">
        <w:rPr>
          <w:rFonts w:ascii="Arial" w:eastAsia="Arial" w:hAnsi="Arial" w:cs="Arial"/>
          <w:color w:val="000000"/>
        </w:rPr>
        <w:t xml:space="preserve">Karolína Burdová, </w:t>
      </w:r>
      <w:r>
        <w:rPr>
          <w:rFonts w:ascii="Arial" w:eastAsia="Arial" w:hAnsi="Arial" w:cs="Arial"/>
          <w:color w:val="000000"/>
        </w:rPr>
        <w:t xml:space="preserve">(hlavní řešitel Projektu) a </w:t>
      </w:r>
      <w:r w:rsidR="00857796">
        <w:rPr>
          <w:rFonts w:ascii="Arial" w:eastAsia="Arial" w:hAnsi="Arial" w:cs="Arial"/>
          <w:color w:val="000000"/>
        </w:rPr>
        <w:t xml:space="preserve">Ing. Victor Nicolas </w:t>
      </w:r>
      <w:r>
        <w:rPr>
          <w:rFonts w:ascii="Arial" w:eastAsia="Arial" w:hAnsi="Arial" w:cs="Arial"/>
          <w:color w:val="000000"/>
        </w:rPr>
        <w:t>na straně Dalšího účastníka projektu</w:t>
      </w:r>
      <w:r w:rsidR="00857796">
        <w:rPr>
          <w:rFonts w:ascii="Arial" w:eastAsia="Arial" w:hAnsi="Arial" w:cs="Arial"/>
          <w:color w:val="000000"/>
        </w:rPr>
        <w:t xml:space="preserve">. </w:t>
      </w:r>
      <w:r>
        <w:rPr>
          <w:rFonts w:ascii="Arial" w:eastAsia="Arial" w:hAnsi="Arial" w:cs="Arial"/>
          <w:color w:val="000000"/>
        </w:rPr>
        <w:t xml:space="preserve"> </w:t>
      </w:r>
    </w:p>
    <w:p w14:paraId="00000039" w14:textId="77777777" w:rsidR="00573FD6" w:rsidRDefault="004D7D0F">
      <w:pPr>
        <w:numPr>
          <w:ilvl w:val="0"/>
          <w:numId w:val="11"/>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Smluvní strany se zavazují k účasti na pravidelných pracovních schůzkách za účelem kontroly věcného a finančního plnění Projektu, které svolává hlavní řešitel. Schůzky mohou být realizovány za pomocí komunikačních technologií. Schůzek se budou účastnit zejména hlavní řešitel a další řešitel</w:t>
      </w:r>
      <w:r>
        <w:rPr>
          <w:rFonts w:ascii="Calibri" w:eastAsia="Calibri" w:hAnsi="Calibri" w:cs="Calibri"/>
          <w:color w:val="000000"/>
          <w:sz w:val="22"/>
          <w:szCs w:val="22"/>
        </w:rPr>
        <w:t xml:space="preserve">. </w:t>
      </w:r>
    </w:p>
    <w:p w14:paraId="0000003A" w14:textId="77777777" w:rsidR="00573FD6" w:rsidRDefault="00573FD6">
      <w:pPr>
        <w:pBdr>
          <w:top w:val="nil"/>
          <w:left w:val="nil"/>
          <w:bottom w:val="nil"/>
          <w:right w:val="nil"/>
          <w:between w:val="nil"/>
        </w:pBdr>
        <w:spacing w:line="240" w:lineRule="auto"/>
        <w:ind w:left="0" w:hanging="2"/>
        <w:rPr>
          <w:rFonts w:ascii="Arial" w:eastAsia="Arial" w:hAnsi="Arial" w:cs="Arial"/>
          <w:color w:val="000000"/>
        </w:rPr>
      </w:pPr>
    </w:p>
    <w:p w14:paraId="6B5ACABD" w14:textId="77777777" w:rsidR="00FE78E1" w:rsidRDefault="00FE78E1">
      <w:pPr>
        <w:pBdr>
          <w:top w:val="nil"/>
          <w:left w:val="nil"/>
          <w:bottom w:val="nil"/>
          <w:right w:val="nil"/>
          <w:between w:val="nil"/>
        </w:pBdr>
        <w:spacing w:line="240" w:lineRule="auto"/>
        <w:ind w:left="0" w:hanging="2"/>
        <w:rPr>
          <w:rFonts w:ascii="Arial" w:eastAsia="Arial" w:hAnsi="Arial" w:cs="Arial"/>
          <w:color w:val="000000"/>
        </w:rPr>
      </w:pPr>
    </w:p>
    <w:p w14:paraId="0000003B"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Čl. IV.</w:t>
      </w:r>
    </w:p>
    <w:p w14:paraId="0000003C"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Poskytnutí účelové podpory </w:t>
      </w:r>
    </w:p>
    <w:p w14:paraId="0000003D"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3E" w14:textId="77777777" w:rsidR="00573FD6" w:rsidRDefault="004D7D0F">
      <w:pPr>
        <w:numPr>
          <w:ilvl w:val="0"/>
          <w:numId w:val="13"/>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Hlavní příjemce je povinen poskytnout Dalšímu účastníkovi část účelové podpory na řešení Projektu poskytnuté Poskytovatelem (dále jen „Podpora“) pro jednotlivé kalendářní roky řešení Projektu, a to ve výši uvedené v Závazných parametrech řešení projektu.</w:t>
      </w:r>
    </w:p>
    <w:p w14:paraId="0000003F" w14:textId="77777777" w:rsidR="00573FD6" w:rsidRDefault="004D7D0F">
      <w:pPr>
        <w:numPr>
          <w:ilvl w:val="0"/>
          <w:numId w:val="13"/>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lastRenderedPageBreak/>
        <w:t>Hlavní příjemce je povinen poskytnout Dalšímu účastníkovi příslušnou část Podpory vždy nejpozději do 14 kalendářních dnů ode dne, kdy Hlavní příjemce obdržel Podporu od Poskytovatele, a to převodem na bankovní účet Dalšího účastníka.</w:t>
      </w:r>
    </w:p>
    <w:p w14:paraId="00000040" w14:textId="77777777" w:rsidR="00573FD6" w:rsidRDefault="004D7D0F">
      <w:pPr>
        <w:numPr>
          <w:ilvl w:val="0"/>
          <w:numId w:val="13"/>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V případě porušení povinností Dalšího účastníka podle této Smlouvy nebo Smlouvy o poskytnutí podpory, je Hlavní příjemce oprávněn pozastavit poskytování Podpory, a to až do té doby, kdy Další účastník zjedná nápravu. </w:t>
      </w:r>
    </w:p>
    <w:p w14:paraId="00000041" w14:textId="77777777" w:rsidR="00573FD6" w:rsidRDefault="004D7D0F">
      <w:pPr>
        <w:numPr>
          <w:ilvl w:val="0"/>
          <w:numId w:val="13"/>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V případě, že dojde k pozastavení poskytnutí příslušné části Podpory Poskytovatelem z důvodu porušení povinností některé Smluvní strany, odpovídá porušující Smluvní strana druhé Smluvní straně za způsobenou škodu. </w:t>
      </w:r>
    </w:p>
    <w:p w14:paraId="00000042"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43"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Čl. V.</w:t>
      </w:r>
    </w:p>
    <w:p w14:paraId="00000044"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Uznané náklady Projektu</w:t>
      </w:r>
    </w:p>
    <w:p w14:paraId="00000045"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46" w14:textId="77777777" w:rsidR="00573FD6" w:rsidRDefault="004D7D0F">
      <w:pPr>
        <w:numPr>
          <w:ilvl w:val="0"/>
          <w:numId w:val="14"/>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Uznanými náklady Projektu se rozumí způsobilé náklady vynaložené na činnosti uvedené v ust. § 2 odst. 2 písm. m) Zákona, které Poskytovatel schválil a které jsou zdůvodněné.</w:t>
      </w:r>
    </w:p>
    <w:p w14:paraId="00000047" w14:textId="77777777" w:rsidR="00573FD6" w:rsidRDefault="004D7D0F">
      <w:pPr>
        <w:numPr>
          <w:ilvl w:val="0"/>
          <w:numId w:val="14"/>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Výše způsobilých nákladů na řešení Projektu pro Dalšího účastníka je stanovena v Závazných parametrech řešení projektu.</w:t>
      </w:r>
    </w:p>
    <w:p w14:paraId="00000048" w14:textId="77777777" w:rsidR="00573FD6" w:rsidRDefault="004D7D0F">
      <w:pPr>
        <w:numPr>
          <w:ilvl w:val="0"/>
          <w:numId w:val="14"/>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O způsobilých nákladech Projektu je Další účastník povinen vést oddělenou evidenci v souladu se zákonem č. 563/1991 Sb., o účetnictví, ve znění pozdějších předpisů.</w:t>
      </w:r>
    </w:p>
    <w:p w14:paraId="00000049"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6F5EB34A" w14:textId="77777777" w:rsidR="00FE78E1" w:rsidRDefault="00FE78E1">
      <w:pPr>
        <w:pBdr>
          <w:top w:val="nil"/>
          <w:left w:val="nil"/>
          <w:bottom w:val="nil"/>
          <w:right w:val="nil"/>
          <w:between w:val="nil"/>
        </w:pBdr>
        <w:spacing w:line="240" w:lineRule="auto"/>
        <w:ind w:left="0" w:hanging="2"/>
        <w:jc w:val="both"/>
        <w:rPr>
          <w:rFonts w:ascii="Arial" w:eastAsia="Arial" w:hAnsi="Arial" w:cs="Arial"/>
          <w:color w:val="000000"/>
        </w:rPr>
      </w:pPr>
    </w:p>
    <w:p w14:paraId="0000004A"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Čl. VI.</w:t>
      </w:r>
    </w:p>
    <w:p w14:paraId="0000004B"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Zprávy o Projektu</w:t>
      </w:r>
    </w:p>
    <w:p w14:paraId="0000004C"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4D" w14:textId="77777777" w:rsidR="00573FD6" w:rsidRDefault="004D7D0F">
      <w:pPr>
        <w:numPr>
          <w:ilvl w:val="0"/>
          <w:numId w:val="15"/>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Za účelem ověření a zhodnocení postupu spolupráce na řešení Projektu je Hlavní příjemce povinen předložit Poskytovateli:</w:t>
      </w:r>
    </w:p>
    <w:p w14:paraId="0000004E" w14:textId="77777777" w:rsidR="00573FD6" w:rsidRDefault="004D7D0F">
      <w:pPr>
        <w:numPr>
          <w:ilvl w:val="0"/>
          <w:numId w:val="1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průběžné zprávy,</w:t>
      </w:r>
    </w:p>
    <w:p w14:paraId="0000004F" w14:textId="77777777" w:rsidR="00573FD6" w:rsidRDefault="004D7D0F">
      <w:pPr>
        <w:numPr>
          <w:ilvl w:val="0"/>
          <w:numId w:val="1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závěrečnou zprávu a implementační plán,</w:t>
      </w:r>
    </w:p>
    <w:p w14:paraId="00000050" w14:textId="77777777" w:rsidR="00573FD6" w:rsidRDefault="004D7D0F">
      <w:pPr>
        <w:numPr>
          <w:ilvl w:val="0"/>
          <w:numId w:val="1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zprávu o implementaci výsledků</w:t>
      </w:r>
    </w:p>
    <w:p w14:paraId="00000051" w14:textId="77777777" w:rsidR="00573FD6" w:rsidRDefault="004D7D0F">
      <w:pPr>
        <w:numPr>
          <w:ilvl w:val="0"/>
          <w:numId w:val="1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plán správy dat.</w:t>
      </w:r>
    </w:p>
    <w:p w14:paraId="00000052"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00000053" w14:textId="77777777" w:rsidR="00573FD6" w:rsidRDefault="004D7D0F">
      <w:pPr>
        <w:numPr>
          <w:ilvl w:val="0"/>
          <w:numId w:val="15"/>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Další účastník se zavazuje předávat Hlavnímu příjemci veškeré podklady potřebné pro zpracování dokumentů dle odst. 1 za jím řešenou část Projektu, vždy nejpozději do 10 pracovních dnů před uplynutím lhůty stanovené Poskytovatelem pro odevzdání daného dokumentu. Další účastník je povinen respektovat pokyny Poskytovatele a Hlavního příjemce týkající se obsahu a struktury požadovaných podkladů. Hlavní příjemce zodpovídá za zpracování souhrnného dokumentu za celý Projekt jeho předložení Poskytovateli. </w:t>
      </w:r>
    </w:p>
    <w:p w14:paraId="00000054" w14:textId="77777777" w:rsidR="00573FD6" w:rsidRDefault="004D7D0F">
      <w:pPr>
        <w:numPr>
          <w:ilvl w:val="0"/>
          <w:numId w:val="15"/>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Další účastník je povinen předávat Hlavnímu příjemci informace o dostupnosti a způsobu šíření výsledků výzkumu a výzkumných dat Projektu, pokud byly vytvořeny za podpory z veřejných prostředků.</w:t>
      </w:r>
    </w:p>
    <w:p w14:paraId="00000055" w14:textId="77777777" w:rsidR="00573FD6" w:rsidRDefault="004D7D0F">
      <w:pPr>
        <w:numPr>
          <w:ilvl w:val="0"/>
          <w:numId w:val="15"/>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Další účastník povinen pravidelně aktualizovat podklady pro vytvoření plánu správy dat a aktualizovanou verzi předkládat Hlavnímu příjemci spolu s podklady dle odst. 2.</w:t>
      </w:r>
    </w:p>
    <w:p w14:paraId="00000056" w14:textId="77777777" w:rsidR="00573FD6" w:rsidRDefault="00573FD6">
      <w:pPr>
        <w:pBdr>
          <w:top w:val="nil"/>
          <w:left w:val="nil"/>
          <w:bottom w:val="nil"/>
          <w:right w:val="nil"/>
          <w:between w:val="nil"/>
        </w:pBdr>
        <w:spacing w:after="120" w:line="240" w:lineRule="auto"/>
        <w:ind w:left="0" w:hanging="2"/>
        <w:jc w:val="both"/>
        <w:rPr>
          <w:rFonts w:ascii="Arial" w:eastAsia="Arial" w:hAnsi="Arial" w:cs="Arial"/>
          <w:color w:val="000000"/>
        </w:rPr>
      </w:pPr>
    </w:p>
    <w:p w14:paraId="00000057"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Čl. VII.</w:t>
      </w:r>
    </w:p>
    <w:p w14:paraId="00000058"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Práva ke hmotnému majetku</w:t>
      </w:r>
    </w:p>
    <w:p w14:paraId="00000059"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5A" w14:textId="77777777" w:rsidR="00573FD6" w:rsidRDefault="004D7D0F">
      <w:pPr>
        <w:numPr>
          <w:ilvl w:val="0"/>
          <w:numId w:val="17"/>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Vlastníkem hmotného majetku (infrastruktury), nutného k řešení Projektu a pořízeného z Podpory je ta Smluvní strana, která majetek pořídila.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0000005B" w14:textId="77777777" w:rsidR="00573FD6" w:rsidRDefault="004D7D0F">
      <w:pPr>
        <w:numPr>
          <w:ilvl w:val="0"/>
          <w:numId w:val="17"/>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Po dobu realizace Projektu není Další účastník oprávněn bez souhlasu Poskytovatele s hmotným majetkem podle odstavce 1. tohoto článku disponovat ve prospěch třetí osoby, zejména pak není oprávněn tento hmotný majetek zcizit, převést, zatížit, pronajmout, půjčit či zapůjčit.</w:t>
      </w:r>
    </w:p>
    <w:p w14:paraId="0000005C" w14:textId="77777777" w:rsidR="00573FD6" w:rsidRDefault="004D7D0F">
      <w:pPr>
        <w:numPr>
          <w:ilvl w:val="0"/>
          <w:numId w:val="17"/>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lastRenderedPageBreak/>
        <w:t>Hmotný majetek podle odstavce 1 jsou Smluvní strany oprávněny využívat pro řešení Projektu bezplatně.</w:t>
      </w:r>
    </w:p>
    <w:p w14:paraId="0000005D" w14:textId="77777777" w:rsidR="00573FD6" w:rsidRDefault="00573FD6">
      <w:pPr>
        <w:pBdr>
          <w:top w:val="nil"/>
          <w:left w:val="nil"/>
          <w:bottom w:val="nil"/>
          <w:right w:val="nil"/>
          <w:between w:val="nil"/>
        </w:pBdr>
        <w:spacing w:line="240" w:lineRule="auto"/>
        <w:ind w:left="0" w:hanging="2"/>
        <w:rPr>
          <w:rFonts w:ascii="Arial" w:eastAsia="Arial" w:hAnsi="Arial" w:cs="Arial"/>
          <w:color w:val="000000"/>
        </w:rPr>
      </w:pPr>
    </w:p>
    <w:p w14:paraId="0000005E" w14:textId="77777777" w:rsidR="00573FD6" w:rsidRDefault="00573FD6">
      <w:pPr>
        <w:pBdr>
          <w:top w:val="nil"/>
          <w:left w:val="nil"/>
          <w:bottom w:val="nil"/>
          <w:right w:val="nil"/>
          <w:between w:val="nil"/>
        </w:pBdr>
        <w:spacing w:line="240" w:lineRule="auto"/>
        <w:ind w:left="0" w:hanging="2"/>
        <w:rPr>
          <w:rFonts w:ascii="Arial" w:eastAsia="Arial" w:hAnsi="Arial" w:cs="Arial"/>
          <w:color w:val="000000"/>
        </w:rPr>
      </w:pPr>
    </w:p>
    <w:p w14:paraId="0000005F"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Čl. VIII.</w:t>
      </w:r>
    </w:p>
    <w:p w14:paraId="00000060"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Vnesená práva</w:t>
      </w:r>
    </w:p>
    <w:p w14:paraId="00000061"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bookmarkStart w:id="1" w:name="_heading=h.30j0zll" w:colFirst="0" w:colLast="0"/>
      <w:bookmarkEnd w:id="1"/>
      <w:commentRangeStart w:id="2"/>
    </w:p>
    <w:bookmarkStart w:id="3" w:name="_heading=h.2162teed9wqz" w:colFirst="0" w:colLast="0" w:displacedByCustomXml="next"/>
    <w:bookmarkEnd w:id="3" w:displacedByCustomXml="next"/>
    <w:sdt>
      <w:sdtPr>
        <w:tag w:val="goog_rdk_2"/>
        <w:id w:val="2048408893"/>
      </w:sdtPr>
      <w:sdtContent>
        <w:p w14:paraId="00000062" w14:textId="77777777" w:rsidR="00573FD6" w:rsidRDefault="00000000">
          <w:pPr>
            <w:numPr>
              <w:ilvl w:val="0"/>
              <w:numId w:val="9"/>
            </w:numPr>
            <w:pBdr>
              <w:top w:val="nil"/>
              <w:left w:val="nil"/>
              <w:bottom w:val="nil"/>
              <w:right w:val="nil"/>
              <w:between w:val="nil"/>
            </w:pBdr>
            <w:spacing w:after="120" w:line="240" w:lineRule="auto"/>
            <w:ind w:left="0" w:hanging="2"/>
            <w:jc w:val="both"/>
            <w:rPr>
              <w:rFonts w:ascii="Arial" w:eastAsia="Arial" w:hAnsi="Arial" w:cs="Arial"/>
              <w:color w:val="000000"/>
            </w:rPr>
          </w:pPr>
          <w:sdt>
            <w:sdtPr>
              <w:tag w:val="goog_rdk_1"/>
              <w:id w:val="-1873609151"/>
            </w:sdtPr>
            <w:sdtContent>
              <w:r w:rsidR="004D7D0F">
                <w:rPr>
                  <w:rFonts w:ascii="Arial" w:eastAsia="Arial" w:hAnsi="Arial" w:cs="Arial"/>
                  <w:color w:val="000000"/>
                </w:rPr>
                <w:t>Vnesené znalosti zůstávají ve vlastnictví strany, která je do projektu vložila.</w:t>
              </w:r>
            </w:sdtContent>
          </w:sdt>
          <w:commentRangeEnd w:id="2"/>
          <w:r w:rsidR="00724546">
            <w:rPr>
              <w:rStyle w:val="Odkaznakoment"/>
            </w:rPr>
            <w:commentReference w:id="2"/>
          </w:r>
        </w:p>
      </w:sdtContent>
    </w:sdt>
    <w:p w14:paraId="00000063" w14:textId="77777777" w:rsidR="00573FD6" w:rsidRDefault="004D7D0F">
      <w:pPr>
        <w:numPr>
          <w:ilvl w:val="0"/>
          <w:numId w:val="9"/>
        </w:numPr>
        <w:pBdr>
          <w:top w:val="nil"/>
          <w:left w:val="nil"/>
          <w:bottom w:val="nil"/>
          <w:right w:val="nil"/>
          <w:between w:val="nil"/>
        </w:pBdr>
        <w:spacing w:after="120" w:line="240" w:lineRule="auto"/>
        <w:ind w:left="0" w:hanging="2"/>
        <w:jc w:val="both"/>
        <w:rPr>
          <w:rFonts w:ascii="Arial" w:eastAsia="Arial" w:hAnsi="Arial" w:cs="Arial"/>
          <w:color w:val="000000"/>
        </w:rPr>
      </w:pPr>
      <w:bookmarkStart w:id="4" w:name="_heading=h.1fob9te" w:colFirst="0" w:colLast="0"/>
      <w:bookmarkEnd w:id="4"/>
      <w:r>
        <w:rPr>
          <w:rFonts w:ascii="Arial" w:eastAsia="Arial" w:hAnsi="Arial" w:cs="Arial"/>
          <w:color w:val="000000"/>
        </w:rPr>
        <w:t xml:space="preserve">Za vnesená práva jsou považována taková práva duševního vlastnictví (tj. autorská práva, práva průmyslového vlastnictví, know-how, obchodní tajemství apod.), která mají Smluvní strany v době uzavření této Smlouvy nebo je získají později nezávisle na řešení Projektu a jsou pro řešení Projektu nezbytná. </w:t>
      </w:r>
    </w:p>
    <w:p w14:paraId="00000064" w14:textId="4D26BCCE" w:rsidR="00573FD6" w:rsidRDefault="004D7D0F">
      <w:pPr>
        <w:numPr>
          <w:ilvl w:val="0"/>
          <w:numId w:val="9"/>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Vnesená práva ostatních Smluvních stran mohou Smluvní strany užívat bezplatně </w:t>
      </w:r>
      <w:sdt>
        <w:sdtPr>
          <w:tag w:val="goog_rdk_3"/>
          <w:id w:val="-1887549775"/>
        </w:sdtPr>
        <w:sdtContent>
          <w:r>
            <w:rPr>
              <w:rFonts w:ascii="Arial" w:eastAsia="Arial" w:hAnsi="Arial" w:cs="Arial"/>
              <w:color w:val="000000"/>
            </w:rPr>
            <w:t xml:space="preserve">pro potřeby </w:t>
          </w:r>
        </w:sdtContent>
      </w:sdt>
      <w:sdt>
        <w:sdtPr>
          <w:tag w:val="goog_rdk_4"/>
          <w:id w:val="1479263768"/>
          <w:showingPlcHdr/>
        </w:sdtPr>
        <w:sdtContent>
          <w:r w:rsidR="006B2539">
            <w:t xml:space="preserve">     </w:t>
          </w:r>
        </w:sdtContent>
      </w:sdt>
      <w:r>
        <w:rPr>
          <w:rFonts w:ascii="Arial" w:eastAsia="Arial" w:hAnsi="Arial" w:cs="Arial"/>
          <w:color w:val="000000"/>
        </w:rPr>
        <w:t xml:space="preserve"> Projektu a po dobu</w:t>
      </w:r>
      <w:r w:rsidR="00634894">
        <w:rPr>
          <w:rFonts w:ascii="Arial" w:eastAsia="Arial" w:hAnsi="Arial" w:cs="Arial"/>
          <w:color w:val="000000"/>
        </w:rPr>
        <w:t xml:space="preserve"> </w:t>
      </w:r>
      <w:r>
        <w:rPr>
          <w:rFonts w:ascii="Arial" w:eastAsia="Arial" w:hAnsi="Arial" w:cs="Arial"/>
          <w:color w:val="000000"/>
        </w:rPr>
        <w:t>řešení Projektu</w:t>
      </w:r>
      <w:r w:rsidR="00634894">
        <w:t>.</w:t>
      </w:r>
      <w:r>
        <w:rPr>
          <w:rFonts w:ascii="Arial" w:eastAsia="Arial" w:hAnsi="Arial" w:cs="Arial"/>
          <w:color w:val="000000"/>
        </w:rPr>
        <w:t xml:space="preserve"> K jiným účelům mohou Smluvní strany užívat vnesená práva ostatních Smluvních stran pouze na základě předchozí písemné licenční smlouvy uzavřené za běžných tržních podmínek. </w:t>
      </w:r>
    </w:p>
    <w:p w14:paraId="00000065" w14:textId="77777777" w:rsidR="00573FD6" w:rsidRDefault="004D7D0F">
      <w:pPr>
        <w:numPr>
          <w:ilvl w:val="0"/>
          <w:numId w:val="9"/>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Smluvní strany nesmí vnesená práva ostatních Smluvních stran poskytnout třetím osobám.</w:t>
      </w:r>
    </w:p>
    <w:p w14:paraId="00000066" w14:textId="77777777" w:rsidR="00573FD6" w:rsidRDefault="00573FD6">
      <w:pPr>
        <w:pBdr>
          <w:top w:val="nil"/>
          <w:left w:val="nil"/>
          <w:bottom w:val="nil"/>
          <w:right w:val="nil"/>
          <w:between w:val="nil"/>
        </w:pBdr>
        <w:spacing w:line="240" w:lineRule="auto"/>
        <w:ind w:left="0" w:hanging="2"/>
        <w:rPr>
          <w:rFonts w:ascii="Arial" w:eastAsia="Arial" w:hAnsi="Arial" w:cs="Arial"/>
          <w:color w:val="000000"/>
        </w:rPr>
      </w:pPr>
    </w:p>
    <w:p w14:paraId="00000067" w14:textId="77777777" w:rsidR="00573FD6" w:rsidRDefault="00573FD6">
      <w:pPr>
        <w:pBdr>
          <w:top w:val="nil"/>
          <w:left w:val="nil"/>
          <w:bottom w:val="nil"/>
          <w:right w:val="nil"/>
          <w:between w:val="nil"/>
        </w:pBdr>
        <w:spacing w:line="240" w:lineRule="auto"/>
        <w:ind w:left="0" w:hanging="2"/>
        <w:rPr>
          <w:rFonts w:ascii="Arial" w:eastAsia="Arial" w:hAnsi="Arial" w:cs="Arial"/>
          <w:color w:val="000000"/>
        </w:rPr>
      </w:pPr>
    </w:p>
    <w:p w14:paraId="00000068"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 xml:space="preserve">Čl. IX. </w:t>
      </w:r>
    </w:p>
    <w:p w14:paraId="00000069"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Práva k výsledkům Projektu</w:t>
      </w:r>
    </w:p>
    <w:p w14:paraId="0000006A"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6B" w14:textId="565E5C83" w:rsidR="00573FD6" w:rsidRDefault="004D7D0F">
      <w:pPr>
        <w:numPr>
          <w:ilvl w:val="0"/>
          <w:numId w:val="18"/>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Výsledkem Projektu se pro účely této Smlouvy rozumí výsledek podle ust. § 2 odst. 2 písm. k) Zákona, vzniklý samostatnou činností Hlavního příjemce</w:t>
      </w:r>
      <w:sdt>
        <w:sdtPr>
          <w:rPr>
            <w:rFonts w:ascii="Arial" w:eastAsia="Arial" w:hAnsi="Arial" w:cs="Arial"/>
            <w:color w:val="000000"/>
          </w:rPr>
          <w:tag w:val="goog_rdk_6"/>
          <w:id w:val="1721632470"/>
        </w:sdtPr>
        <w:sdtContent>
          <w:r>
            <w:rPr>
              <w:rFonts w:ascii="Arial" w:eastAsia="Arial" w:hAnsi="Arial" w:cs="Arial"/>
              <w:color w:val="000000"/>
            </w:rPr>
            <w:t>,</w:t>
          </w:r>
          <w:r w:rsidR="000C7F86">
            <w:rPr>
              <w:rFonts w:ascii="Arial" w:eastAsia="Arial" w:hAnsi="Arial" w:cs="Arial"/>
              <w:color w:val="000000"/>
            </w:rPr>
            <w:t xml:space="preserve"> </w:t>
          </w:r>
        </w:sdtContent>
      </w:sdt>
      <w:sdt>
        <w:sdtPr>
          <w:rPr>
            <w:rFonts w:ascii="Arial" w:eastAsia="Arial" w:hAnsi="Arial" w:cs="Arial"/>
            <w:color w:val="000000"/>
          </w:rPr>
          <w:tag w:val="goog_rdk_7"/>
          <w:id w:val="-1666081829"/>
        </w:sdtPr>
        <w:sdtContent>
          <w:r w:rsidR="000C7F86" w:rsidRPr="000C7F86">
            <w:rPr>
              <w:rFonts w:ascii="Arial" w:eastAsia="Arial" w:hAnsi="Arial" w:cs="Arial"/>
              <w:color w:val="000000"/>
            </w:rPr>
            <w:t xml:space="preserve">nebo </w:t>
          </w:r>
        </w:sdtContent>
      </w:sdt>
      <w:r>
        <w:rPr>
          <w:rFonts w:ascii="Arial" w:eastAsia="Arial" w:hAnsi="Arial" w:cs="Arial"/>
          <w:color w:val="000000"/>
        </w:rPr>
        <w:t>Dalšího účastníka nebo společným spolupůsobením Smluvních stran v rámci řešení Projektu (dále jen „Výsledek projektu“).</w:t>
      </w:r>
    </w:p>
    <w:p w14:paraId="0000006C" w14:textId="77777777" w:rsidR="00573FD6" w:rsidRDefault="004D7D0F">
      <w:pPr>
        <w:numPr>
          <w:ilvl w:val="0"/>
          <w:numId w:val="18"/>
        </w:numPr>
        <w:pBdr>
          <w:top w:val="nil"/>
          <w:left w:val="nil"/>
          <w:bottom w:val="nil"/>
          <w:right w:val="nil"/>
          <w:between w:val="nil"/>
        </w:pBdr>
        <w:spacing w:after="120" w:line="240" w:lineRule="auto"/>
        <w:ind w:left="0" w:hanging="2"/>
        <w:jc w:val="both"/>
        <w:rPr>
          <w:rFonts w:ascii="Arial" w:eastAsia="Arial" w:hAnsi="Arial" w:cs="Arial"/>
          <w:color w:val="000000"/>
        </w:rPr>
      </w:pPr>
      <w:bookmarkStart w:id="5" w:name="_heading=h.3znysh7" w:colFirst="0" w:colLast="0"/>
      <w:bookmarkEnd w:id="5"/>
      <w:r>
        <w:rPr>
          <w:rFonts w:ascii="Arial" w:eastAsia="Arial" w:hAnsi="Arial" w:cs="Arial"/>
          <w:color w:val="000000"/>
        </w:rPr>
        <w:t>Vlastníkem práv k Výsledku projektu je Smluvní strana, která Výsledek projektu vytvořila. Pokud došlo k vytvoření Výsledku projektu společně více Smluvními stranami, je předmětný Výsledek projektu v podílovém spoluvlastnictví příslušných Smluvních stran, přičemž jejich podíl se stanoví podle poměru, v jakém se na vytvoření Výsledku projektu tvůrčí prací podíleli pracovníci každé z příslušných Smluvních stran. Pokud není možné určit míru tvůrčích příspěvků na dosažení Výsledku projektu a Smluvní strany se nedohodly jinak, je spoluvlastnický podíl Smluvních stran na Výsledku projektu stejný. Při stanovení spoluvlastnického podílu se dále úměrně přihlíží k poměru nákladů jednotlivých Smluvních stran na řešení Projektu tak, aby nedocházelo k zakázané nepřímé veřejné podpoře.</w:t>
      </w:r>
    </w:p>
    <w:sdt>
      <w:sdtPr>
        <w:tag w:val="goog_rdk_12"/>
        <w:id w:val="1248453670"/>
      </w:sdtPr>
      <w:sdtContent>
        <w:p w14:paraId="0000006D" w14:textId="1A2AB957" w:rsidR="00573FD6" w:rsidRDefault="004D7D0F">
          <w:pPr>
            <w:numPr>
              <w:ilvl w:val="0"/>
              <w:numId w:val="18"/>
            </w:numPr>
            <w:pBdr>
              <w:top w:val="nil"/>
              <w:left w:val="nil"/>
              <w:bottom w:val="nil"/>
              <w:right w:val="nil"/>
              <w:between w:val="nil"/>
            </w:pBdr>
            <w:spacing w:after="120" w:line="240" w:lineRule="auto"/>
            <w:ind w:left="0" w:hanging="2"/>
            <w:jc w:val="both"/>
            <w:rPr>
              <w:rFonts w:ascii="Arial" w:eastAsia="Arial" w:hAnsi="Arial" w:cs="Arial"/>
              <w:color w:val="00000A"/>
            </w:rPr>
          </w:pPr>
          <w:r>
            <w:rPr>
              <w:rFonts w:ascii="Arial" w:eastAsia="Arial" w:hAnsi="Arial" w:cs="Arial"/>
              <w:color w:val="00000A"/>
            </w:rPr>
            <w:t>Výsledek projektu, který patří pouze jedné ze Smluvních stran, může tato Smluvní strana užívat bez omezení. Výsledek projektu, který mají Smluvní strany ve spoluvlastnictví, může každý ze spoluvlastníků užívat nekomerčně bez omezení a komerčně pouze poté, co budou předem písemně dohodnuty podmínky takového užití.</w:t>
          </w:r>
          <w:sdt>
            <w:sdtPr>
              <w:tag w:val="goog_rdk_8"/>
              <w:id w:val="-1948228593"/>
            </w:sdtPr>
            <w:sdtContent>
              <w:r>
                <w:rPr>
                  <w:rFonts w:ascii="Arial" w:eastAsia="Arial" w:hAnsi="Arial" w:cs="Arial"/>
                  <w:color w:val="00000A"/>
                </w:rPr>
                <w:t xml:space="preserve"> Komerčním užitím Výsledku projektu se rozumí jeho užití v rámci stávajícího či nového výrobk</w:t>
              </w:r>
              <w:r w:rsidR="00EB6C2A">
                <w:rPr>
                  <w:rFonts w:ascii="Arial" w:eastAsia="Arial" w:hAnsi="Arial" w:cs="Arial"/>
                  <w:color w:val="00000A"/>
                </w:rPr>
                <w:t>u, technologie</w:t>
              </w:r>
              <w:r w:rsidR="00EB6C2A" w:rsidRPr="00EB6C2A">
                <w:rPr>
                  <w:rFonts w:ascii="Arial" w:eastAsia="Arial" w:hAnsi="Arial" w:cs="Arial"/>
                  <w:color w:val="00000A"/>
                </w:rPr>
                <w:t xml:space="preserve"> </w:t>
              </w:r>
              <w:r w:rsidR="00EB6C2A">
                <w:rPr>
                  <w:rFonts w:ascii="Arial" w:eastAsia="Arial" w:hAnsi="Arial" w:cs="Arial"/>
                  <w:color w:val="00000A"/>
                </w:rPr>
                <w:t xml:space="preserve">či služby a jejich uplatnění na trhu nebo použití pro koncepci a poskytování služby. </w:t>
              </w:r>
            </w:sdtContent>
          </w:sdt>
          <w:sdt>
            <w:sdtPr>
              <w:tag w:val="goog_rdk_9"/>
              <w:id w:val="-488404674"/>
              <w:showingPlcHdr/>
            </w:sdtPr>
            <w:sdtContent>
              <w:r w:rsidR="00EB6C2A">
                <w:t xml:space="preserve">     </w:t>
              </w:r>
            </w:sdtContent>
          </w:sdt>
        </w:p>
      </w:sdtContent>
    </w:sdt>
    <w:sdt>
      <w:sdtPr>
        <w:tag w:val="goog_rdk_15"/>
        <w:id w:val="706759277"/>
      </w:sdtPr>
      <w:sdtContent>
        <w:commentRangeStart w:id="6" w:displacedByCustomXml="prev"/>
        <w:p w14:paraId="0000006E" w14:textId="2C4EEFB5" w:rsidR="00573FD6" w:rsidRDefault="00000000" w:rsidP="006B2539">
          <w:pPr>
            <w:numPr>
              <w:ilvl w:val="0"/>
              <w:numId w:val="18"/>
            </w:numPr>
            <w:spacing w:after="120"/>
            <w:ind w:left="0" w:hanging="2"/>
            <w:jc w:val="both"/>
            <w:rPr>
              <w:rFonts w:ascii="Arial" w:eastAsia="Arial" w:hAnsi="Arial" w:cs="Arial"/>
              <w:color w:val="00000A"/>
            </w:rPr>
          </w:pPr>
          <w:sdt>
            <w:sdtPr>
              <w:tag w:val="goog_rdk_13"/>
              <w:id w:val="-480621250"/>
            </w:sdtPr>
            <w:sdtContent>
              <w:r w:rsidR="004D7D0F">
                <w:rPr>
                  <w:rFonts w:ascii="Arial" w:eastAsia="Arial" w:hAnsi="Arial" w:cs="Arial"/>
                  <w:color w:val="00000A"/>
                </w:rPr>
                <w:t xml:space="preserve">Další účastník má opční právo na odkup vzniklých </w:t>
              </w:r>
              <w:r w:rsidR="00EB6C2A">
                <w:rPr>
                  <w:rFonts w:ascii="Arial" w:eastAsia="Arial" w:hAnsi="Arial" w:cs="Arial"/>
                  <w:color w:val="00000A"/>
                </w:rPr>
                <w:t>V</w:t>
              </w:r>
              <w:r w:rsidR="004D7D0F">
                <w:rPr>
                  <w:rFonts w:ascii="Arial" w:eastAsia="Arial" w:hAnsi="Arial" w:cs="Arial"/>
                  <w:color w:val="00000A"/>
                </w:rPr>
                <w:t xml:space="preserve">ýsledků </w:t>
              </w:r>
              <w:r w:rsidR="00EB6C2A">
                <w:rPr>
                  <w:rFonts w:ascii="Arial" w:eastAsia="Arial" w:hAnsi="Arial" w:cs="Arial"/>
                  <w:color w:val="00000A"/>
                </w:rPr>
                <w:t>projektu</w:t>
              </w:r>
              <w:r w:rsidR="004D7D0F">
                <w:rPr>
                  <w:rFonts w:ascii="Arial" w:eastAsia="Arial" w:hAnsi="Arial" w:cs="Arial"/>
                  <w:color w:val="00000A"/>
                </w:rPr>
                <w:t xml:space="preserve"> vytvořených Hlavním příjemcem za </w:t>
              </w:r>
              <w:r w:rsidR="00EB6C2A">
                <w:rPr>
                  <w:rFonts w:ascii="Arial" w:eastAsia="Arial" w:hAnsi="Arial" w:cs="Arial"/>
                  <w:color w:val="00000A"/>
                </w:rPr>
                <w:t xml:space="preserve">tržní cenu </w:t>
              </w:r>
              <w:r w:rsidR="004D7D0F">
                <w:rPr>
                  <w:rFonts w:ascii="Arial" w:eastAsia="Arial" w:hAnsi="Arial" w:cs="Arial"/>
                  <w:color w:val="00000A"/>
                </w:rPr>
                <w:t xml:space="preserve">a neomezené využití </w:t>
              </w:r>
              <w:r w:rsidR="00EB6C2A">
                <w:rPr>
                  <w:rFonts w:ascii="Arial" w:eastAsia="Arial" w:hAnsi="Arial" w:cs="Arial"/>
                  <w:color w:val="00000A"/>
                </w:rPr>
                <w:t xml:space="preserve">odkoupených </w:t>
              </w:r>
              <w:r w:rsidR="004D7D0F">
                <w:rPr>
                  <w:rFonts w:ascii="Arial" w:eastAsia="Arial" w:hAnsi="Arial" w:cs="Arial"/>
                  <w:color w:val="00000A"/>
                </w:rPr>
                <w:t xml:space="preserve">Výsledků projektu. </w:t>
              </w:r>
              <w:r w:rsidR="00EB6C2A">
                <w:rPr>
                  <w:rFonts w:ascii="Arial" w:eastAsia="Arial" w:hAnsi="Arial" w:cs="Arial"/>
                  <w:color w:val="00000A"/>
                </w:rPr>
                <w:t>Další účastník</w:t>
              </w:r>
              <w:r w:rsidR="004D7D0F">
                <w:rPr>
                  <w:rFonts w:ascii="Arial" w:eastAsia="Arial" w:hAnsi="Arial" w:cs="Arial"/>
                  <w:color w:val="00000A"/>
                </w:rPr>
                <w:t xml:space="preserve"> </w:t>
              </w:r>
              <w:r w:rsidR="00EB6C2A">
                <w:rPr>
                  <w:rFonts w:ascii="Arial" w:eastAsia="Arial" w:hAnsi="Arial" w:cs="Arial"/>
                  <w:color w:val="00000A"/>
                </w:rPr>
                <w:t xml:space="preserve">v případě uplatnění opce poskytne bezplatně </w:t>
              </w:r>
              <w:r w:rsidR="004D7D0F">
                <w:rPr>
                  <w:rFonts w:ascii="Arial" w:eastAsia="Arial" w:hAnsi="Arial" w:cs="Arial"/>
                  <w:color w:val="00000A"/>
                </w:rPr>
                <w:t xml:space="preserve">Hlavnímu příjemci  nevýhradní nekomerční časově neomezenou licenci k </w:t>
              </w:r>
              <w:r w:rsidR="00EB6C2A">
                <w:rPr>
                  <w:rFonts w:ascii="Arial" w:eastAsia="Arial" w:hAnsi="Arial" w:cs="Arial"/>
                  <w:color w:val="00000A"/>
                </w:rPr>
                <w:t>Výsledku projektu</w:t>
              </w:r>
              <w:r w:rsidR="004D7D0F">
                <w:rPr>
                  <w:rFonts w:ascii="Arial" w:eastAsia="Arial" w:hAnsi="Arial" w:cs="Arial"/>
                  <w:color w:val="00000A"/>
                </w:rPr>
                <w:t>. Jakémukoli zveřejnění publikace ovšem musí předcházet souhlas ze strany vlastníka duševního vlastnictví.</w:t>
              </w:r>
            </w:sdtContent>
          </w:sdt>
          <w:sdt>
            <w:sdtPr>
              <w:tag w:val="goog_rdk_14"/>
              <w:id w:val="-1751569262"/>
              <w:showingPlcHdr/>
            </w:sdtPr>
            <w:sdtContent>
              <w:r w:rsidR="00724546">
                <w:t xml:space="preserve">     </w:t>
              </w:r>
            </w:sdtContent>
          </w:sdt>
          <w:commentRangeEnd w:id="6"/>
          <w:r w:rsidR="00724546">
            <w:rPr>
              <w:rStyle w:val="Odkaznakoment"/>
            </w:rPr>
            <w:commentReference w:id="6"/>
          </w:r>
        </w:p>
      </w:sdtContent>
    </w:sdt>
    <w:p w14:paraId="0000006F" w14:textId="4C5980AA" w:rsidR="00573FD6" w:rsidRDefault="004D7D0F">
      <w:pPr>
        <w:numPr>
          <w:ilvl w:val="0"/>
          <w:numId w:val="18"/>
        </w:numPr>
        <w:pBdr>
          <w:top w:val="nil"/>
          <w:left w:val="nil"/>
          <w:bottom w:val="nil"/>
          <w:right w:val="nil"/>
          <w:between w:val="nil"/>
        </w:pBdr>
        <w:spacing w:after="120" w:line="240" w:lineRule="auto"/>
        <w:ind w:left="0" w:hanging="2"/>
        <w:jc w:val="both"/>
        <w:rPr>
          <w:rFonts w:ascii="Arial" w:eastAsia="Arial" w:hAnsi="Arial" w:cs="Arial"/>
          <w:color w:val="00000A"/>
        </w:rPr>
      </w:pPr>
      <w:bookmarkStart w:id="7" w:name="_heading=h.2et92p0" w:colFirst="0" w:colLast="0"/>
      <w:bookmarkEnd w:id="7"/>
      <w:r>
        <w:rPr>
          <w:rFonts w:ascii="Arial" w:eastAsia="Arial" w:hAnsi="Arial" w:cs="Arial"/>
          <w:color w:val="00000A"/>
        </w:rPr>
        <w:t>Poskytnutí Výsledku projektu ve spoluvlastnictví Smluvních stran třetím osobám je možné pouze na základě písemné dohody uzavřené všemi spoluvlastníky předmětného Výsledku projektu. Spoluvlastník může převést svůj podíl na Výsledku projektu na třetí osobu jen v případě, že žádný z ostatních spoluvlastníků nepřijme ve lhůtě jednoho měsíce písemnou nabídku převodu učiněnou za stejných podmínek</w:t>
      </w:r>
      <w:r w:rsidR="00634894">
        <w:rPr>
          <w:rFonts w:ascii="Arial" w:eastAsia="Arial" w:hAnsi="Arial" w:cs="Arial"/>
          <w:color w:val="00000A"/>
        </w:rPr>
        <w:t xml:space="preserve"> </w:t>
      </w:r>
      <w:r>
        <w:rPr>
          <w:rFonts w:ascii="Arial" w:eastAsia="Arial" w:hAnsi="Arial" w:cs="Arial"/>
          <w:color w:val="00000A"/>
        </w:rPr>
        <w:t>za jakých je podíl nabízen třetí osobě.</w:t>
      </w:r>
      <w:sdt>
        <w:sdtPr>
          <w:tag w:val="goog_rdk_19"/>
          <w:id w:val="-88547491"/>
        </w:sdtPr>
        <w:sdtContent>
          <w:r w:rsidR="007876BA">
            <w:t xml:space="preserve"> </w:t>
          </w:r>
          <w:r>
            <w:rPr>
              <w:rFonts w:ascii="Arial" w:eastAsia="Arial" w:hAnsi="Arial" w:cs="Arial"/>
              <w:color w:val="00000A"/>
            </w:rPr>
            <w:t>To platí v případě, pokud Další účastník neuplatní opční právo uvedené v odst. 4.</w:t>
          </w:r>
        </w:sdtContent>
      </w:sdt>
    </w:p>
    <w:p w14:paraId="00000070" w14:textId="77777777" w:rsidR="00573FD6" w:rsidRDefault="004D7D0F">
      <w:pPr>
        <w:numPr>
          <w:ilvl w:val="0"/>
          <w:numId w:val="18"/>
        </w:numPr>
        <w:pBdr>
          <w:top w:val="nil"/>
          <w:left w:val="nil"/>
          <w:bottom w:val="nil"/>
          <w:right w:val="nil"/>
          <w:between w:val="nil"/>
        </w:pBdr>
        <w:spacing w:after="120" w:line="240" w:lineRule="auto"/>
        <w:ind w:left="0" w:hanging="2"/>
        <w:jc w:val="both"/>
        <w:rPr>
          <w:rFonts w:ascii="Arial" w:eastAsia="Arial" w:hAnsi="Arial" w:cs="Arial"/>
          <w:color w:val="00000A"/>
        </w:rPr>
      </w:pPr>
      <w:bookmarkStart w:id="8" w:name="_heading=h.tyjcwt" w:colFirst="0" w:colLast="0"/>
      <w:bookmarkEnd w:id="8"/>
      <w:r>
        <w:rPr>
          <w:rFonts w:ascii="Arial" w:eastAsia="Arial" w:hAnsi="Arial" w:cs="Arial"/>
          <w:color w:val="00000A"/>
        </w:rPr>
        <w:t>Výsledky projektu ve výhradním vlastnictví jiné Smluvní strany mohou Smluvní strany užívat bezplatně výhradně pro potřeby řešení Projektu a po dobu řešení projektu.</w:t>
      </w:r>
    </w:p>
    <w:p w14:paraId="00000071" w14:textId="77777777" w:rsidR="00573FD6" w:rsidRDefault="004D7D0F">
      <w:pPr>
        <w:numPr>
          <w:ilvl w:val="0"/>
          <w:numId w:val="18"/>
        </w:numPr>
        <w:pBdr>
          <w:top w:val="nil"/>
          <w:left w:val="nil"/>
          <w:bottom w:val="nil"/>
          <w:right w:val="nil"/>
          <w:between w:val="nil"/>
        </w:pBdr>
        <w:spacing w:after="120" w:line="240" w:lineRule="auto"/>
        <w:ind w:left="0" w:hanging="2"/>
        <w:jc w:val="both"/>
        <w:rPr>
          <w:rFonts w:ascii="Arial" w:eastAsia="Arial" w:hAnsi="Arial" w:cs="Arial"/>
          <w:color w:val="00000A"/>
        </w:rPr>
      </w:pPr>
      <w:r>
        <w:rPr>
          <w:rFonts w:ascii="Arial" w:eastAsia="Arial" w:hAnsi="Arial" w:cs="Arial"/>
          <w:color w:val="000000"/>
        </w:rPr>
        <w:t xml:space="preserve">Smluvní strany mají právo na nevýhradní licenci za tržních podmínek k vneseným právům a/nebo Výsledkům projektu ve vlastnictví jiné Smluvní strany, pokud je nezbytně potřebují pro využití </w:t>
      </w:r>
      <w:r>
        <w:rPr>
          <w:rFonts w:ascii="Arial" w:eastAsia="Arial" w:hAnsi="Arial" w:cs="Arial"/>
          <w:color w:val="000000"/>
        </w:rPr>
        <w:lastRenderedPageBreak/>
        <w:t>vlastních Výsledků projektu, protože bez nich by bylo užití vlastních Výsledků projektu technicky nebo právně nemožné. O licenci je třeba požádat do dvou let od skončení Projektu.</w:t>
      </w:r>
    </w:p>
    <w:p w14:paraId="00000072" w14:textId="77777777" w:rsidR="00573FD6" w:rsidRDefault="004D7D0F">
      <w:pPr>
        <w:numPr>
          <w:ilvl w:val="0"/>
          <w:numId w:val="18"/>
        </w:numPr>
        <w:pBdr>
          <w:top w:val="nil"/>
          <w:left w:val="nil"/>
          <w:bottom w:val="nil"/>
          <w:right w:val="nil"/>
          <w:between w:val="nil"/>
        </w:pBdr>
        <w:spacing w:after="120" w:line="240" w:lineRule="auto"/>
        <w:ind w:left="0" w:hanging="2"/>
        <w:jc w:val="both"/>
        <w:rPr>
          <w:rFonts w:ascii="Arial" w:eastAsia="Arial" w:hAnsi="Arial" w:cs="Arial"/>
          <w:color w:val="000000"/>
        </w:rPr>
      </w:pPr>
      <w:bookmarkStart w:id="9" w:name="_heading=h.3dy6vkm" w:colFirst="0" w:colLast="0"/>
      <w:bookmarkEnd w:id="9"/>
      <w:r>
        <w:rPr>
          <w:rFonts w:ascii="Arial" w:eastAsia="Arial" w:hAnsi="Arial" w:cs="Arial"/>
          <w:color w:val="000000"/>
        </w:rPr>
        <w:t>Smluvní strany jsou povinny zajistit Výsledkům projektu adekvátní ochranu podle předpisů práva duševního vlastnictví. 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Výsledků projektu.</w:t>
      </w:r>
    </w:p>
    <w:p w14:paraId="00000073" w14:textId="77777777" w:rsidR="00573FD6" w:rsidRDefault="004D7D0F">
      <w:pPr>
        <w:numPr>
          <w:ilvl w:val="0"/>
          <w:numId w:val="18"/>
        </w:numPr>
        <w:pBdr>
          <w:top w:val="nil"/>
          <w:left w:val="nil"/>
          <w:bottom w:val="nil"/>
          <w:right w:val="nil"/>
          <w:between w:val="nil"/>
        </w:pBdr>
        <w:spacing w:after="120" w:line="240" w:lineRule="auto"/>
        <w:ind w:left="0" w:hanging="2"/>
        <w:jc w:val="both"/>
        <w:rPr>
          <w:rFonts w:ascii="Arial" w:eastAsia="Arial" w:hAnsi="Arial" w:cs="Arial"/>
          <w:color w:val="000000"/>
        </w:rPr>
      </w:pPr>
      <w:bookmarkStart w:id="10" w:name="_heading=h.1t3h5sf" w:colFirst="0" w:colLast="0"/>
      <w:bookmarkEnd w:id="10"/>
      <w:r>
        <w:rPr>
          <w:rFonts w:ascii="Arial" w:eastAsia="Arial" w:hAnsi="Arial" w:cs="Arial"/>
          <w:color w:val="000000"/>
        </w:rPr>
        <w:t xml:space="preserve">Smluvní strany se zavazují v souladu s ustanovením čl. 14 Všeobecných podmínek uzavřít smlouvu o využití Výsledků projektu. </w:t>
      </w:r>
    </w:p>
    <w:p w14:paraId="00000074" w14:textId="77777777" w:rsidR="00573FD6" w:rsidRDefault="004D7D0F">
      <w:pPr>
        <w:numPr>
          <w:ilvl w:val="0"/>
          <w:numId w:val="18"/>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Pokud se Smluvní strany nedohodnou písemně jinak, uplatní se ustanovení tohoto článku obdobně na nároky k Výsledkům projektu v případě předčasného ukončení Smlouvy.</w:t>
      </w:r>
    </w:p>
    <w:p w14:paraId="00000075" w14:textId="77777777" w:rsidR="00573FD6" w:rsidRDefault="00000000">
      <w:pPr>
        <w:numPr>
          <w:ilvl w:val="0"/>
          <w:numId w:val="18"/>
        </w:numPr>
        <w:pBdr>
          <w:top w:val="nil"/>
          <w:left w:val="nil"/>
          <w:bottom w:val="nil"/>
          <w:right w:val="nil"/>
          <w:between w:val="nil"/>
        </w:pBdr>
        <w:spacing w:after="120" w:line="240" w:lineRule="auto"/>
        <w:ind w:left="0" w:hanging="2"/>
        <w:jc w:val="both"/>
        <w:rPr>
          <w:rFonts w:ascii="Arial" w:eastAsia="Arial" w:hAnsi="Arial" w:cs="Arial"/>
          <w:color w:val="000000"/>
        </w:rPr>
      </w:pPr>
      <w:sdt>
        <w:sdtPr>
          <w:tag w:val="goog_rdk_20"/>
          <w:id w:val="1815908856"/>
        </w:sdtPr>
        <w:sdtContent>
          <w:commentRangeStart w:id="11"/>
          <w:commentRangeStart w:id="12"/>
        </w:sdtContent>
      </w:sdt>
      <w:r w:rsidR="004D7D0F">
        <w:rPr>
          <w:rFonts w:ascii="Arial" w:eastAsia="Arial" w:hAnsi="Arial" w:cs="Arial"/>
          <w:color w:val="000000"/>
        </w:rPr>
        <w:t>Smluvní strany se zavazují uložit výsledky uvedené v čl. 4 odst. 9 Smlouvy o poskytnutí podpory do repozitáře a umožnit k nim otevřený přístup textu způsobem a za podmínek stanovených v čl. 4 odst. 9 Smlouvy o poskytnutí podpory. Smluvní strany jsou dále povinny zajistit k výsledkům dle tohoto odstavce a souvisejícím výzkumným datům a bibliografickým informacím (metadatům) dlouhodobý bezplatný on-line přístup pro jakéhokoliv uživatele a opatřit je perzistentním identifikátorem.</w:t>
      </w:r>
      <w:commentRangeEnd w:id="12"/>
      <w:r w:rsidR="004D7D0F">
        <w:commentReference w:id="12"/>
      </w:r>
      <w:commentRangeEnd w:id="11"/>
      <w:r w:rsidR="00724546">
        <w:rPr>
          <w:rStyle w:val="Odkaznakoment"/>
        </w:rPr>
        <w:commentReference w:id="11"/>
      </w:r>
    </w:p>
    <w:p w14:paraId="00000076" w14:textId="75DC6F89" w:rsidR="00573FD6" w:rsidRDefault="004D7D0F">
      <w:pPr>
        <w:numPr>
          <w:ilvl w:val="0"/>
          <w:numId w:val="18"/>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Smluvní strany nejsou povinny zpřístupnit výzkumná data, pokud by jejich zpřístupněním došlo k nepřiměřenému zásahu do práva na ochranu duševního vlastnictví, práva na ochranu soukromí a osobních údajů či práva na ochranu obchodního tajemství, bezpečnosti státu nebo jiných oprávněných zájmů příjemce (např. v případě možnosti obchodního využití). Nezveřejnění dat, popř. omezení přístupu, musí Smluvní strany</w:t>
      </w:r>
      <w:sdt>
        <w:sdtPr>
          <w:tag w:val="goog_rdk_22"/>
          <w:id w:val="54677733"/>
        </w:sdtPr>
        <w:sdtContent>
          <w:r>
            <w:rPr>
              <w:rFonts w:ascii="Arial" w:eastAsia="Arial" w:hAnsi="Arial" w:cs="Arial"/>
              <w:color w:val="000000"/>
            </w:rPr>
            <w:t xml:space="preserve"> předem dohodnout, následně</w:t>
          </w:r>
        </w:sdtContent>
      </w:sdt>
      <w:r>
        <w:rPr>
          <w:rFonts w:ascii="Arial" w:eastAsia="Arial" w:hAnsi="Arial" w:cs="Arial"/>
          <w:color w:val="000000"/>
        </w:rPr>
        <w:t xml:space="preserve"> uvést a odůvodnit v Plánu správy dat.</w:t>
      </w:r>
    </w:p>
    <w:sdt>
      <w:sdtPr>
        <w:tag w:val="goog_rdk_27"/>
        <w:id w:val="1995674205"/>
      </w:sdtPr>
      <w:sdtContent>
        <w:commentRangeStart w:id="13" w:displacedByCustomXml="prev"/>
        <w:p w14:paraId="00000077" w14:textId="4F701F96" w:rsidR="00573FD6" w:rsidRDefault="00000000">
          <w:pPr>
            <w:numPr>
              <w:ilvl w:val="0"/>
              <w:numId w:val="18"/>
            </w:numPr>
            <w:pBdr>
              <w:top w:val="nil"/>
              <w:left w:val="nil"/>
              <w:bottom w:val="nil"/>
              <w:right w:val="nil"/>
              <w:between w:val="nil"/>
            </w:pBdr>
            <w:spacing w:after="120" w:line="240" w:lineRule="auto"/>
            <w:ind w:left="0" w:hanging="2"/>
            <w:jc w:val="both"/>
            <w:rPr>
              <w:rFonts w:ascii="Arial" w:eastAsia="Arial" w:hAnsi="Arial" w:cs="Arial"/>
              <w:color w:val="000000"/>
            </w:rPr>
          </w:pPr>
          <w:sdt>
            <w:sdtPr>
              <w:tag w:val="goog_rdk_24"/>
              <w:id w:val="-1412079635"/>
            </w:sdtPr>
            <w:sdtContent>
              <w:r w:rsidR="004D7D0F">
                <w:rPr>
                  <w:rFonts w:ascii="Arial" w:eastAsia="Arial" w:hAnsi="Arial" w:cs="Arial"/>
                  <w:color w:val="000000"/>
                </w:rPr>
                <w:t>Smluvní strany</w:t>
              </w:r>
            </w:sdtContent>
          </w:sdt>
          <w:sdt>
            <w:sdtPr>
              <w:tag w:val="goog_rdk_25"/>
              <w:id w:val="1424143830"/>
            </w:sdtPr>
            <w:sdtContent>
              <w:r w:rsidR="006B2539">
                <w:t xml:space="preserve"> </w:t>
              </w:r>
            </w:sdtContent>
          </w:sdt>
          <w:r w:rsidR="004D7D0F">
            <w:rPr>
              <w:rFonts w:ascii="Arial" w:eastAsia="Arial" w:hAnsi="Arial" w:cs="Arial"/>
              <w:color w:val="000000"/>
            </w:rPr>
            <w:t xml:space="preserve">ručí </w:t>
          </w:r>
          <w:commentRangeEnd w:id="13"/>
          <w:r w:rsidR="00724546">
            <w:rPr>
              <w:rStyle w:val="Odkaznakoment"/>
            </w:rPr>
            <w:commentReference w:id="13"/>
          </w:r>
          <w:r w:rsidR="004D7D0F">
            <w:rPr>
              <w:rFonts w:ascii="Arial" w:eastAsia="Arial" w:hAnsi="Arial" w:cs="Arial"/>
              <w:color w:val="000000"/>
            </w:rPr>
            <w:t>za to, že j</w:t>
          </w:r>
          <w:r w:rsidR="00724546">
            <w:rPr>
              <w:rFonts w:ascii="Arial" w:eastAsia="Arial" w:hAnsi="Arial" w:cs="Arial"/>
              <w:color w:val="000000"/>
            </w:rPr>
            <w:t>i</w:t>
          </w:r>
          <w:r w:rsidR="004D7D0F">
            <w:rPr>
              <w:rFonts w:ascii="Arial" w:eastAsia="Arial" w:hAnsi="Arial" w:cs="Arial"/>
              <w:color w:val="000000"/>
            </w:rPr>
            <w:t xml:space="preserve"> vytvořené Výsledky projektu nezasahují do práv k předmětům duševního vlastnictví nebo jiných práv třetích osob, a to pro jakékoliv využití Výsledků projektu v České republice i v zahraničí. </w:t>
          </w:r>
          <w:sdt>
            <w:sdtPr>
              <w:tag w:val="goog_rdk_26"/>
              <w:id w:val="748772056"/>
            </w:sdtPr>
            <w:sdtContent/>
          </w:sdt>
        </w:p>
      </w:sdtContent>
    </w:sdt>
    <w:commentRangeStart w:id="14" w:displacedByCustomXml="next"/>
    <w:sdt>
      <w:sdtPr>
        <w:tag w:val="goog_rdk_30"/>
        <w:id w:val="-266073950"/>
      </w:sdtPr>
      <w:sdtContent>
        <w:p w14:paraId="00000078" w14:textId="77777777" w:rsidR="00573FD6" w:rsidRPr="006B2539" w:rsidRDefault="00000000" w:rsidP="006B2539">
          <w:pPr>
            <w:numPr>
              <w:ilvl w:val="0"/>
              <w:numId w:val="18"/>
            </w:numPr>
            <w:spacing w:after="120"/>
            <w:ind w:left="0" w:hanging="2"/>
            <w:jc w:val="both"/>
            <w:rPr>
              <w:rFonts w:ascii="Arial" w:eastAsia="Arial" w:hAnsi="Arial" w:cs="Arial"/>
            </w:rPr>
          </w:pPr>
          <w:sdt>
            <w:sdtPr>
              <w:tag w:val="goog_rdk_28"/>
              <w:id w:val="1205371963"/>
            </w:sdtPr>
            <w:sdtContent>
              <w:r w:rsidR="004D7D0F">
                <w:rPr>
                  <w:rFonts w:ascii="Arial" w:eastAsia="Arial" w:hAnsi="Arial" w:cs="Arial"/>
                  <w:color w:val="000000"/>
                </w:rPr>
                <w:t>V případě, kdy je Výsledek ve společném vlastnictví více Stran, ale je mezi těmito Stranami jasně ujednáno, čím která Strana ke společnému Výsledku přispěla, pak pokud bude jedna z těchto Stran dále neomezeně využívat pouze svůj příspěvek ke společnému Výsledku, pokud je to technicky proveditelné, pak se povinnost kompenzace dle čl. IX. odst. 4 výše nepoužije.</w:t>
              </w:r>
            </w:sdtContent>
          </w:sdt>
          <w:sdt>
            <w:sdtPr>
              <w:tag w:val="goog_rdk_29"/>
              <w:id w:val="860476620"/>
            </w:sdtPr>
            <w:sdtContent/>
          </w:sdt>
          <w:commentRangeEnd w:id="14"/>
          <w:r w:rsidR="00724546">
            <w:rPr>
              <w:rStyle w:val="Odkaznakoment"/>
            </w:rPr>
            <w:commentReference w:id="14"/>
          </w:r>
        </w:p>
      </w:sdtContent>
    </w:sdt>
    <w:p w14:paraId="00000079" w14:textId="77777777" w:rsidR="00573FD6" w:rsidRDefault="00573FD6">
      <w:pPr>
        <w:pBdr>
          <w:top w:val="nil"/>
          <w:left w:val="nil"/>
          <w:bottom w:val="nil"/>
          <w:right w:val="nil"/>
          <w:between w:val="nil"/>
        </w:pBdr>
        <w:spacing w:line="240" w:lineRule="auto"/>
        <w:ind w:left="0" w:hanging="2"/>
        <w:rPr>
          <w:rFonts w:ascii="Arial" w:eastAsia="Arial" w:hAnsi="Arial" w:cs="Arial"/>
          <w:color w:val="000000"/>
        </w:rPr>
      </w:pPr>
    </w:p>
    <w:p w14:paraId="75A42E35" w14:textId="77777777" w:rsidR="00FE78E1" w:rsidRDefault="00FE78E1">
      <w:pPr>
        <w:pBdr>
          <w:top w:val="nil"/>
          <w:left w:val="nil"/>
          <w:bottom w:val="nil"/>
          <w:right w:val="nil"/>
          <w:between w:val="nil"/>
        </w:pBdr>
        <w:spacing w:line="240" w:lineRule="auto"/>
        <w:ind w:left="0" w:hanging="2"/>
        <w:rPr>
          <w:rFonts w:ascii="Arial" w:eastAsia="Arial" w:hAnsi="Arial" w:cs="Arial"/>
          <w:color w:val="000000"/>
        </w:rPr>
      </w:pPr>
    </w:p>
    <w:p w14:paraId="0000007A"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Čl. X.</w:t>
      </w:r>
    </w:p>
    <w:p w14:paraId="0000007B"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Poskytování informací</w:t>
      </w:r>
    </w:p>
    <w:p w14:paraId="0000007C"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7D" w14:textId="77777777" w:rsidR="00573FD6" w:rsidRDefault="004D7D0F">
      <w:pPr>
        <w:numPr>
          <w:ilvl w:val="0"/>
          <w:numId w:val="2"/>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Smluvní strany jsou povinny vzájemně si poskytovat v písemné podobě a v předepsané formě úplné, pravdivé a včasné informace o jimi řešené části Projektu, zejména pak informace a údaje o získaných poznatcích a jiných Výsledcích projektu.</w:t>
      </w:r>
    </w:p>
    <w:p w14:paraId="0000007E" w14:textId="77777777" w:rsidR="00573FD6" w:rsidRDefault="004D7D0F">
      <w:pPr>
        <w:numPr>
          <w:ilvl w:val="0"/>
          <w:numId w:val="2"/>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Zveřejněním informací o Projektu nebo o Výsledcích projektu nesmí být ohroženy cíle Projektu ani dotčena nebo ohrožena ochrana Výsledků projektu, jinak porušující Smluvní strana odpovídá dotčené Smluvní straně za způsobenou škodu.</w:t>
      </w:r>
    </w:p>
    <w:p w14:paraId="0000007F" w14:textId="77777777" w:rsidR="00573FD6" w:rsidRDefault="004D7D0F">
      <w:pPr>
        <w:numPr>
          <w:ilvl w:val="0"/>
          <w:numId w:val="2"/>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Nedohodnou-li se Smluvní strany v konkrétním případě jinak, jsou veškeré informace, které získá jedna Smluvní strana od jiné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Projektu. Toto ustanovení platí i po ukončení účinnosti Smlouvy. V případě předání důvěrné informace v písemné podobě musí být předávaný dokument viditelně označen jako důvěrný. V případě předání důvěrné informace ústně musí být přijímající strana informována o důvěrné povaze informace při jejím předání a tato skutečnost pak musí být potvrzena písemně nejpozději do 3 dnů od předání. Smluvní strany jsou dále povinny nakládat s veškerými dalšími skutečnostmi, které se vztahují k Projektu, tak, aby nebyly ohroženy výsledky a cíle Projektu.</w:t>
      </w:r>
    </w:p>
    <w:p w14:paraId="00000080"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087077D1" w14:textId="77777777" w:rsidR="00FE78E1" w:rsidRDefault="00FE78E1">
      <w:pPr>
        <w:pBdr>
          <w:top w:val="nil"/>
          <w:left w:val="nil"/>
          <w:bottom w:val="nil"/>
          <w:right w:val="nil"/>
          <w:between w:val="nil"/>
        </w:pBdr>
        <w:spacing w:line="240" w:lineRule="auto"/>
        <w:ind w:left="0" w:hanging="2"/>
        <w:jc w:val="both"/>
        <w:rPr>
          <w:rFonts w:ascii="Arial" w:eastAsia="Arial" w:hAnsi="Arial" w:cs="Arial"/>
          <w:color w:val="000000"/>
        </w:rPr>
      </w:pPr>
    </w:p>
    <w:p w14:paraId="3E5FB2B7" w14:textId="77777777" w:rsidR="00FE78E1" w:rsidRDefault="00FE78E1">
      <w:pPr>
        <w:pBdr>
          <w:top w:val="nil"/>
          <w:left w:val="nil"/>
          <w:bottom w:val="nil"/>
          <w:right w:val="nil"/>
          <w:between w:val="nil"/>
        </w:pBdr>
        <w:spacing w:line="240" w:lineRule="auto"/>
        <w:ind w:left="0" w:hanging="2"/>
        <w:jc w:val="center"/>
        <w:rPr>
          <w:rFonts w:ascii="Arial" w:eastAsia="Arial" w:hAnsi="Arial" w:cs="Arial"/>
          <w:color w:val="000000"/>
        </w:rPr>
      </w:pPr>
    </w:p>
    <w:p w14:paraId="00000081" w14:textId="4589466E"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lastRenderedPageBreak/>
        <w:t>Čl. XI.</w:t>
      </w:r>
    </w:p>
    <w:p w14:paraId="00000082"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Kontrola Projektu</w:t>
      </w:r>
    </w:p>
    <w:p w14:paraId="00000083"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84" w14:textId="77777777" w:rsidR="00573FD6" w:rsidRDefault="004D7D0F">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Hlavní příjemce je oprávněn kdykoliv v průběhu řešení Projektu nebo i po dobu dvou let od</w:t>
      </w:r>
      <w:r>
        <w:rPr>
          <w:color w:val="000000"/>
          <w:sz w:val="24"/>
          <w:szCs w:val="24"/>
        </w:rPr>
        <w:t xml:space="preserve"> </w:t>
      </w:r>
      <w:r>
        <w:rPr>
          <w:rFonts w:ascii="Arial" w:eastAsia="Arial" w:hAnsi="Arial" w:cs="Arial"/>
          <w:color w:val="000000"/>
        </w:rPr>
        <w:t>ukončení účinnosti Smlouvy o poskytnutí podpory provádět u Dalšího účastníka kontrolu hospodaření s Podporou, komplexní kontrolu Výsledků projektu, kontrolu plnění cílů Projektu, včetně kontroly účelnosti čerpání a využití Podpory, způsobilých nákladů a finanční kontrolu, přičemž Další účastník je povinen provádění kontrol Hlavnímu příjemci umožnit a poskytnut mu potřebnou součinnost.</w:t>
      </w:r>
    </w:p>
    <w:p w14:paraId="00000085" w14:textId="77777777" w:rsidR="00573FD6" w:rsidRDefault="004D7D0F">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Na výzvu Hlavního příjemce je Další účastník povinen informovat o průběhu řešení Projektu, o skutečnostech, které by mohly ovlivnit řešení Projektu, o průběhu realizace implementačního plánu a informovat Příjemce o smlouvách uzavřených s dodavateli v přímé souvislosti s Projektem a o obsahu jejich plnění, přičemž Další účastník je povinen originály takovýchto smluv uchovávat. </w:t>
      </w:r>
    </w:p>
    <w:p w14:paraId="00000086" w14:textId="77777777" w:rsidR="00573FD6" w:rsidRDefault="004D7D0F">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Účetní evidenci a veškeré další doklady o čerpání a použití Podpory týkající se Projektu je Další účastník povinen uchovávat po dobu deseti let ode dne ukončení účinnosti této Smlouvy.</w:t>
      </w:r>
    </w:p>
    <w:p w14:paraId="00000087" w14:textId="77777777" w:rsidR="00573FD6" w:rsidRDefault="004D7D0F">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Další účastník bere na vědomí, že Poskytovatel má k Dalšímu účastníkovi stejná práva týkající se kontroly průběhu řešení Projektu, včetně kontroly využití Podpory, jako má vůči Hlavnímu příjemci.</w:t>
      </w:r>
    </w:p>
    <w:p w14:paraId="00000088" w14:textId="77777777" w:rsidR="00573FD6" w:rsidRDefault="004D7D0F">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Za účelem naplnění odst. 4 je Další účastník povinen zejména umožnit Poskytovateli provedení takové kontroly a za tím účelem předávat Poskytovateli či Hlavnímu příjemci veškeré Poskytovatelem požadované dokumenty a informace týkající se jím řešené části Projektu nebo další informace a dokumenty, o jejichž předání Poskytovatel požádá, a to ve lhůtě a ve formě stanovené Poskytovatelem.</w:t>
      </w:r>
    </w:p>
    <w:p w14:paraId="00000089" w14:textId="77777777" w:rsidR="00573FD6" w:rsidRDefault="004D7D0F">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Další účastník je povinen přijmout opatření k odstranění nedostatků zjištěných při veřejnosprávní kontrole bez zbytečného odkladu, nejpozději však ve lhůtě stanovené kontrolním orgánem, a o přijatých opatřeních informovat Hlavního příjemce, přičemž Hlavní příjemce si vyhrazuje právo kontroly realizace opatření k nápravě.</w:t>
      </w:r>
    </w:p>
    <w:p w14:paraId="0000008A" w14:textId="77777777" w:rsidR="00573FD6" w:rsidRDefault="00573FD6">
      <w:pPr>
        <w:pBdr>
          <w:top w:val="nil"/>
          <w:left w:val="nil"/>
          <w:bottom w:val="nil"/>
          <w:right w:val="nil"/>
          <w:between w:val="nil"/>
        </w:pBdr>
        <w:spacing w:after="120" w:line="240" w:lineRule="auto"/>
        <w:ind w:left="0" w:hanging="2"/>
        <w:jc w:val="both"/>
        <w:rPr>
          <w:rFonts w:ascii="Arial" w:eastAsia="Arial" w:hAnsi="Arial" w:cs="Arial"/>
          <w:color w:val="000000"/>
        </w:rPr>
      </w:pPr>
    </w:p>
    <w:p w14:paraId="0000008B"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Čl. XII.</w:t>
      </w:r>
    </w:p>
    <w:p w14:paraId="0000008C"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Další povinnosti Dalšího účastníka </w:t>
      </w:r>
    </w:p>
    <w:p w14:paraId="0000008D"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8E" w14:textId="77777777" w:rsidR="00573FD6" w:rsidRDefault="004D7D0F">
      <w:pPr>
        <w:numPr>
          <w:ilvl w:val="0"/>
          <w:numId w:val="4"/>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V případě povinností, které nejsou upraveny v této Smlouvě, se postupuje dle Smlouvy o poskytnutí podpory. Další účastník je povinen dodržovat veškeré povinnosti Hlavního příjemce, jakož i povinnosti Dalšího účastníka, které vyplývají z ustanovení Smlouvy o poskytnutí podpory s výjimkou ustanovení, z jejichž podstaty vyplývá, že se nemohou vztahovat na Dalšího účastníka. </w:t>
      </w:r>
    </w:p>
    <w:p w14:paraId="0000008F" w14:textId="77777777" w:rsidR="00573FD6" w:rsidRDefault="004D7D0F">
      <w:pPr>
        <w:numPr>
          <w:ilvl w:val="0"/>
          <w:numId w:val="4"/>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Další účastník je povinen jednotlivé části Podpory finančně vypořádat a současně vrátit nevyčerpané části Podpory v souladu s platnými právními předpisy, které stanoví termíny a zásady finančního vypořádání vztahů se státním rozpočtem. Pokud nedojde k čerpání celé poskytnuté Podpory v průběhu řešení Projektu, je Další účastník povinen vrátit nevyčerpanou část Podpory zpět Hlavnímu příjemci, a to do 7 kalendářních dnů poté, co se dozví, že tuto část Podpory z jakéhokoliv důvodu v průběhu řešení Projektu nevyužije nebo poté, co byl Poskytovatelem či Hlavním příjemcem k jejímu vrácení vyzván. Nevyčerpanou část Podpory je Další účastník povinen vrátit nejpozději do 15. prosince kalendářního roku, v němž bylo ukončeno řešení Projektu nebo do 10 kalendářních dnů poté, co byl k jejímu vrácení vyzván. Nejvýše 5 % z nevyčerpané části Podpory poskytnuté v posledním kalendářním roce řešení Projektu je Další účastník povinen vrátit nejpozději do 7. února kalendářního roku následujícího po ukončení řešení Projektu.</w:t>
      </w:r>
    </w:p>
    <w:p w14:paraId="00000090" w14:textId="77777777" w:rsidR="00573FD6" w:rsidRDefault="004D7D0F">
      <w:pPr>
        <w:numPr>
          <w:ilvl w:val="0"/>
          <w:numId w:val="4"/>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Další účastník se zavazuje spolupracovat na implementačním plánu k Výsledkům projektu.</w:t>
      </w:r>
    </w:p>
    <w:p w14:paraId="00000091" w14:textId="77777777" w:rsidR="00573FD6" w:rsidRDefault="00573FD6">
      <w:pPr>
        <w:pBdr>
          <w:top w:val="nil"/>
          <w:left w:val="nil"/>
          <w:bottom w:val="nil"/>
          <w:right w:val="nil"/>
          <w:between w:val="nil"/>
        </w:pBdr>
        <w:spacing w:after="120" w:line="240" w:lineRule="auto"/>
        <w:ind w:left="0" w:hanging="2"/>
        <w:jc w:val="both"/>
        <w:rPr>
          <w:rFonts w:ascii="Arial" w:eastAsia="Arial" w:hAnsi="Arial" w:cs="Arial"/>
          <w:color w:val="000000"/>
        </w:rPr>
      </w:pPr>
    </w:p>
    <w:p w14:paraId="0251FAAB" w14:textId="77777777" w:rsidR="00FE78E1" w:rsidRDefault="00FE78E1">
      <w:pPr>
        <w:pBdr>
          <w:top w:val="nil"/>
          <w:left w:val="nil"/>
          <w:bottom w:val="nil"/>
          <w:right w:val="nil"/>
          <w:between w:val="nil"/>
        </w:pBdr>
        <w:spacing w:after="120" w:line="240" w:lineRule="auto"/>
        <w:ind w:left="0" w:hanging="2"/>
        <w:jc w:val="both"/>
        <w:rPr>
          <w:rFonts w:ascii="Arial" w:eastAsia="Arial" w:hAnsi="Arial" w:cs="Arial"/>
          <w:color w:val="000000"/>
        </w:rPr>
      </w:pPr>
    </w:p>
    <w:p w14:paraId="00000092"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Čl. XIII.</w:t>
      </w:r>
    </w:p>
    <w:p w14:paraId="00000093"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Vrácení podpory, sankce, náhrada škody</w:t>
      </w:r>
    </w:p>
    <w:p w14:paraId="00000094"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bookmarkStart w:id="15" w:name="_heading=h.4d34og8" w:colFirst="0" w:colLast="0"/>
      <w:bookmarkEnd w:id="15"/>
    </w:p>
    <w:p w14:paraId="00000095" w14:textId="77777777" w:rsidR="00573FD6" w:rsidRDefault="004D7D0F">
      <w:pPr>
        <w:numPr>
          <w:ilvl w:val="0"/>
          <w:numId w:val="8"/>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V případě, že Poskytovatel či příslušný správní orgán bude vyžadovat vrácení Podpory, stanoví povinnost odvodu nebo uplatní sankce z důvodu, resp. pro porušení povinnosti na straně Dalšího účastníka, je Další účastník povinen vrátit Hlavnímu příjemci dotčenou část Podpory či uhradit finanční částku ve výši odpovídající výši stanovené sankce či odvodu, a to do 10 dnů od doručení písemné výzvy </w:t>
      </w:r>
      <w:r>
        <w:rPr>
          <w:rFonts w:ascii="Arial" w:eastAsia="Arial" w:hAnsi="Arial" w:cs="Arial"/>
          <w:color w:val="000000"/>
        </w:rPr>
        <w:lastRenderedPageBreak/>
        <w:t>k úhradě. Před zasláním výzvy k úhradě je Hlavní příjemce povinen umožnit Dalšímu účastníkovi vznést odůvodněné námitky, resp. použít jiné obranné prostředky, proti takovému vracení Podpory, povinnosti odvodu či uplatnění sankce u Poskytovatele nebo jiného správního orgánu, a poskytnout Dalšímu účastníkovi k obraně potřebnou součinnost.</w:t>
      </w:r>
      <w:r>
        <w:rPr>
          <w:color w:val="000000"/>
          <w:sz w:val="24"/>
          <w:szCs w:val="24"/>
        </w:rPr>
        <w:t xml:space="preserve"> </w:t>
      </w:r>
      <w:r>
        <w:rPr>
          <w:rFonts w:ascii="Arial" w:eastAsia="Arial" w:hAnsi="Arial" w:cs="Arial"/>
          <w:color w:val="000000"/>
        </w:rPr>
        <w:t xml:space="preserve">Pro vyloučení pochybností se uvádí, že zejména opravné prostředky mimořádné, resp. opravné prostředky, kterými se neodkládá vykonatelnost příslušného rozhodnutí, neodkládají povinnost Dalšího účastníka k úhradě. </w:t>
      </w:r>
    </w:p>
    <w:p w14:paraId="00000096" w14:textId="77777777" w:rsidR="00573FD6" w:rsidRDefault="004D7D0F">
      <w:pPr>
        <w:numPr>
          <w:ilvl w:val="0"/>
          <w:numId w:val="8"/>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Poruší-li Hlavní příjemce povinnost poskytnout Dalšímu účastníkovi stanovenou část Podpory nebo ji poskytne opožděně, je povinen uhradit Dalšímu účastníkovi smluvní pokutu ve výši 1 promile za každý den prodlení z částky, která měla být Dalšímu účastníkovi poskytnuta.</w:t>
      </w:r>
    </w:p>
    <w:p w14:paraId="00000097" w14:textId="77777777" w:rsidR="00573FD6" w:rsidRDefault="004D7D0F">
      <w:pPr>
        <w:numPr>
          <w:ilvl w:val="0"/>
          <w:numId w:val="8"/>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V případě uplatnění smluvní pokuty má oprávněná Smluvní strana nárok požadovat po porušující Smluvní straně náhradu škody jen v té výši, o kterou vzniklá škoda vyjádřená v penězích převyšuje částku smluvní pokuty.  Hradí se pouze přímé škody, žádná ze smluvních stran nemá nárok na náhradu za jiné škody, včetně následných škod, ušlého zisku a zvláštních, nepřímých nebo náhodných škod.</w:t>
      </w:r>
    </w:p>
    <w:p w14:paraId="00000098"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00000099"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9A"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Čl. XIV.</w:t>
      </w:r>
    </w:p>
    <w:p w14:paraId="0000009B"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Doba trvání Smlouvy</w:t>
      </w:r>
    </w:p>
    <w:p w14:paraId="0000009C"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9D" w14:textId="77777777" w:rsidR="00573FD6" w:rsidRDefault="004D7D0F">
      <w:pPr>
        <w:numPr>
          <w:ilvl w:val="0"/>
          <w:numId w:val="5"/>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Tato Smlouva je uzavírána na dobu určitou. Platnost Smlouvy je ukončena po třech letech od ukončení Projektu, pokud se Smluvní strany nedohodnou na jejím prodloužení. Povinnost dle čl. 4 odst. 2 písm. e) Všeobecných podmínek platí po dobu 3 let od dosažení Výsledků projektu i po ukončení trvání Smlouvy o poskytnutí podpory, povinnost dle čl. 4 odst. 2 písm. g) Všeobecných podmínek platí po dobu 2 let od konce účinnosti Smlouvy o poskytnutí podpory. </w:t>
      </w:r>
    </w:p>
    <w:p w14:paraId="0000009E" w14:textId="77777777" w:rsidR="00573FD6" w:rsidRDefault="004D7D0F">
      <w:pPr>
        <w:numPr>
          <w:ilvl w:val="0"/>
          <w:numId w:val="5"/>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Platnost smlouvy je dále ukončena dnem ukončení platnosti Smlouvy o poskytnutí podpory, v platnosti zůstávají ta ustanovení Smlouvy, u nichž je zřejmé, že bylo úmyslem Smluvních stran, aby zůstaly v platnosti a účinnosti i po skončení Smlouvy.</w:t>
      </w:r>
    </w:p>
    <w:p w14:paraId="0000009F" w14:textId="77777777" w:rsidR="00573FD6" w:rsidRDefault="004D7D0F">
      <w:pPr>
        <w:numPr>
          <w:ilvl w:val="0"/>
          <w:numId w:val="5"/>
        </w:numPr>
        <w:pBdr>
          <w:top w:val="nil"/>
          <w:left w:val="nil"/>
          <w:bottom w:val="nil"/>
          <w:right w:val="nil"/>
          <w:between w:val="nil"/>
        </w:pBdr>
        <w:spacing w:after="120" w:line="240" w:lineRule="auto"/>
        <w:ind w:left="0" w:hanging="2"/>
        <w:jc w:val="both"/>
        <w:rPr>
          <w:rFonts w:ascii="Arial" w:eastAsia="Arial" w:hAnsi="Arial" w:cs="Arial"/>
          <w:color w:val="000000"/>
        </w:rPr>
      </w:pPr>
      <w:bookmarkStart w:id="16" w:name="_heading=h.2s8eyo1" w:colFirst="0" w:colLast="0"/>
      <w:bookmarkEnd w:id="16"/>
      <w:r>
        <w:rPr>
          <w:rFonts w:ascii="Arial" w:eastAsia="Arial" w:hAnsi="Arial" w:cs="Arial"/>
          <w:color w:val="000000"/>
        </w:rPr>
        <w:t xml:space="preserve">Každá ze Smluvních stran je oprávněna odstoupit od této Smlouvy, pokud druhá smluvní strana přes písemnou výzvu nesplní některou svou povinnost z této Smlouvy či ze Smlouvy o poskytnutí podpory ani v dodatečné lhůtě k nápravě. </w:t>
      </w:r>
    </w:p>
    <w:p w14:paraId="000000A0" w14:textId="77777777" w:rsidR="00573FD6" w:rsidRDefault="004D7D0F">
      <w:pPr>
        <w:numPr>
          <w:ilvl w:val="0"/>
          <w:numId w:val="5"/>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Odstoupení od Smlouvy nabývá účinnosti, jakmile bylo doručeno druhé Smluvní straně.</w:t>
      </w:r>
    </w:p>
    <w:p w14:paraId="000000A1" w14:textId="77777777" w:rsidR="00573FD6" w:rsidRDefault="004D7D0F">
      <w:pPr>
        <w:numPr>
          <w:ilvl w:val="0"/>
          <w:numId w:val="5"/>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Při ukončení Smlouvy je Další účastník povinen vrátit Příjemci nevyčerpanou Podporu, případné vrácení vyčerpané Podpory, úhrada sankce či odvodu se řídí čl. XIII. Smlouvy.</w:t>
      </w:r>
    </w:p>
    <w:p w14:paraId="000000A2"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1AC9335C" w14:textId="77777777" w:rsidR="00FE78E1" w:rsidRDefault="00FE78E1">
      <w:pPr>
        <w:pBdr>
          <w:top w:val="nil"/>
          <w:left w:val="nil"/>
          <w:bottom w:val="nil"/>
          <w:right w:val="nil"/>
          <w:between w:val="nil"/>
        </w:pBdr>
        <w:spacing w:line="240" w:lineRule="auto"/>
        <w:ind w:left="0" w:hanging="2"/>
        <w:jc w:val="both"/>
        <w:rPr>
          <w:rFonts w:ascii="Arial" w:eastAsia="Arial" w:hAnsi="Arial" w:cs="Arial"/>
          <w:color w:val="000000"/>
        </w:rPr>
      </w:pPr>
    </w:p>
    <w:p w14:paraId="000000A3"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Čl. XV.</w:t>
      </w:r>
    </w:p>
    <w:p w14:paraId="000000A4"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Závěrečná ustanovení</w:t>
      </w:r>
    </w:p>
    <w:p w14:paraId="000000A5"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p w14:paraId="000000A6" w14:textId="77777777" w:rsidR="00573FD6" w:rsidRDefault="004D7D0F">
      <w:pPr>
        <w:numPr>
          <w:ilvl w:val="0"/>
          <w:numId w:val="6"/>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Tato Smlouva se řídí právním řádem České republiky. Smluvní vztahy touto Smlouvu výslovně neupravené se řídí příslušnými ustanoveními Zákona a dále pak zákonem č. 89/2012 Sb., občanský zákoník, ve znění pozdějších předpisů, a dalšími příslušnými právními předpisy.</w:t>
      </w:r>
    </w:p>
    <w:p w14:paraId="000000A7" w14:textId="77777777" w:rsidR="00573FD6" w:rsidRDefault="004D7D0F">
      <w:pPr>
        <w:numPr>
          <w:ilvl w:val="0"/>
          <w:numId w:val="6"/>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Spory Smluvních stran vznikající z této Smlouvy a v souvislosti s ní budou řešeny formou občanského soudního řízení u místně a věcně příslušného soudu.</w:t>
      </w:r>
    </w:p>
    <w:p w14:paraId="000000A8" w14:textId="77777777" w:rsidR="00573FD6" w:rsidRDefault="004D7D0F">
      <w:pPr>
        <w:numPr>
          <w:ilvl w:val="0"/>
          <w:numId w:val="6"/>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Tato Smlouva nabývá platnosti dnem jejího podpisu všemi Smluvními stranami a účinnosti dnem uveřejnění v registru smluv dle zákona č. 340/2015 Sb., ve znění pozdějších předpisů. Smluvní strany se dohodly, že smlouvu uveřejní Hlavní příjemce, za účelem uveřejnění musí být tato Smlouva předána této smluvní straně bez zbytečného odkladu po jejím podpisu poslední Smluvní stranou.</w:t>
      </w:r>
    </w:p>
    <w:p w14:paraId="000000A9" w14:textId="77777777" w:rsidR="00573FD6" w:rsidRDefault="004D7D0F">
      <w:pPr>
        <w:numPr>
          <w:ilvl w:val="0"/>
          <w:numId w:val="6"/>
        </w:numPr>
        <w:pBdr>
          <w:top w:val="nil"/>
          <w:left w:val="nil"/>
          <w:bottom w:val="nil"/>
          <w:right w:val="nil"/>
          <w:between w:val="nil"/>
        </w:pBdr>
        <w:spacing w:after="120" w:line="240" w:lineRule="auto"/>
        <w:ind w:left="0" w:hanging="2"/>
        <w:jc w:val="both"/>
        <w:rPr>
          <w:rFonts w:ascii="Arial" w:eastAsia="Arial" w:hAnsi="Arial" w:cs="Arial"/>
          <w:color w:val="000000"/>
        </w:rPr>
      </w:pPr>
      <w:bookmarkStart w:id="17" w:name="_heading=h.17dp8vu" w:colFirst="0" w:colLast="0"/>
      <w:bookmarkEnd w:id="17"/>
      <w:r>
        <w:rPr>
          <w:rFonts w:ascii="Arial" w:eastAsia="Arial" w:hAnsi="Arial" w:cs="Arial"/>
          <w:color w:val="000000"/>
        </w:rPr>
        <w:t>Změny a doplňky této Smlouvy mohou být prováděny pouze dohodou Smluvních stran, a to formou písemných číslovaných dodatků k této Smlouvě.</w:t>
      </w:r>
    </w:p>
    <w:p w14:paraId="000000AA" w14:textId="77777777" w:rsidR="00573FD6" w:rsidRDefault="004D7D0F">
      <w:pPr>
        <w:numPr>
          <w:ilvl w:val="0"/>
          <w:numId w:val="6"/>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w:t>
      </w:r>
      <w:r>
        <w:rPr>
          <w:rFonts w:ascii="Arial" w:eastAsia="Arial" w:hAnsi="Arial" w:cs="Arial"/>
          <w:color w:val="000000"/>
        </w:rPr>
        <w:lastRenderedPageBreak/>
        <w:t>Podepsanou elektronickou verzi obdrží obě smluvní strany. Pokud je tato smlouva uzavírána v listinné formě, je vyhotovena ve dvou stejnopisech, z nichž každá Smluvní strana obdrží po jednom vyhotovení.</w:t>
      </w:r>
      <w:r>
        <w:rPr>
          <w:color w:val="000000"/>
          <w:sz w:val="24"/>
          <w:szCs w:val="24"/>
        </w:rPr>
        <w:t xml:space="preserve"> </w:t>
      </w:r>
    </w:p>
    <w:p w14:paraId="000000AB" w14:textId="77777777" w:rsidR="00573FD6" w:rsidRDefault="004D7D0F">
      <w:pPr>
        <w:numPr>
          <w:ilvl w:val="0"/>
          <w:numId w:val="6"/>
        </w:num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w:t>
      </w:r>
    </w:p>
    <w:p w14:paraId="000000AC" w14:textId="77777777" w:rsidR="00573FD6" w:rsidRDefault="00573FD6">
      <w:pPr>
        <w:pBdr>
          <w:top w:val="nil"/>
          <w:left w:val="nil"/>
          <w:bottom w:val="nil"/>
          <w:right w:val="nil"/>
          <w:between w:val="nil"/>
        </w:pBdr>
        <w:spacing w:after="120" w:line="240" w:lineRule="auto"/>
        <w:ind w:left="0" w:hanging="2"/>
        <w:jc w:val="both"/>
        <w:rPr>
          <w:rFonts w:ascii="Arial" w:eastAsia="Arial" w:hAnsi="Arial" w:cs="Arial"/>
          <w:color w:val="000000"/>
        </w:rPr>
      </w:pPr>
    </w:p>
    <w:p w14:paraId="62D052C2" w14:textId="77777777" w:rsidR="00FE78E1" w:rsidRDefault="00FE78E1">
      <w:pPr>
        <w:pBdr>
          <w:top w:val="nil"/>
          <w:left w:val="nil"/>
          <w:bottom w:val="nil"/>
          <w:right w:val="nil"/>
          <w:between w:val="nil"/>
        </w:pBdr>
        <w:spacing w:after="120" w:line="240" w:lineRule="auto"/>
        <w:ind w:left="0" w:hanging="2"/>
        <w:jc w:val="both"/>
        <w:rPr>
          <w:rFonts w:ascii="Arial" w:eastAsia="Arial" w:hAnsi="Arial" w:cs="Arial"/>
          <w:color w:val="000000"/>
        </w:rPr>
      </w:pPr>
    </w:p>
    <w:p w14:paraId="452DB3CD" w14:textId="77777777" w:rsidR="00FE78E1" w:rsidRDefault="00FE78E1">
      <w:pPr>
        <w:pBdr>
          <w:top w:val="nil"/>
          <w:left w:val="nil"/>
          <w:bottom w:val="nil"/>
          <w:right w:val="nil"/>
          <w:between w:val="nil"/>
        </w:pBdr>
        <w:spacing w:after="120" w:line="240" w:lineRule="auto"/>
        <w:ind w:left="0" w:hanging="2"/>
        <w:jc w:val="both"/>
        <w:rPr>
          <w:rFonts w:ascii="Arial" w:eastAsia="Arial" w:hAnsi="Arial" w:cs="Arial"/>
          <w:color w:val="000000"/>
        </w:rPr>
      </w:pPr>
    </w:p>
    <w:p w14:paraId="000000AD"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tbl>
      <w:tblPr>
        <w:tblStyle w:val="a"/>
        <w:tblW w:w="9212" w:type="dxa"/>
        <w:tblInd w:w="-70" w:type="dxa"/>
        <w:tblLayout w:type="fixed"/>
        <w:tblLook w:val="0000" w:firstRow="0" w:lastRow="0" w:firstColumn="0" w:lastColumn="0" w:noHBand="0" w:noVBand="0"/>
      </w:tblPr>
      <w:tblGrid>
        <w:gridCol w:w="4606"/>
        <w:gridCol w:w="4606"/>
      </w:tblGrid>
      <w:tr w:rsidR="00573FD6" w14:paraId="45C550E4" w14:textId="77777777">
        <w:tc>
          <w:tcPr>
            <w:tcW w:w="4606" w:type="dxa"/>
          </w:tcPr>
          <w:p w14:paraId="000000AE" w14:textId="77777777" w:rsidR="00573FD6" w:rsidRDefault="004D7D0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V ………………. dne ………………...</w:t>
            </w:r>
          </w:p>
          <w:p w14:paraId="000000AF"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000000B0" w14:textId="77777777" w:rsidR="00573FD6" w:rsidRDefault="004D7D0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Hlavní příjemce:</w:t>
            </w:r>
          </w:p>
          <w:p w14:paraId="000000B1" w14:textId="77777777" w:rsidR="00573FD6" w:rsidRDefault="00573FD6">
            <w:pPr>
              <w:pBdr>
                <w:top w:val="nil"/>
                <w:left w:val="nil"/>
                <w:bottom w:val="single" w:sz="12" w:space="1" w:color="000000"/>
                <w:right w:val="nil"/>
                <w:between w:val="nil"/>
              </w:pBdr>
              <w:spacing w:line="240" w:lineRule="auto"/>
              <w:ind w:left="0" w:hanging="2"/>
              <w:jc w:val="both"/>
              <w:rPr>
                <w:rFonts w:ascii="Arial" w:eastAsia="Arial" w:hAnsi="Arial" w:cs="Arial"/>
                <w:color w:val="000000"/>
              </w:rPr>
            </w:pPr>
          </w:p>
          <w:p w14:paraId="000000B2" w14:textId="77777777" w:rsidR="00573FD6" w:rsidRDefault="00573FD6">
            <w:pPr>
              <w:pBdr>
                <w:top w:val="nil"/>
                <w:left w:val="nil"/>
                <w:bottom w:val="single" w:sz="12" w:space="1" w:color="000000"/>
                <w:right w:val="nil"/>
                <w:between w:val="nil"/>
              </w:pBdr>
              <w:spacing w:line="240" w:lineRule="auto"/>
              <w:ind w:left="0" w:hanging="2"/>
              <w:jc w:val="both"/>
              <w:rPr>
                <w:rFonts w:ascii="Arial" w:eastAsia="Arial" w:hAnsi="Arial" w:cs="Arial"/>
                <w:color w:val="000000"/>
              </w:rPr>
            </w:pPr>
          </w:p>
          <w:p w14:paraId="212DF6A1" w14:textId="77777777" w:rsidR="00FE78E1" w:rsidRDefault="00FE78E1">
            <w:pPr>
              <w:pBdr>
                <w:top w:val="nil"/>
                <w:left w:val="nil"/>
                <w:bottom w:val="single" w:sz="12" w:space="1" w:color="000000"/>
                <w:right w:val="nil"/>
                <w:between w:val="nil"/>
              </w:pBdr>
              <w:spacing w:line="240" w:lineRule="auto"/>
              <w:ind w:left="0" w:hanging="2"/>
              <w:jc w:val="both"/>
              <w:rPr>
                <w:rFonts w:ascii="Arial" w:eastAsia="Arial" w:hAnsi="Arial" w:cs="Arial"/>
                <w:color w:val="000000"/>
              </w:rPr>
            </w:pPr>
          </w:p>
          <w:p w14:paraId="7983A9C1" w14:textId="77777777" w:rsidR="00FE78E1" w:rsidRDefault="00FE78E1">
            <w:pPr>
              <w:pBdr>
                <w:top w:val="nil"/>
                <w:left w:val="nil"/>
                <w:bottom w:val="single" w:sz="12" w:space="1" w:color="000000"/>
                <w:right w:val="nil"/>
                <w:between w:val="nil"/>
              </w:pBdr>
              <w:spacing w:line="240" w:lineRule="auto"/>
              <w:ind w:left="0" w:hanging="2"/>
              <w:jc w:val="both"/>
              <w:rPr>
                <w:rFonts w:ascii="Arial" w:eastAsia="Arial" w:hAnsi="Arial" w:cs="Arial"/>
                <w:color w:val="000000"/>
              </w:rPr>
            </w:pPr>
          </w:p>
          <w:p w14:paraId="000000B3" w14:textId="77777777" w:rsidR="00573FD6" w:rsidRDefault="00573FD6">
            <w:pPr>
              <w:pBdr>
                <w:top w:val="nil"/>
                <w:left w:val="nil"/>
                <w:bottom w:val="single" w:sz="12" w:space="1" w:color="000000"/>
                <w:right w:val="nil"/>
                <w:between w:val="nil"/>
              </w:pBdr>
              <w:spacing w:line="240" w:lineRule="auto"/>
              <w:ind w:left="0" w:hanging="2"/>
              <w:jc w:val="both"/>
              <w:rPr>
                <w:rFonts w:ascii="Arial" w:eastAsia="Arial" w:hAnsi="Arial" w:cs="Arial"/>
                <w:color w:val="000000"/>
              </w:rPr>
            </w:pPr>
          </w:p>
          <w:p w14:paraId="000000B4" w14:textId="77777777" w:rsidR="00573FD6" w:rsidRDefault="00573FD6">
            <w:pPr>
              <w:pBdr>
                <w:top w:val="nil"/>
                <w:left w:val="nil"/>
                <w:bottom w:val="single" w:sz="12" w:space="1" w:color="000000"/>
                <w:right w:val="nil"/>
                <w:between w:val="nil"/>
              </w:pBdr>
              <w:spacing w:line="240" w:lineRule="auto"/>
              <w:ind w:left="0" w:hanging="2"/>
              <w:jc w:val="both"/>
              <w:rPr>
                <w:rFonts w:ascii="Arial" w:eastAsia="Arial" w:hAnsi="Arial" w:cs="Arial"/>
                <w:color w:val="000000"/>
              </w:rPr>
            </w:pPr>
          </w:p>
          <w:p w14:paraId="000000B5"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tc>
        <w:tc>
          <w:tcPr>
            <w:tcW w:w="4606" w:type="dxa"/>
          </w:tcPr>
          <w:p w14:paraId="000000B6" w14:textId="77777777" w:rsidR="00573FD6" w:rsidRDefault="004D7D0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V ……………dne ………………...</w:t>
            </w:r>
          </w:p>
          <w:p w14:paraId="000000B7"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000000B8" w14:textId="77777777" w:rsidR="00573FD6" w:rsidRDefault="004D7D0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Další účastník:</w:t>
            </w:r>
          </w:p>
          <w:p w14:paraId="000000B9"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000000BA"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6524664F" w14:textId="77777777" w:rsidR="00FE78E1" w:rsidRDefault="00FE78E1">
            <w:pPr>
              <w:pBdr>
                <w:top w:val="nil"/>
                <w:left w:val="nil"/>
                <w:bottom w:val="nil"/>
                <w:right w:val="nil"/>
                <w:between w:val="nil"/>
              </w:pBdr>
              <w:spacing w:line="240" w:lineRule="auto"/>
              <w:ind w:left="0" w:hanging="2"/>
              <w:jc w:val="both"/>
              <w:rPr>
                <w:rFonts w:ascii="Arial" w:eastAsia="Arial" w:hAnsi="Arial" w:cs="Arial"/>
                <w:color w:val="000000"/>
              </w:rPr>
            </w:pPr>
          </w:p>
          <w:p w14:paraId="03997D97" w14:textId="77777777" w:rsidR="00FE78E1" w:rsidRDefault="00FE78E1">
            <w:pPr>
              <w:pBdr>
                <w:top w:val="nil"/>
                <w:left w:val="nil"/>
                <w:bottom w:val="nil"/>
                <w:right w:val="nil"/>
                <w:between w:val="nil"/>
              </w:pBdr>
              <w:spacing w:line="240" w:lineRule="auto"/>
              <w:ind w:left="0" w:hanging="2"/>
              <w:jc w:val="both"/>
              <w:rPr>
                <w:rFonts w:ascii="Arial" w:eastAsia="Arial" w:hAnsi="Arial" w:cs="Arial"/>
                <w:color w:val="000000"/>
              </w:rPr>
            </w:pPr>
          </w:p>
          <w:p w14:paraId="000000BB" w14:textId="77777777" w:rsidR="00573FD6" w:rsidRDefault="00573FD6">
            <w:pPr>
              <w:pBdr>
                <w:top w:val="nil"/>
                <w:left w:val="nil"/>
                <w:bottom w:val="nil"/>
                <w:right w:val="nil"/>
                <w:between w:val="nil"/>
              </w:pBdr>
              <w:spacing w:line="240" w:lineRule="auto"/>
              <w:ind w:left="0" w:hanging="2"/>
              <w:jc w:val="both"/>
              <w:rPr>
                <w:rFonts w:ascii="Arial" w:eastAsia="Arial" w:hAnsi="Arial" w:cs="Arial"/>
                <w:color w:val="000000"/>
              </w:rPr>
            </w:pPr>
          </w:p>
          <w:p w14:paraId="000000BC" w14:textId="77777777" w:rsidR="00573FD6" w:rsidRDefault="00573FD6">
            <w:pPr>
              <w:pBdr>
                <w:top w:val="nil"/>
                <w:left w:val="nil"/>
                <w:bottom w:val="single" w:sz="12" w:space="1" w:color="000000"/>
                <w:right w:val="nil"/>
                <w:between w:val="nil"/>
              </w:pBdr>
              <w:spacing w:line="240" w:lineRule="auto"/>
              <w:ind w:left="0" w:hanging="2"/>
              <w:jc w:val="both"/>
              <w:rPr>
                <w:rFonts w:ascii="Arial" w:eastAsia="Arial" w:hAnsi="Arial" w:cs="Arial"/>
                <w:color w:val="000000"/>
              </w:rPr>
            </w:pPr>
          </w:p>
          <w:p w14:paraId="000000BD" w14:textId="77777777" w:rsidR="00573FD6" w:rsidRDefault="00573FD6">
            <w:pPr>
              <w:pBdr>
                <w:top w:val="nil"/>
                <w:left w:val="nil"/>
                <w:bottom w:val="nil"/>
                <w:right w:val="nil"/>
                <w:between w:val="nil"/>
              </w:pBdr>
              <w:spacing w:line="240" w:lineRule="auto"/>
              <w:ind w:left="0" w:hanging="2"/>
              <w:jc w:val="center"/>
              <w:rPr>
                <w:rFonts w:ascii="Arial" w:eastAsia="Arial" w:hAnsi="Arial" w:cs="Arial"/>
                <w:color w:val="000000"/>
              </w:rPr>
            </w:pPr>
          </w:p>
        </w:tc>
      </w:tr>
      <w:tr w:rsidR="00573FD6" w14:paraId="3DBD206E" w14:textId="77777777">
        <w:tc>
          <w:tcPr>
            <w:tcW w:w="9212" w:type="dxa"/>
            <w:gridSpan w:val="2"/>
          </w:tcPr>
          <w:p w14:paraId="000000BE" w14:textId="77777777" w:rsidR="00573FD6" w:rsidRDefault="004D7D0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          </w:t>
            </w:r>
          </w:p>
        </w:tc>
      </w:tr>
    </w:tbl>
    <w:p w14:paraId="000000C0" w14:textId="77777777" w:rsidR="00573FD6" w:rsidRDefault="004D7D0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sectPr w:rsidR="00573FD6">
      <w:footerReference w:type="even" r:id="rId12"/>
      <w:footerReference w:type="default" r:id="rId13"/>
      <w:pgSz w:w="11906" w:h="16838"/>
      <w:pgMar w:top="1417"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itka Gammons" w:date="2024-11-27T08:30:00Z" w:initials="JG">
    <w:p w14:paraId="762798DB" w14:textId="76FBAA74" w:rsidR="00724546" w:rsidRDefault="00724546">
      <w:pPr>
        <w:pStyle w:val="Textkomente"/>
        <w:ind w:left="0" w:hanging="2"/>
      </w:pPr>
      <w:r>
        <w:rPr>
          <w:rStyle w:val="Odkaznakoment"/>
        </w:rPr>
        <w:annotationRef/>
      </w:r>
      <w:r w:rsidR="00425B53">
        <w:t>Lze akceptovat</w:t>
      </w:r>
    </w:p>
  </w:comment>
  <w:comment w:id="6" w:author="Jitka Gammons" w:date="2024-11-27T08:33:00Z" w:initials="JG">
    <w:p w14:paraId="3858969A" w14:textId="5A163328" w:rsidR="00724546" w:rsidRDefault="00724546">
      <w:pPr>
        <w:pStyle w:val="Textkomente"/>
        <w:ind w:left="0" w:hanging="2"/>
      </w:pPr>
      <w:r>
        <w:rPr>
          <w:rStyle w:val="Odkaznakoment"/>
        </w:rPr>
        <w:annotationRef/>
      </w:r>
      <w:r w:rsidR="00EB6C2A">
        <w:t>Odkoupení výsledků musí být za tržní cenu</w:t>
      </w:r>
    </w:p>
  </w:comment>
  <w:comment w:id="12" w:author="Jakub HUDEC" w:date="2024-11-22T11:44:00Z" w:initials="">
    <w:p w14:paraId="000000C5" w14:textId="77777777" w:rsidR="00573FD6" w:rsidRDefault="004D7D0F">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Je tento bod z hlediska TAČR pravidel nutný?</w:t>
      </w:r>
    </w:p>
  </w:comment>
  <w:comment w:id="11" w:author="Jitka Gammons" w:date="2024-11-27T08:34:00Z" w:initials="JG">
    <w:p w14:paraId="2212BB7A" w14:textId="6A6B74D3" w:rsidR="00724546" w:rsidRDefault="00724546">
      <w:pPr>
        <w:pStyle w:val="Textkomente"/>
        <w:ind w:left="0" w:hanging="2"/>
      </w:pPr>
      <w:r>
        <w:rPr>
          <w:rStyle w:val="Odkaznakoment"/>
        </w:rPr>
        <w:annotationRef/>
      </w:r>
      <w:r>
        <w:t xml:space="preserve">Ano, </w:t>
      </w:r>
      <w:r w:rsidR="007F1BCD">
        <w:t>viz uvedené ustanovení Smlouvy o poskytnutí podpory</w:t>
      </w:r>
    </w:p>
  </w:comment>
  <w:comment w:id="13" w:author="Jitka Gammons" w:date="2024-11-27T08:35:00Z" w:initials="JG">
    <w:p w14:paraId="07C8BF60" w14:textId="5B0016D0" w:rsidR="00724546" w:rsidRDefault="00724546">
      <w:pPr>
        <w:pStyle w:val="Textkomente"/>
        <w:ind w:left="0" w:hanging="2"/>
      </w:pPr>
      <w:r>
        <w:rPr>
          <w:rStyle w:val="Odkaznakoment"/>
        </w:rPr>
        <w:annotationRef/>
      </w:r>
      <w:r>
        <w:t>Hlavní příjemce ručí již na základě smlouvy s poskytovatelem dotace, ale lze akce</w:t>
      </w:r>
      <w:r w:rsidR="007876BA">
        <w:t>p</w:t>
      </w:r>
      <w:r>
        <w:t>tovat</w:t>
      </w:r>
    </w:p>
  </w:comment>
  <w:comment w:id="14" w:author="Jitka Gammons" w:date="2024-11-27T08:36:00Z" w:initials="JG">
    <w:p w14:paraId="00C98642" w14:textId="744C085E" w:rsidR="00724546" w:rsidRDefault="00724546">
      <w:pPr>
        <w:pStyle w:val="Textkomente"/>
        <w:ind w:left="0" w:hanging="2"/>
      </w:pPr>
      <w:r>
        <w:rPr>
          <w:rStyle w:val="Odkaznakoment"/>
        </w:rPr>
        <w:annotationRef/>
      </w:r>
      <w:r w:rsidR="00425B53">
        <w:t>lze akceptovat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2798DB" w15:done="1"/>
  <w15:commentEx w15:paraId="3858969A" w15:done="1"/>
  <w15:commentEx w15:paraId="000000C5" w15:done="1"/>
  <w15:commentEx w15:paraId="2212BB7A" w15:paraIdParent="000000C5" w15:done="1"/>
  <w15:commentEx w15:paraId="07C8BF60" w15:done="1"/>
  <w15:commentEx w15:paraId="00C9864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15716" w16cex:dateUtc="2024-11-27T07:30:00Z"/>
  <w16cex:commentExtensible w16cex:durableId="2AF157BF" w16cex:dateUtc="2024-11-27T07:33:00Z"/>
  <w16cex:commentExtensible w16cex:durableId="2AF1581C" w16cex:dateUtc="2024-11-27T07:34:00Z"/>
  <w16cex:commentExtensible w16cex:durableId="2AF15853" w16cex:dateUtc="2024-11-27T07:35:00Z"/>
  <w16cex:commentExtensible w16cex:durableId="2AF15884" w16cex:dateUtc="2024-11-27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2798DB" w16cid:durableId="2AF15716"/>
  <w16cid:commentId w16cid:paraId="3858969A" w16cid:durableId="2AF157BF"/>
  <w16cid:commentId w16cid:paraId="000000C5" w16cid:durableId="2A7C2E19"/>
  <w16cid:commentId w16cid:paraId="2212BB7A" w16cid:durableId="2AF1581C"/>
  <w16cid:commentId w16cid:paraId="07C8BF60" w16cid:durableId="2AF15853"/>
  <w16cid:commentId w16cid:paraId="00C98642" w16cid:durableId="2AF158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C76C" w14:textId="77777777" w:rsidR="007C7CFF" w:rsidRDefault="007C7CFF">
      <w:pPr>
        <w:spacing w:line="240" w:lineRule="auto"/>
        <w:ind w:left="0" w:hanging="2"/>
      </w:pPr>
      <w:r>
        <w:separator/>
      </w:r>
    </w:p>
  </w:endnote>
  <w:endnote w:type="continuationSeparator" w:id="0">
    <w:p w14:paraId="45C2AD06" w14:textId="77777777" w:rsidR="007C7CFF" w:rsidRDefault="007C7CF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1" w14:textId="77777777" w:rsidR="00573FD6" w:rsidRDefault="004D7D0F">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C2" w14:textId="77777777" w:rsidR="00573FD6" w:rsidRDefault="00573FD6">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3" w14:textId="478DD8B2" w:rsidR="00573FD6" w:rsidRDefault="004D7D0F">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8C5627">
      <w:rPr>
        <w:noProof/>
        <w:color w:val="000000"/>
      </w:rPr>
      <w:t>2</w:t>
    </w:r>
    <w:r>
      <w:rPr>
        <w:color w:val="000000"/>
      </w:rPr>
      <w:fldChar w:fldCharType="end"/>
    </w:r>
  </w:p>
  <w:p w14:paraId="000000C4" w14:textId="77777777" w:rsidR="00573FD6" w:rsidRDefault="00573FD6">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6B27" w14:textId="77777777" w:rsidR="007C7CFF" w:rsidRDefault="007C7CFF">
      <w:pPr>
        <w:spacing w:line="240" w:lineRule="auto"/>
        <w:ind w:left="0" w:hanging="2"/>
      </w:pPr>
      <w:r>
        <w:separator/>
      </w:r>
    </w:p>
  </w:footnote>
  <w:footnote w:type="continuationSeparator" w:id="0">
    <w:p w14:paraId="2781044E" w14:textId="77777777" w:rsidR="007C7CFF" w:rsidRDefault="007C7CF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35A9"/>
    <w:multiLevelType w:val="multilevel"/>
    <w:tmpl w:val="AADAE762"/>
    <w:lvl w:ilvl="0">
      <w:start w:val="1"/>
      <w:numFmt w:val="lowerLetter"/>
      <w:lvlText w:val="%1)"/>
      <w:lvlJc w:val="left"/>
      <w:pPr>
        <w:ind w:left="1077" w:hanging="360"/>
      </w:pPr>
      <w:rPr>
        <w:vertAlign w:val="baseline"/>
      </w:rPr>
    </w:lvl>
    <w:lvl w:ilvl="1">
      <w:start w:val="1"/>
      <w:numFmt w:val="lowerLetter"/>
      <w:lvlText w:val="%2)"/>
      <w:lvlJc w:val="left"/>
      <w:pPr>
        <w:ind w:left="1797" w:hanging="360"/>
      </w:pPr>
      <w:rPr>
        <w:vertAlign w:val="baseline"/>
      </w:rPr>
    </w:lvl>
    <w:lvl w:ilvl="2">
      <w:start w:val="1"/>
      <w:numFmt w:val="lowerRoman"/>
      <w:lvlText w:val="%3."/>
      <w:lvlJc w:val="right"/>
      <w:pPr>
        <w:ind w:left="2517" w:hanging="180"/>
      </w:pPr>
      <w:rPr>
        <w:vertAlign w:val="baseline"/>
      </w:rPr>
    </w:lvl>
    <w:lvl w:ilvl="3">
      <w:start w:val="1"/>
      <w:numFmt w:val="decimal"/>
      <w:lvlText w:val="%4."/>
      <w:lvlJc w:val="left"/>
      <w:pPr>
        <w:ind w:left="3237" w:hanging="360"/>
      </w:pPr>
      <w:rPr>
        <w:vertAlign w:val="baseline"/>
      </w:rPr>
    </w:lvl>
    <w:lvl w:ilvl="4">
      <w:start w:val="1"/>
      <w:numFmt w:val="lowerLetter"/>
      <w:lvlText w:val="%5."/>
      <w:lvlJc w:val="left"/>
      <w:pPr>
        <w:ind w:left="3957" w:hanging="360"/>
      </w:pPr>
      <w:rPr>
        <w:vertAlign w:val="baseline"/>
      </w:rPr>
    </w:lvl>
    <w:lvl w:ilvl="5">
      <w:start w:val="1"/>
      <w:numFmt w:val="lowerRoman"/>
      <w:lvlText w:val="%6."/>
      <w:lvlJc w:val="right"/>
      <w:pPr>
        <w:ind w:left="4677" w:hanging="180"/>
      </w:pPr>
      <w:rPr>
        <w:vertAlign w:val="baseline"/>
      </w:rPr>
    </w:lvl>
    <w:lvl w:ilvl="6">
      <w:start w:val="1"/>
      <w:numFmt w:val="decimal"/>
      <w:lvlText w:val="%7."/>
      <w:lvlJc w:val="left"/>
      <w:pPr>
        <w:ind w:left="5397" w:hanging="360"/>
      </w:pPr>
      <w:rPr>
        <w:vertAlign w:val="baseline"/>
      </w:rPr>
    </w:lvl>
    <w:lvl w:ilvl="7">
      <w:start w:val="1"/>
      <w:numFmt w:val="lowerLetter"/>
      <w:lvlText w:val="%8."/>
      <w:lvlJc w:val="left"/>
      <w:pPr>
        <w:ind w:left="6117" w:hanging="360"/>
      </w:pPr>
      <w:rPr>
        <w:vertAlign w:val="baseline"/>
      </w:rPr>
    </w:lvl>
    <w:lvl w:ilvl="8">
      <w:start w:val="1"/>
      <w:numFmt w:val="lowerRoman"/>
      <w:lvlText w:val="%9."/>
      <w:lvlJc w:val="right"/>
      <w:pPr>
        <w:ind w:left="6837" w:hanging="180"/>
      </w:pPr>
      <w:rPr>
        <w:vertAlign w:val="baseline"/>
      </w:rPr>
    </w:lvl>
  </w:abstractNum>
  <w:abstractNum w:abstractNumId="1" w15:restartNumberingAfterBreak="0">
    <w:nsid w:val="0E9F248A"/>
    <w:multiLevelType w:val="multilevel"/>
    <w:tmpl w:val="1A3A6666"/>
    <w:lvl w:ilvl="0">
      <w:start w:val="1"/>
      <w:numFmt w:val="decimal"/>
      <w:lvlText w:val="%1."/>
      <w:lvlJc w:val="left"/>
      <w:pPr>
        <w:ind w:left="106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43D2152"/>
    <w:multiLevelType w:val="multilevel"/>
    <w:tmpl w:val="F1CCD9CE"/>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A680663"/>
    <w:multiLevelType w:val="multilevel"/>
    <w:tmpl w:val="45785E8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CCD61B5"/>
    <w:multiLevelType w:val="multilevel"/>
    <w:tmpl w:val="5840254C"/>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36C744A"/>
    <w:multiLevelType w:val="multilevel"/>
    <w:tmpl w:val="2A66CF56"/>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4CD64AA"/>
    <w:multiLevelType w:val="multilevel"/>
    <w:tmpl w:val="28DCE01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724299F"/>
    <w:multiLevelType w:val="multilevel"/>
    <w:tmpl w:val="0AF4A89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60317D0"/>
    <w:multiLevelType w:val="multilevel"/>
    <w:tmpl w:val="84066CAC"/>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A223490"/>
    <w:multiLevelType w:val="multilevel"/>
    <w:tmpl w:val="68A0310E"/>
    <w:lvl w:ilvl="0">
      <w:start w:val="1"/>
      <w:numFmt w:val="decimal"/>
      <w:lvlText w:val="%1."/>
      <w:lvlJc w:val="left"/>
      <w:pPr>
        <w:ind w:left="360" w:hanging="360"/>
      </w:pPr>
      <w:rPr>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A5317E6"/>
    <w:multiLevelType w:val="multilevel"/>
    <w:tmpl w:val="2098DA8C"/>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1AA3088"/>
    <w:multiLevelType w:val="multilevel"/>
    <w:tmpl w:val="2138C5F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3D603CA"/>
    <w:multiLevelType w:val="multilevel"/>
    <w:tmpl w:val="01544B3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7D021F1"/>
    <w:multiLevelType w:val="multilevel"/>
    <w:tmpl w:val="B2D6433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C706FD1"/>
    <w:multiLevelType w:val="multilevel"/>
    <w:tmpl w:val="CC16000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689B4218"/>
    <w:multiLevelType w:val="multilevel"/>
    <w:tmpl w:val="A284386C"/>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190028A"/>
    <w:multiLevelType w:val="multilevel"/>
    <w:tmpl w:val="468E14F6"/>
    <w:lvl w:ilvl="0">
      <w:start w:val="1"/>
      <w:numFmt w:val="decimal"/>
      <w:lvlText w:val="%1."/>
      <w:lvlJc w:val="left"/>
      <w:pPr>
        <w:ind w:left="717" w:hanging="360"/>
      </w:pPr>
      <w:rPr>
        <w:vertAlign w:val="baseline"/>
      </w:rPr>
    </w:lvl>
    <w:lvl w:ilvl="1">
      <w:start w:val="1"/>
      <w:numFmt w:val="lowerLetter"/>
      <w:lvlText w:val="%2)"/>
      <w:lvlJc w:val="left"/>
      <w:pPr>
        <w:ind w:left="1437" w:hanging="360"/>
      </w:pPr>
      <w:rPr>
        <w:vertAlign w:val="baseline"/>
      </w:rPr>
    </w:lvl>
    <w:lvl w:ilvl="2">
      <w:start w:val="1"/>
      <w:numFmt w:val="lowerRoman"/>
      <w:lvlText w:val="%3."/>
      <w:lvlJc w:val="right"/>
      <w:pPr>
        <w:ind w:left="2157" w:hanging="180"/>
      </w:pPr>
      <w:rPr>
        <w:vertAlign w:val="baseline"/>
      </w:rPr>
    </w:lvl>
    <w:lvl w:ilvl="3">
      <w:start w:val="1"/>
      <w:numFmt w:val="decimal"/>
      <w:lvlText w:val="%4."/>
      <w:lvlJc w:val="left"/>
      <w:pPr>
        <w:ind w:left="2877" w:hanging="360"/>
      </w:pPr>
      <w:rPr>
        <w:vertAlign w:val="baseline"/>
      </w:rPr>
    </w:lvl>
    <w:lvl w:ilvl="4">
      <w:start w:val="1"/>
      <w:numFmt w:val="lowerLetter"/>
      <w:lvlText w:val="%5."/>
      <w:lvlJc w:val="left"/>
      <w:pPr>
        <w:ind w:left="3597" w:hanging="360"/>
      </w:pPr>
      <w:rPr>
        <w:vertAlign w:val="baseline"/>
      </w:rPr>
    </w:lvl>
    <w:lvl w:ilvl="5">
      <w:start w:val="1"/>
      <w:numFmt w:val="lowerRoman"/>
      <w:lvlText w:val="%6."/>
      <w:lvlJc w:val="right"/>
      <w:pPr>
        <w:ind w:left="4317" w:hanging="180"/>
      </w:pPr>
      <w:rPr>
        <w:vertAlign w:val="baseline"/>
      </w:rPr>
    </w:lvl>
    <w:lvl w:ilvl="6">
      <w:start w:val="1"/>
      <w:numFmt w:val="decimal"/>
      <w:lvlText w:val="%7."/>
      <w:lvlJc w:val="left"/>
      <w:pPr>
        <w:ind w:left="5037" w:hanging="360"/>
      </w:pPr>
      <w:rPr>
        <w:vertAlign w:val="baseline"/>
      </w:rPr>
    </w:lvl>
    <w:lvl w:ilvl="7">
      <w:start w:val="1"/>
      <w:numFmt w:val="lowerLetter"/>
      <w:lvlText w:val="%8."/>
      <w:lvlJc w:val="left"/>
      <w:pPr>
        <w:ind w:left="5757" w:hanging="360"/>
      </w:pPr>
      <w:rPr>
        <w:vertAlign w:val="baseline"/>
      </w:rPr>
    </w:lvl>
    <w:lvl w:ilvl="8">
      <w:start w:val="1"/>
      <w:numFmt w:val="lowerRoman"/>
      <w:lvlText w:val="%9."/>
      <w:lvlJc w:val="right"/>
      <w:pPr>
        <w:ind w:left="6477" w:hanging="180"/>
      </w:pPr>
      <w:rPr>
        <w:vertAlign w:val="baseline"/>
      </w:rPr>
    </w:lvl>
  </w:abstractNum>
  <w:abstractNum w:abstractNumId="17" w15:restartNumberingAfterBreak="0">
    <w:nsid w:val="78B762B4"/>
    <w:multiLevelType w:val="multilevel"/>
    <w:tmpl w:val="CD7466CE"/>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358547795">
    <w:abstractNumId w:val="9"/>
  </w:num>
  <w:num w:numId="2" w16cid:durableId="942421164">
    <w:abstractNumId w:val="2"/>
  </w:num>
  <w:num w:numId="3" w16cid:durableId="55587601">
    <w:abstractNumId w:val="17"/>
  </w:num>
  <w:num w:numId="4" w16cid:durableId="1879126432">
    <w:abstractNumId w:val="10"/>
  </w:num>
  <w:num w:numId="5" w16cid:durableId="1045563051">
    <w:abstractNumId w:val="7"/>
  </w:num>
  <w:num w:numId="6" w16cid:durableId="1076395751">
    <w:abstractNumId w:val="12"/>
  </w:num>
  <w:num w:numId="7" w16cid:durableId="1331714328">
    <w:abstractNumId w:val="1"/>
  </w:num>
  <w:num w:numId="8" w16cid:durableId="155534366">
    <w:abstractNumId w:val="13"/>
  </w:num>
  <w:num w:numId="9" w16cid:durableId="1850215313">
    <w:abstractNumId w:val="8"/>
  </w:num>
  <w:num w:numId="10" w16cid:durableId="1119715253">
    <w:abstractNumId w:val="14"/>
  </w:num>
  <w:num w:numId="11" w16cid:durableId="282736247">
    <w:abstractNumId w:val="16"/>
  </w:num>
  <w:num w:numId="12" w16cid:durableId="1756853851">
    <w:abstractNumId w:val="0"/>
  </w:num>
  <w:num w:numId="13" w16cid:durableId="1955818168">
    <w:abstractNumId w:val="3"/>
  </w:num>
  <w:num w:numId="14" w16cid:durableId="910580648">
    <w:abstractNumId w:val="4"/>
  </w:num>
  <w:num w:numId="15" w16cid:durableId="869955494">
    <w:abstractNumId w:val="15"/>
  </w:num>
  <w:num w:numId="16" w16cid:durableId="242490442">
    <w:abstractNumId w:val="5"/>
  </w:num>
  <w:num w:numId="17" w16cid:durableId="20589493">
    <w:abstractNumId w:val="11"/>
  </w:num>
  <w:num w:numId="18" w16cid:durableId="1521696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D6"/>
    <w:rsid w:val="000C7F86"/>
    <w:rsid w:val="00115D6F"/>
    <w:rsid w:val="00173E85"/>
    <w:rsid w:val="00313CBC"/>
    <w:rsid w:val="003A6F33"/>
    <w:rsid w:val="00425B53"/>
    <w:rsid w:val="00430443"/>
    <w:rsid w:val="00442E7D"/>
    <w:rsid w:val="00445863"/>
    <w:rsid w:val="004715F8"/>
    <w:rsid w:val="004D13C1"/>
    <w:rsid w:val="004D7D0F"/>
    <w:rsid w:val="00573FD6"/>
    <w:rsid w:val="00591287"/>
    <w:rsid w:val="005C4A44"/>
    <w:rsid w:val="00634894"/>
    <w:rsid w:val="006B2539"/>
    <w:rsid w:val="00724546"/>
    <w:rsid w:val="007876BA"/>
    <w:rsid w:val="007C7CFF"/>
    <w:rsid w:val="007F1BCD"/>
    <w:rsid w:val="00857796"/>
    <w:rsid w:val="008851F1"/>
    <w:rsid w:val="008B217D"/>
    <w:rsid w:val="008C0500"/>
    <w:rsid w:val="008C5627"/>
    <w:rsid w:val="009F51B3"/>
    <w:rsid w:val="00A10212"/>
    <w:rsid w:val="00A81050"/>
    <w:rsid w:val="00B81F21"/>
    <w:rsid w:val="00B938F0"/>
    <w:rsid w:val="00BA7756"/>
    <w:rsid w:val="00C04A8D"/>
    <w:rsid w:val="00C224A5"/>
    <w:rsid w:val="00DF5956"/>
    <w:rsid w:val="00EB6C2A"/>
    <w:rsid w:val="00FD753E"/>
    <w:rsid w:val="00FE78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D898"/>
  <w15:docId w15:val="{E6AF4F75-CF4F-4CB5-B056-D932C851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uiPriority w:val="9"/>
    <w:qFormat/>
    <w:pPr>
      <w:keepNext/>
      <w:keepLines/>
      <w:spacing w:before="480" w:after="12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uiPriority w:val="10"/>
    <w:qFormat/>
    <w:pPr>
      <w:jc w:val="center"/>
    </w:pPr>
    <w:rPr>
      <w:sz w:val="24"/>
    </w:rPr>
  </w:style>
  <w:style w:type="paragraph" w:styleId="Zkladntext">
    <w:name w:val="Body Text"/>
    <w:basedOn w:val="Normln"/>
    <w:pPr>
      <w:jc w:val="center"/>
    </w:pPr>
    <w:rPr>
      <w:sz w:val="24"/>
    </w:rPr>
  </w:style>
  <w:style w:type="paragraph" w:styleId="Zpat">
    <w:name w:val="footer"/>
    <w:basedOn w:val="Normln"/>
    <w:pPr>
      <w:tabs>
        <w:tab w:val="center" w:pos="4536"/>
        <w:tab w:val="right" w:pos="9072"/>
      </w:tabs>
    </w:pPr>
  </w:style>
  <w:style w:type="character" w:styleId="slostrnky">
    <w:name w:val="page number"/>
    <w:basedOn w:val="Standardnpsmoodstavce"/>
    <w:rPr>
      <w:w w:val="100"/>
      <w:position w:val="-1"/>
      <w:effect w:val="none"/>
      <w:vertAlign w:val="baseline"/>
      <w:cs w:val="0"/>
      <w:em w:val="none"/>
    </w:rPr>
  </w:style>
  <w:style w:type="paragraph" w:styleId="Zkladntext2">
    <w:name w:val="Body Text 2"/>
    <w:basedOn w:val="Normln"/>
    <w:pPr>
      <w:jc w:val="both"/>
    </w:pPr>
    <w:rPr>
      <w:sz w:val="24"/>
    </w:rPr>
  </w:style>
  <w:style w:type="paragraph" w:styleId="Textbubliny">
    <w:name w:val="Balloon Text"/>
    <w:basedOn w:val="Normln"/>
    <w:rPr>
      <w:rFonts w:ascii="Tahoma" w:hAnsi="Tahoma" w:cs="Tahoma"/>
      <w:sz w:val="16"/>
      <w:szCs w:val="16"/>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style>
  <w:style w:type="paragraph" w:styleId="Pedmtkomente">
    <w:name w:val="annotation subject"/>
    <w:basedOn w:val="Textkomente"/>
    <w:next w:val="Textkomente"/>
    <w:rPr>
      <w:b/>
      <w:bCs/>
    </w:rPr>
  </w:style>
  <w:style w:type="paragraph" w:styleId="Odstavecseseznamem">
    <w:name w:val="List Paragraph"/>
    <w:basedOn w:val="Normln"/>
    <w:pPr>
      <w:ind w:left="708"/>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mbria" w:hAnsi="Cambria" w:cs="Cambria"/>
      <w:color w:val="000000"/>
      <w:position w:val="-1"/>
      <w:sz w:val="24"/>
      <w:szCs w:val="24"/>
    </w:rPr>
  </w:style>
  <w:style w:type="character" w:customStyle="1" w:styleId="ZkladntextChar">
    <w:name w:val="Základní text Char"/>
    <w:rPr>
      <w:w w:val="100"/>
      <w:position w:val="-1"/>
      <w:sz w:val="24"/>
      <w:effect w:val="none"/>
      <w:vertAlign w:val="baseline"/>
      <w:cs w:val="0"/>
      <w:em w:val="none"/>
    </w:rPr>
  </w:style>
  <w:style w:type="paragraph" w:customStyle="1" w:styleId="Tlotextu">
    <w:name w:val="Tělo textu"/>
    <w:basedOn w:val="Normln"/>
    <w:pPr>
      <w:spacing w:after="120"/>
    </w:pPr>
    <w:rPr>
      <w:color w:val="00000A"/>
      <w:sz w:val="24"/>
      <w:szCs w:val="24"/>
      <w:lang w:eastAsia="zh-CN"/>
    </w:rPr>
  </w:style>
  <w:style w:type="paragraph" w:styleId="Revize">
    <w:name w:val="Revision"/>
    <w:pPr>
      <w:suppressAutoHyphens/>
      <w:spacing w:line="1" w:lineRule="atLeast"/>
      <w:ind w:leftChars="-1" w:left="-1" w:hangingChars="1" w:hanging="1"/>
      <w:textDirection w:val="btLr"/>
      <w:textAlignment w:val="top"/>
      <w:outlineLvl w:val="0"/>
    </w:pPr>
    <w:rPr>
      <w:position w:val="-1"/>
    </w:rPr>
  </w:style>
  <w:style w:type="character" w:customStyle="1" w:styleId="TextkomenteChar">
    <w:name w:val="Text komentáře Char"/>
    <w:rPr>
      <w:w w:val="100"/>
      <w:position w:val="-1"/>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U3gM71DfXGPueH9tu87Jptw5MA==">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3679</Words>
  <Characters>21711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2025-01-29T08:23:00Z</dcterms:created>
  <dcterms:modified xsi:type="dcterms:W3CDTF">2025-01-29T08:23:00Z</dcterms:modified>
</cp:coreProperties>
</file>