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5E1D" w14:textId="77777777" w:rsidR="000D53ED" w:rsidRPr="0013464C" w:rsidRDefault="000D53ED" w:rsidP="00014346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bookmarkStart w:id="0" w:name="_Hlk43361353"/>
    </w:p>
    <w:p w14:paraId="4445BA99" w14:textId="06F40228" w:rsidR="000D53ED" w:rsidRPr="0013464C" w:rsidRDefault="0013464C" w:rsidP="00267FB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13464C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2433D4">
        <w:rPr>
          <w:rFonts w:ascii="Arial" w:hAnsi="Arial" w:cs="Arial"/>
          <w:b/>
          <w:bCs/>
          <w:sz w:val="28"/>
          <w:szCs w:val="28"/>
        </w:rPr>
        <w:t>1</w:t>
      </w:r>
      <w:r w:rsidR="00530220">
        <w:rPr>
          <w:rFonts w:ascii="Arial" w:hAnsi="Arial" w:cs="Arial"/>
          <w:b/>
          <w:bCs/>
          <w:sz w:val="28"/>
          <w:szCs w:val="28"/>
        </w:rPr>
        <w:t xml:space="preserve"> KE SMLOUVĚ </w:t>
      </w:r>
      <w:r w:rsidRPr="0013464C">
        <w:rPr>
          <w:rFonts w:ascii="Arial" w:hAnsi="Arial" w:cs="Arial"/>
          <w:b/>
          <w:bCs/>
          <w:sz w:val="28"/>
          <w:szCs w:val="28"/>
        </w:rPr>
        <w:t>O POSKYTOVÁNÍ SLUŽEB</w:t>
      </w:r>
    </w:p>
    <w:p w14:paraId="7BB38887" w14:textId="77777777" w:rsidR="0013464C" w:rsidRPr="0013464C" w:rsidRDefault="0013464C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102D1C47" w14:textId="77777777" w:rsidR="0013464C" w:rsidRPr="0013464C" w:rsidRDefault="0013464C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6F823DAE" w14:textId="2F691E8D" w:rsidR="0013464C" w:rsidRPr="0013464C" w:rsidRDefault="00E6139D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 xml:space="preserve">č. </w:t>
      </w:r>
      <w:bookmarkEnd w:id="0"/>
      <w:r w:rsidR="00014346" w:rsidRPr="00014346">
        <w:rPr>
          <w:rFonts w:ascii="Arial" w:hAnsi="Arial" w:cs="Arial"/>
          <w:bCs/>
          <w:sz w:val="22"/>
          <w:szCs w:val="22"/>
        </w:rPr>
        <w:t>S/ŘVC/14</w:t>
      </w:r>
      <w:r w:rsidR="00846108">
        <w:rPr>
          <w:rFonts w:ascii="Arial" w:hAnsi="Arial" w:cs="Arial"/>
          <w:bCs/>
          <w:sz w:val="22"/>
          <w:szCs w:val="22"/>
        </w:rPr>
        <w:t>0</w:t>
      </w:r>
      <w:r w:rsidR="00014346" w:rsidRPr="00014346">
        <w:rPr>
          <w:rFonts w:ascii="Arial" w:hAnsi="Arial" w:cs="Arial"/>
          <w:bCs/>
          <w:sz w:val="22"/>
          <w:szCs w:val="22"/>
        </w:rPr>
        <w:t>/R/</w:t>
      </w:r>
      <w:proofErr w:type="spellStart"/>
      <w:r w:rsidR="00014346" w:rsidRPr="00014346">
        <w:rPr>
          <w:rFonts w:ascii="Arial" w:hAnsi="Arial" w:cs="Arial"/>
          <w:bCs/>
          <w:sz w:val="22"/>
          <w:szCs w:val="22"/>
        </w:rPr>
        <w:t>PřS</w:t>
      </w:r>
      <w:proofErr w:type="spellEnd"/>
      <w:r w:rsidR="00014346" w:rsidRPr="00014346">
        <w:rPr>
          <w:rFonts w:ascii="Arial" w:hAnsi="Arial" w:cs="Arial"/>
          <w:bCs/>
          <w:sz w:val="22"/>
          <w:szCs w:val="22"/>
        </w:rPr>
        <w:t>/2023</w:t>
      </w:r>
      <w:r w:rsidR="00014346">
        <w:rPr>
          <w:rFonts w:ascii="Arial" w:hAnsi="Arial" w:cs="Arial"/>
          <w:bCs/>
          <w:sz w:val="22"/>
          <w:szCs w:val="22"/>
        </w:rPr>
        <w:t xml:space="preserve"> </w:t>
      </w:r>
      <w:r w:rsidRPr="0013464C">
        <w:rPr>
          <w:rFonts w:ascii="Arial" w:hAnsi="Arial" w:cs="Arial"/>
          <w:bCs/>
          <w:sz w:val="22"/>
          <w:szCs w:val="22"/>
        </w:rPr>
        <w:t>(</w:t>
      </w:r>
      <w:r w:rsidRPr="0013464C">
        <w:rPr>
          <w:rFonts w:ascii="Arial" w:hAnsi="Arial" w:cs="Arial"/>
          <w:sz w:val="22"/>
          <w:szCs w:val="22"/>
        </w:rPr>
        <w:t>ev. č. Smlouvy Objednatele)</w:t>
      </w:r>
    </w:p>
    <w:p w14:paraId="0FCE24DC" w14:textId="3D19F0ED" w:rsidR="00E6139D" w:rsidRPr="0013464C" w:rsidRDefault="00E6139D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 xml:space="preserve">č. </w:t>
      </w:r>
      <w:r w:rsidR="00014346">
        <w:rPr>
          <w:rFonts w:ascii="Arial" w:hAnsi="Arial" w:cs="Arial"/>
          <w:sz w:val="22"/>
          <w:szCs w:val="22"/>
        </w:rPr>
        <w:t>2024/ŘVC/01-E</w:t>
      </w:r>
      <w:r w:rsidRPr="0013464C">
        <w:rPr>
          <w:rFonts w:ascii="Arial" w:hAnsi="Arial" w:cs="Arial"/>
          <w:sz w:val="22"/>
          <w:szCs w:val="22"/>
        </w:rPr>
        <w:t xml:space="preserve"> (ev. č. Smlouvy Konzultanta)</w:t>
      </w:r>
    </w:p>
    <w:p w14:paraId="4F7015C8" w14:textId="77777777" w:rsidR="0013464C" w:rsidRPr="0013464C" w:rsidRDefault="0013464C" w:rsidP="00267FB7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14:paraId="187E71A5" w14:textId="2CEC533F" w:rsidR="001D3486" w:rsidRPr="0013464C" w:rsidRDefault="001867A5" w:rsidP="00267FB7">
      <w:pPr>
        <w:spacing w:after="6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13464C">
        <w:rPr>
          <w:rFonts w:ascii="Arial" w:hAnsi="Arial" w:cs="Arial"/>
          <w:b/>
          <w:color w:val="000000" w:themeColor="text1"/>
          <w:sz w:val="22"/>
          <w:szCs w:val="22"/>
        </w:rPr>
        <w:t>Smlouva o poskytování služeb</w:t>
      </w:r>
    </w:p>
    <w:p w14:paraId="01425AA7" w14:textId="5D96348D" w:rsidR="0035440E" w:rsidRDefault="00014346" w:rsidP="00267FB7">
      <w:pPr>
        <w:spacing w:after="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14346">
        <w:rPr>
          <w:rFonts w:ascii="Arial" w:hAnsi="Arial" w:cs="Arial"/>
          <w:b/>
          <w:bCs/>
          <w:sz w:val="22"/>
          <w:szCs w:val="22"/>
        </w:rPr>
        <w:t xml:space="preserve">Plavební okruh Veselí nad Moravou – Vnorovy, část </w:t>
      </w:r>
      <w:r w:rsidR="00846108">
        <w:rPr>
          <w:rFonts w:ascii="Arial" w:hAnsi="Arial" w:cs="Arial"/>
          <w:b/>
          <w:bCs/>
          <w:sz w:val="22"/>
          <w:szCs w:val="22"/>
        </w:rPr>
        <w:t>Komunikace</w:t>
      </w:r>
      <w:r w:rsidRPr="00014346">
        <w:rPr>
          <w:rFonts w:ascii="Arial" w:hAnsi="Arial" w:cs="Arial"/>
          <w:b/>
          <w:bCs/>
          <w:sz w:val="22"/>
          <w:szCs w:val="22"/>
        </w:rPr>
        <w:t xml:space="preserve"> – správce stavby</w:t>
      </w:r>
    </w:p>
    <w:p w14:paraId="0DBB869B" w14:textId="77777777" w:rsidR="00014346" w:rsidRPr="0013464C" w:rsidRDefault="00014346" w:rsidP="00267FB7">
      <w:pPr>
        <w:spacing w:after="60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4C6CE4" w14:textId="10D10831" w:rsidR="00712DBF" w:rsidRPr="0013464C" w:rsidRDefault="00712DBF" w:rsidP="00E81132">
      <w:pPr>
        <w:spacing w:before="240" w:after="6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(dále také jen „</w:t>
      </w:r>
      <w:r w:rsidRPr="00712DBF">
        <w:rPr>
          <w:rFonts w:ascii="Arial" w:hAnsi="Arial" w:cs="Arial"/>
          <w:b/>
          <w:bCs/>
          <w:color w:val="000000" w:themeColor="text1"/>
          <w:sz w:val="22"/>
          <w:szCs w:val="22"/>
        </w:rPr>
        <w:t>dodatek</w:t>
      </w:r>
      <w:r>
        <w:rPr>
          <w:rFonts w:ascii="Arial" w:hAnsi="Arial" w:cs="Arial"/>
          <w:color w:val="000000" w:themeColor="text1"/>
          <w:sz w:val="22"/>
          <w:szCs w:val="22"/>
        </w:rPr>
        <w:t>“ či „</w:t>
      </w:r>
      <w:r w:rsidRPr="00712DBF">
        <w:rPr>
          <w:rFonts w:ascii="Arial" w:hAnsi="Arial" w:cs="Arial"/>
          <w:b/>
          <w:bCs/>
          <w:color w:val="000000" w:themeColor="text1"/>
          <w:sz w:val="22"/>
          <w:szCs w:val="22"/>
        </w:rPr>
        <w:t>Dodatek č. 1</w:t>
      </w:r>
      <w:r>
        <w:rPr>
          <w:rFonts w:ascii="Arial" w:hAnsi="Arial" w:cs="Arial"/>
          <w:color w:val="000000" w:themeColor="text1"/>
          <w:sz w:val="22"/>
          <w:szCs w:val="22"/>
        </w:rPr>
        <w:t>“)</w:t>
      </w:r>
    </w:p>
    <w:p w14:paraId="6504BB2E" w14:textId="77777777" w:rsidR="000D53ED" w:rsidRPr="0013464C" w:rsidRDefault="000D53ED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F6BB8F1" w14:textId="77777777" w:rsidR="001D3486" w:rsidRPr="0013464C" w:rsidRDefault="001D3486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2A2E112" w14:textId="49758F55" w:rsidR="001D3486" w:rsidRPr="0013464C" w:rsidRDefault="006E0261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</w:t>
      </w:r>
      <w:r w:rsidR="001D3486" w:rsidRPr="0013464C">
        <w:rPr>
          <w:rFonts w:ascii="Arial" w:hAnsi="Arial" w:cs="Arial"/>
          <w:sz w:val="22"/>
          <w:szCs w:val="22"/>
        </w:rPr>
        <w:t xml:space="preserve"> mezi</w:t>
      </w:r>
    </w:p>
    <w:p w14:paraId="6DA1627A" w14:textId="77777777" w:rsidR="001D3486" w:rsidRPr="0013464C" w:rsidRDefault="001D3486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34BD4BC" w14:textId="06012687" w:rsidR="001867A5" w:rsidRPr="0013464C" w:rsidRDefault="00E6139D" w:rsidP="00267FB7">
      <w:pPr>
        <w:pStyle w:val="Bezmezer"/>
        <w:jc w:val="both"/>
        <w:rPr>
          <w:rFonts w:ascii="Arial" w:hAnsi="Arial" w:cs="Arial"/>
          <w:b/>
        </w:rPr>
      </w:pPr>
      <w:r w:rsidRPr="0013464C">
        <w:rPr>
          <w:rFonts w:ascii="Arial" w:hAnsi="Arial" w:cs="Arial"/>
          <w:b/>
        </w:rPr>
        <w:t>Česká republika – Ředitelství vodních cest ČR</w:t>
      </w:r>
      <w:r w:rsidRPr="0013464C" w:rsidDel="00E6139D">
        <w:rPr>
          <w:rFonts w:ascii="Arial" w:hAnsi="Arial" w:cs="Arial"/>
          <w:b/>
        </w:rPr>
        <w:t xml:space="preserve"> </w:t>
      </w:r>
    </w:p>
    <w:p w14:paraId="4D88FD2D" w14:textId="1CB061B8" w:rsidR="00E6139D" w:rsidRPr="0013464C" w:rsidRDefault="00E6139D" w:rsidP="00A938A0">
      <w:pPr>
        <w:pStyle w:val="Bezmezer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organizační složka státu zřízená Ministerstvem dopravy České republiky, a to Rozhodnutím ministra dopravy a spojů České republiky č. 849/98-KM ze dne 12. 3. 1998 (Zřizovací listina č. 849/98-KM ze dne 12. 3. 1998, ve znění Dodatků č. 1, 2, 3, 4, 5, 6, 7, 8</w:t>
      </w:r>
      <w:r w:rsidR="007971AD" w:rsidRPr="0013464C">
        <w:rPr>
          <w:rFonts w:ascii="Arial" w:hAnsi="Arial" w:cs="Arial"/>
          <w:sz w:val="22"/>
          <w:szCs w:val="22"/>
        </w:rPr>
        <w:t>,</w:t>
      </w:r>
      <w:r w:rsidR="001226A8" w:rsidRPr="0013464C">
        <w:rPr>
          <w:rFonts w:ascii="Arial" w:hAnsi="Arial" w:cs="Arial"/>
          <w:sz w:val="22"/>
          <w:szCs w:val="22"/>
        </w:rPr>
        <w:t xml:space="preserve"> </w:t>
      </w:r>
      <w:r w:rsidRPr="0013464C">
        <w:rPr>
          <w:rFonts w:ascii="Arial" w:hAnsi="Arial" w:cs="Arial"/>
          <w:sz w:val="22"/>
          <w:szCs w:val="22"/>
        </w:rPr>
        <w:t>9</w:t>
      </w:r>
      <w:r w:rsidR="007971AD" w:rsidRPr="0013464C">
        <w:rPr>
          <w:rFonts w:ascii="Arial" w:hAnsi="Arial" w:cs="Arial"/>
          <w:sz w:val="22"/>
          <w:szCs w:val="22"/>
        </w:rPr>
        <w:t>, 10, 11 a 12</w:t>
      </w:r>
      <w:r w:rsidRPr="0013464C">
        <w:rPr>
          <w:rFonts w:ascii="Arial" w:hAnsi="Arial" w:cs="Arial"/>
          <w:sz w:val="22"/>
          <w:szCs w:val="22"/>
        </w:rPr>
        <w:t>)</w:t>
      </w:r>
    </w:p>
    <w:p w14:paraId="6F2D1838" w14:textId="43E4460A" w:rsidR="001867A5" w:rsidRPr="0013464C" w:rsidRDefault="009A3136" w:rsidP="00A938A0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s</w:t>
      </w:r>
      <w:r w:rsidR="001D3486" w:rsidRPr="0013464C">
        <w:rPr>
          <w:rFonts w:ascii="Arial" w:hAnsi="Arial" w:cs="Arial"/>
          <w:sz w:val="22"/>
          <w:szCs w:val="22"/>
        </w:rPr>
        <w:t xml:space="preserve">e sídlem: </w:t>
      </w:r>
      <w:r w:rsidR="001D3486" w:rsidRPr="0013464C">
        <w:rPr>
          <w:rFonts w:ascii="Arial" w:hAnsi="Arial" w:cs="Arial"/>
          <w:sz w:val="22"/>
          <w:szCs w:val="22"/>
        </w:rPr>
        <w:tab/>
      </w:r>
      <w:r w:rsidR="00E2356B" w:rsidRPr="0013464C">
        <w:rPr>
          <w:rFonts w:ascii="Arial" w:hAnsi="Arial" w:cs="Arial"/>
          <w:sz w:val="22"/>
          <w:szCs w:val="22"/>
        </w:rPr>
        <w:tab/>
      </w:r>
      <w:r w:rsidR="009C169E" w:rsidRPr="0013464C">
        <w:rPr>
          <w:rFonts w:ascii="Arial" w:hAnsi="Arial" w:cs="Arial"/>
          <w:sz w:val="22"/>
          <w:szCs w:val="22"/>
        </w:rPr>
        <w:t>nábř. L. Svobody 122/12, 110 15 Praha 1</w:t>
      </w:r>
    </w:p>
    <w:p w14:paraId="30071A13" w14:textId="7D2D6D40" w:rsidR="001D3486" w:rsidRPr="0013464C" w:rsidRDefault="001D3486" w:rsidP="00A938A0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IČ</w:t>
      </w:r>
      <w:r w:rsidR="00E6139D" w:rsidRPr="0013464C">
        <w:rPr>
          <w:rFonts w:ascii="Arial" w:hAnsi="Arial" w:cs="Arial"/>
          <w:sz w:val="22"/>
          <w:szCs w:val="22"/>
        </w:rPr>
        <w:t>O</w:t>
      </w:r>
      <w:r w:rsidRPr="0013464C">
        <w:rPr>
          <w:rFonts w:ascii="Arial" w:hAnsi="Arial" w:cs="Arial"/>
          <w:sz w:val="22"/>
          <w:szCs w:val="22"/>
        </w:rPr>
        <w:t>:</w:t>
      </w:r>
      <w:r w:rsidRPr="0013464C">
        <w:rPr>
          <w:rFonts w:ascii="Arial" w:hAnsi="Arial" w:cs="Arial"/>
          <w:sz w:val="22"/>
          <w:szCs w:val="22"/>
        </w:rPr>
        <w:tab/>
      </w:r>
      <w:r w:rsidR="00E2356B" w:rsidRPr="0013464C">
        <w:rPr>
          <w:rFonts w:ascii="Arial" w:hAnsi="Arial" w:cs="Arial"/>
          <w:sz w:val="22"/>
          <w:szCs w:val="22"/>
        </w:rPr>
        <w:tab/>
      </w:r>
      <w:r w:rsidR="00E2356B" w:rsidRPr="0013464C">
        <w:rPr>
          <w:rFonts w:ascii="Arial" w:hAnsi="Arial" w:cs="Arial"/>
          <w:sz w:val="22"/>
          <w:szCs w:val="22"/>
        </w:rPr>
        <w:tab/>
      </w:r>
      <w:r w:rsidR="009C169E" w:rsidRPr="0013464C">
        <w:rPr>
          <w:rFonts w:ascii="Arial" w:hAnsi="Arial" w:cs="Arial"/>
          <w:sz w:val="22"/>
          <w:szCs w:val="22"/>
        </w:rPr>
        <w:t>67981801</w:t>
      </w:r>
    </w:p>
    <w:p w14:paraId="1B801CF4" w14:textId="717C0856" w:rsidR="001D3486" w:rsidRPr="0013464C" w:rsidRDefault="001D3486" w:rsidP="00A938A0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 xml:space="preserve">DIČ: </w:t>
      </w:r>
      <w:r w:rsidRPr="0013464C">
        <w:rPr>
          <w:rFonts w:ascii="Arial" w:hAnsi="Arial" w:cs="Arial"/>
          <w:sz w:val="22"/>
          <w:szCs w:val="22"/>
        </w:rPr>
        <w:tab/>
      </w:r>
      <w:r w:rsidR="00E2356B" w:rsidRPr="0013464C">
        <w:rPr>
          <w:rFonts w:ascii="Arial" w:hAnsi="Arial" w:cs="Arial"/>
          <w:sz w:val="22"/>
          <w:szCs w:val="22"/>
        </w:rPr>
        <w:tab/>
      </w:r>
      <w:r w:rsidR="00E2356B" w:rsidRPr="0013464C">
        <w:rPr>
          <w:rFonts w:ascii="Arial" w:hAnsi="Arial" w:cs="Arial"/>
          <w:sz w:val="22"/>
          <w:szCs w:val="22"/>
        </w:rPr>
        <w:tab/>
      </w:r>
      <w:r w:rsidRPr="0013464C">
        <w:rPr>
          <w:rFonts w:ascii="Arial" w:hAnsi="Arial" w:cs="Arial"/>
          <w:sz w:val="22"/>
          <w:szCs w:val="22"/>
        </w:rPr>
        <w:t>CZ</w:t>
      </w:r>
      <w:r w:rsidR="009C169E" w:rsidRPr="0013464C">
        <w:rPr>
          <w:rFonts w:ascii="Arial" w:hAnsi="Arial" w:cs="Arial"/>
          <w:sz w:val="22"/>
          <w:szCs w:val="22"/>
        </w:rPr>
        <w:t>67981801</w:t>
      </w:r>
    </w:p>
    <w:p w14:paraId="7260E4C6" w14:textId="03F5D8AD" w:rsidR="00F41E65" w:rsidRPr="0013464C" w:rsidRDefault="009A3136" w:rsidP="00A938A0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z</w:t>
      </w:r>
      <w:r w:rsidR="001D3486" w:rsidRPr="0013464C">
        <w:rPr>
          <w:rFonts w:ascii="Arial" w:hAnsi="Arial" w:cs="Arial"/>
          <w:sz w:val="22"/>
          <w:szCs w:val="22"/>
        </w:rPr>
        <w:t>astoupen</w:t>
      </w:r>
      <w:r w:rsidR="00B25A78" w:rsidRPr="0013464C">
        <w:rPr>
          <w:rFonts w:ascii="Arial" w:hAnsi="Arial" w:cs="Arial"/>
          <w:sz w:val="22"/>
          <w:szCs w:val="22"/>
        </w:rPr>
        <w:t>á</w:t>
      </w:r>
      <w:r w:rsidR="001D3486" w:rsidRPr="0013464C">
        <w:rPr>
          <w:rFonts w:ascii="Arial" w:hAnsi="Arial" w:cs="Arial"/>
          <w:sz w:val="22"/>
          <w:szCs w:val="22"/>
        </w:rPr>
        <w:t xml:space="preserve">: </w:t>
      </w:r>
      <w:r w:rsidR="001D3486" w:rsidRPr="0013464C">
        <w:rPr>
          <w:rFonts w:ascii="Arial" w:hAnsi="Arial" w:cs="Arial"/>
          <w:sz w:val="22"/>
          <w:szCs w:val="22"/>
        </w:rPr>
        <w:tab/>
      </w:r>
      <w:r w:rsidR="001867A5" w:rsidRPr="0013464C">
        <w:rPr>
          <w:rFonts w:ascii="Arial" w:hAnsi="Arial" w:cs="Arial"/>
          <w:sz w:val="22"/>
          <w:szCs w:val="22"/>
        </w:rPr>
        <w:tab/>
      </w:r>
      <w:r w:rsidR="009C169E" w:rsidRPr="0013464C">
        <w:rPr>
          <w:rFonts w:ascii="Arial" w:hAnsi="Arial" w:cs="Arial"/>
          <w:sz w:val="22"/>
          <w:szCs w:val="22"/>
        </w:rPr>
        <w:t>Ing. Lubomírem Fojtů, ředitelem</w:t>
      </w:r>
      <w:r w:rsidR="009C169E" w:rsidRPr="0013464C" w:rsidDel="009C169E">
        <w:rPr>
          <w:rFonts w:ascii="Arial" w:hAnsi="Arial" w:cs="Arial"/>
          <w:sz w:val="22"/>
          <w:szCs w:val="22"/>
        </w:rPr>
        <w:t xml:space="preserve"> </w:t>
      </w:r>
      <w:r w:rsidR="00F41E65" w:rsidRPr="0013464C">
        <w:rPr>
          <w:rFonts w:ascii="Arial" w:hAnsi="Arial" w:cs="Arial"/>
          <w:sz w:val="22"/>
          <w:szCs w:val="22"/>
        </w:rPr>
        <w:t xml:space="preserve"> </w:t>
      </w:r>
    </w:p>
    <w:p w14:paraId="1CE36C26" w14:textId="4952A526" w:rsidR="001D3486" w:rsidRPr="0013464C" w:rsidRDefault="009A3136" w:rsidP="00A938A0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p</w:t>
      </w:r>
      <w:r w:rsidR="009C169E" w:rsidRPr="0013464C">
        <w:rPr>
          <w:rFonts w:ascii="Arial" w:hAnsi="Arial" w:cs="Arial"/>
          <w:sz w:val="22"/>
          <w:szCs w:val="22"/>
        </w:rPr>
        <w:t>eněžní ústav:</w:t>
      </w:r>
      <w:r w:rsidR="009C169E" w:rsidRPr="0013464C">
        <w:rPr>
          <w:rFonts w:ascii="Arial" w:hAnsi="Arial" w:cs="Arial"/>
          <w:sz w:val="22"/>
          <w:szCs w:val="22"/>
        </w:rPr>
        <w:tab/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  <w:r w:rsidR="009C169E" w:rsidRPr="0013464C">
        <w:rPr>
          <w:rFonts w:ascii="Arial" w:hAnsi="Arial" w:cs="Arial"/>
          <w:sz w:val="22"/>
          <w:szCs w:val="22"/>
        </w:rPr>
        <w:t xml:space="preserve">, </w:t>
      </w:r>
      <w:r w:rsidR="00191F42" w:rsidRPr="0013464C">
        <w:rPr>
          <w:rFonts w:ascii="Arial" w:hAnsi="Arial" w:cs="Arial"/>
          <w:sz w:val="22"/>
          <w:szCs w:val="22"/>
        </w:rPr>
        <w:t xml:space="preserve">se </w:t>
      </w:r>
      <w:r w:rsidR="00A32EE1" w:rsidRPr="0013464C">
        <w:rPr>
          <w:rFonts w:ascii="Arial" w:hAnsi="Arial" w:cs="Arial"/>
          <w:sz w:val="22"/>
          <w:szCs w:val="22"/>
        </w:rPr>
        <w:t>sídl</w:t>
      </w:r>
      <w:r w:rsidR="00191F42" w:rsidRPr="0013464C">
        <w:rPr>
          <w:rFonts w:ascii="Arial" w:hAnsi="Arial" w:cs="Arial"/>
          <w:sz w:val="22"/>
          <w:szCs w:val="22"/>
        </w:rPr>
        <w:t>em</w:t>
      </w:r>
      <w:r w:rsidR="00A32EE1" w:rsidRPr="001346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  <w:r w:rsidR="00F41E65" w:rsidRPr="0013464C">
        <w:rPr>
          <w:rFonts w:ascii="Arial" w:hAnsi="Arial" w:cs="Arial"/>
          <w:sz w:val="22"/>
          <w:szCs w:val="22"/>
        </w:rPr>
        <w:t xml:space="preserve">                      </w:t>
      </w:r>
    </w:p>
    <w:p w14:paraId="1E25E9DE" w14:textId="164C251E" w:rsidR="009C169E" w:rsidRPr="0013464C" w:rsidRDefault="009A3136" w:rsidP="00A938A0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č</w:t>
      </w:r>
      <w:r w:rsidR="009C169E" w:rsidRPr="0013464C">
        <w:rPr>
          <w:rFonts w:ascii="Arial" w:hAnsi="Arial" w:cs="Arial"/>
          <w:sz w:val="22"/>
          <w:szCs w:val="22"/>
        </w:rPr>
        <w:t>. účtu:</w:t>
      </w:r>
      <w:r w:rsidR="009C169E" w:rsidRPr="0013464C">
        <w:rPr>
          <w:rFonts w:ascii="Arial" w:hAnsi="Arial" w:cs="Arial"/>
          <w:sz w:val="22"/>
          <w:szCs w:val="22"/>
        </w:rPr>
        <w:tab/>
      </w:r>
      <w:r w:rsidR="009C169E" w:rsidRPr="0013464C">
        <w:rPr>
          <w:rFonts w:ascii="Arial" w:hAnsi="Arial" w:cs="Arial"/>
          <w:sz w:val="22"/>
          <w:szCs w:val="22"/>
        </w:rPr>
        <w:tab/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  <w:r w:rsidR="009C169E" w:rsidRPr="0013464C">
        <w:rPr>
          <w:rFonts w:ascii="Arial" w:hAnsi="Arial" w:cs="Arial"/>
          <w:sz w:val="22"/>
          <w:szCs w:val="22"/>
        </w:rPr>
        <w:t xml:space="preserve"> </w:t>
      </w:r>
    </w:p>
    <w:p w14:paraId="5BB8A76C" w14:textId="0D1C4ABC" w:rsidR="00E2356B" w:rsidRPr="0013464C" w:rsidRDefault="00E2356B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B9252A2" w14:textId="48260994" w:rsidR="001D3486" w:rsidRPr="0013464C" w:rsidRDefault="001D3486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(dále jen „</w:t>
      </w:r>
      <w:r w:rsidRPr="0013464C">
        <w:rPr>
          <w:rFonts w:ascii="Arial" w:hAnsi="Arial" w:cs="Arial"/>
          <w:b/>
          <w:sz w:val="22"/>
          <w:szCs w:val="22"/>
        </w:rPr>
        <w:t>Objednatel</w:t>
      </w:r>
      <w:r w:rsidRPr="0013464C">
        <w:rPr>
          <w:rFonts w:ascii="Arial" w:hAnsi="Arial" w:cs="Arial"/>
          <w:sz w:val="22"/>
          <w:szCs w:val="22"/>
        </w:rPr>
        <w:t>“) na straně jedn</w:t>
      </w:r>
      <w:r w:rsidRPr="0013464C">
        <w:rPr>
          <w:rFonts w:ascii="Arial" w:eastAsia="Malgun Gothic Semilight" w:hAnsi="Arial" w:cs="Arial"/>
          <w:sz w:val="22"/>
          <w:szCs w:val="22"/>
        </w:rPr>
        <w:t>é</w:t>
      </w:r>
      <w:r w:rsidR="00F41E65" w:rsidRPr="0013464C">
        <w:rPr>
          <w:rFonts w:ascii="Arial" w:eastAsia="Malgun Gothic Semilight" w:hAnsi="Arial" w:cs="Arial"/>
          <w:sz w:val="22"/>
          <w:szCs w:val="22"/>
        </w:rPr>
        <w:t xml:space="preserve"> </w:t>
      </w:r>
    </w:p>
    <w:p w14:paraId="7778EEBC" w14:textId="77777777" w:rsidR="001F2F2F" w:rsidRPr="0013464C" w:rsidRDefault="001F2F2F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756B92FC" w14:textId="77777777" w:rsidR="001D3486" w:rsidRPr="0013464C" w:rsidRDefault="001D3486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a</w:t>
      </w:r>
    </w:p>
    <w:p w14:paraId="3AF2D4F1" w14:textId="77777777" w:rsidR="001F2F2F" w:rsidRPr="0013464C" w:rsidRDefault="001F2F2F" w:rsidP="00267FB7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14:paraId="5C7E64E5" w14:textId="77777777" w:rsidR="00C144C2" w:rsidRDefault="00C144C2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71D114A" w14:textId="77777777" w:rsidR="003F3673" w:rsidRPr="003F3673" w:rsidRDefault="003F3673" w:rsidP="003F3673">
      <w:pPr>
        <w:pStyle w:val="Bezmezer"/>
        <w:rPr>
          <w:rFonts w:ascii="Arial" w:hAnsi="Arial" w:cs="Arial"/>
          <w:b/>
          <w:sz w:val="22"/>
          <w:szCs w:val="22"/>
        </w:rPr>
      </w:pPr>
      <w:r w:rsidRPr="003F3673">
        <w:rPr>
          <w:rFonts w:ascii="Arial" w:hAnsi="Arial" w:cs="Arial"/>
          <w:b/>
          <w:sz w:val="22"/>
          <w:szCs w:val="22"/>
        </w:rPr>
        <w:t xml:space="preserve">INFRAM a.s. </w:t>
      </w:r>
    </w:p>
    <w:p w14:paraId="212D18DB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se sídlem: 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Pelušková 1407, 198 00 Praha 9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</w:p>
    <w:p w14:paraId="5A1F3C49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IČO: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25070282</w:t>
      </w:r>
    </w:p>
    <w:p w14:paraId="7B58953B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DIČ: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CZ25070282</w:t>
      </w:r>
    </w:p>
    <w:p w14:paraId="1061FB09" w14:textId="453DDCFE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zastoupený: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  <w:r w:rsidRPr="003F3673">
        <w:rPr>
          <w:rFonts w:ascii="Arial" w:hAnsi="Arial" w:cs="Arial"/>
          <w:sz w:val="22"/>
          <w:szCs w:val="22"/>
        </w:rPr>
        <w:t>, výkonnou ředitelkou a prokuristou</w:t>
      </w:r>
    </w:p>
    <w:p w14:paraId="19E852D3" w14:textId="7E3562D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bankovní spojení:</w:t>
      </w:r>
      <w:r w:rsidRPr="003F3673">
        <w:rPr>
          <w:rFonts w:ascii="Arial" w:hAnsi="Arial" w:cs="Arial"/>
          <w:sz w:val="22"/>
          <w:szCs w:val="22"/>
        </w:rPr>
        <w:tab/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  <w:r w:rsidRPr="003F3673">
        <w:rPr>
          <w:rFonts w:ascii="Arial" w:hAnsi="Arial" w:cs="Arial"/>
          <w:sz w:val="22"/>
          <w:szCs w:val="22"/>
        </w:rPr>
        <w:t xml:space="preserve">, č. </w:t>
      </w:r>
      <w:proofErr w:type="spellStart"/>
      <w:r w:rsidRPr="003F3673">
        <w:rPr>
          <w:rFonts w:ascii="Arial" w:hAnsi="Arial" w:cs="Arial"/>
          <w:sz w:val="22"/>
          <w:szCs w:val="22"/>
        </w:rPr>
        <w:t>ú.</w:t>
      </w:r>
      <w:proofErr w:type="spellEnd"/>
      <w:r w:rsidRPr="003F36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</w:p>
    <w:p w14:paraId="00BE383B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zapsaný v obchodním rejstříku vedeném u Městského soudu v Praze, oddíl B, vložka 4235</w:t>
      </w:r>
    </w:p>
    <w:p w14:paraId="1C7FDF2A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Správce společnosti „INF/PGP/SAF – Plavební okruh Veselí n. M. – část Komunikace – </w:t>
      </w:r>
      <w:proofErr w:type="spellStart"/>
      <w:r w:rsidRPr="003F3673">
        <w:rPr>
          <w:rFonts w:ascii="Arial" w:hAnsi="Arial" w:cs="Arial"/>
          <w:sz w:val="22"/>
          <w:szCs w:val="22"/>
        </w:rPr>
        <w:t>SpSt</w:t>
      </w:r>
      <w:proofErr w:type="spellEnd"/>
      <w:r w:rsidRPr="003F3673">
        <w:rPr>
          <w:rFonts w:ascii="Arial" w:hAnsi="Arial" w:cs="Arial"/>
          <w:sz w:val="22"/>
          <w:szCs w:val="22"/>
        </w:rPr>
        <w:t>“</w:t>
      </w:r>
    </w:p>
    <w:p w14:paraId="70A11CC8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</w:p>
    <w:p w14:paraId="6FDA17C8" w14:textId="77777777" w:rsidR="003F3673" w:rsidRPr="003F3673" w:rsidRDefault="003F3673" w:rsidP="003F3673">
      <w:pPr>
        <w:pStyle w:val="Bezmezer"/>
        <w:rPr>
          <w:rFonts w:ascii="Arial" w:hAnsi="Arial" w:cs="Arial"/>
          <w:b/>
          <w:sz w:val="22"/>
          <w:szCs w:val="22"/>
        </w:rPr>
      </w:pPr>
      <w:r w:rsidRPr="003F3673">
        <w:rPr>
          <w:rFonts w:ascii="Arial" w:hAnsi="Arial" w:cs="Arial"/>
          <w:b/>
          <w:sz w:val="22"/>
          <w:szCs w:val="22"/>
        </w:rPr>
        <w:t xml:space="preserve">PRAGOPROJEKT, a.s. </w:t>
      </w:r>
    </w:p>
    <w:p w14:paraId="1CCF4447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se sídlem: 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K </w:t>
      </w:r>
      <w:proofErr w:type="spellStart"/>
      <w:r w:rsidRPr="003F3673">
        <w:rPr>
          <w:rFonts w:ascii="Arial" w:hAnsi="Arial" w:cs="Arial"/>
          <w:sz w:val="22"/>
          <w:szCs w:val="22"/>
        </w:rPr>
        <w:t>Ryšánce</w:t>
      </w:r>
      <w:proofErr w:type="spellEnd"/>
      <w:r w:rsidRPr="003F3673">
        <w:rPr>
          <w:rFonts w:ascii="Arial" w:hAnsi="Arial" w:cs="Arial"/>
          <w:sz w:val="22"/>
          <w:szCs w:val="22"/>
        </w:rPr>
        <w:t xml:space="preserve"> 1668/16, 147 54 Praha 4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</w:p>
    <w:p w14:paraId="567B0B91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IČO: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45272387</w:t>
      </w:r>
    </w:p>
    <w:p w14:paraId="4977A738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DIČ: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CZ45272387</w:t>
      </w:r>
    </w:p>
    <w:p w14:paraId="0E56FE9E" w14:textId="685FD26B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zastoupený: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  <w:r w:rsidRPr="003F3673">
        <w:rPr>
          <w:rFonts w:ascii="Arial" w:hAnsi="Arial" w:cs="Arial"/>
          <w:sz w:val="22"/>
          <w:szCs w:val="22"/>
        </w:rPr>
        <w:t>, předsedou představenstva</w:t>
      </w:r>
    </w:p>
    <w:p w14:paraId="3A729CC2" w14:textId="2E84B9FF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bankovní spojení:</w:t>
      </w:r>
      <w:r w:rsidRPr="003F3673">
        <w:rPr>
          <w:rFonts w:ascii="Arial" w:hAnsi="Arial" w:cs="Arial"/>
          <w:sz w:val="22"/>
          <w:szCs w:val="22"/>
        </w:rPr>
        <w:tab/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  <w:r w:rsidRPr="003F36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3673">
        <w:rPr>
          <w:rFonts w:ascii="Arial" w:hAnsi="Arial" w:cs="Arial"/>
          <w:sz w:val="22"/>
          <w:szCs w:val="22"/>
        </w:rPr>
        <w:t>č.ú</w:t>
      </w:r>
      <w:proofErr w:type="spellEnd"/>
      <w:r w:rsidRPr="003F3673">
        <w:rPr>
          <w:rFonts w:ascii="Arial" w:hAnsi="Arial" w:cs="Arial"/>
          <w:sz w:val="22"/>
          <w:szCs w:val="22"/>
        </w:rPr>
        <w:t xml:space="preserve">.: </w:t>
      </w:r>
      <w:proofErr w:type="spellStart"/>
      <w:r w:rsidR="007074DF">
        <w:rPr>
          <w:rFonts w:ascii="Arial" w:hAnsi="Arial" w:cs="Arial"/>
          <w:sz w:val="22"/>
          <w:szCs w:val="22"/>
        </w:rPr>
        <w:t>xxxx</w:t>
      </w:r>
      <w:proofErr w:type="spellEnd"/>
    </w:p>
    <w:p w14:paraId="59F4A281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zapsaný v obchodním rejstříku vedeném u Městského soudu v Praze, oddíl B, vložka 1434, </w:t>
      </w:r>
    </w:p>
    <w:p w14:paraId="190B1B83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Společník společnosti „INF/PGP/SAF – Plavební okruh Veselí n. M. – část Komunikace – </w:t>
      </w:r>
      <w:proofErr w:type="spellStart"/>
      <w:r w:rsidRPr="003F3673">
        <w:rPr>
          <w:rFonts w:ascii="Arial" w:hAnsi="Arial" w:cs="Arial"/>
          <w:sz w:val="22"/>
          <w:szCs w:val="22"/>
        </w:rPr>
        <w:t>SpSt</w:t>
      </w:r>
      <w:proofErr w:type="spellEnd"/>
      <w:r w:rsidRPr="003F3673">
        <w:rPr>
          <w:rFonts w:ascii="Arial" w:hAnsi="Arial" w:cs="Arial"/>
          <w:sz w:val="22"/>
          <w:szCs w:val="22"/>
        </w:rPr>
        <w:t>“</w:t>
      </w:r>
    </w:p>
    <w:p w14:paraId="5A2B329A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</w:p>
    <w:p w14:paraId="464118C2" w14:textId="77777777" w:rsidR="003F3673" w:rsidRPr="003F3673" w:rsidRDefault="003F3673" w:rsidP="003F3673">
      <w:pPr>
        <w:pStyle w:val="Bezmezer"/>
        <w:rPr>
          <w:rFonts w:ascii="Arial" w:hAnsi="Arial" w:cs="Arial"/>
          <w:b/>
          <w:sz w:val="22"/>
          <w:szCs w:val="22"/>
        </w:rPr>
      </w:pPr>
      <w:r w:rsidRPr="003F3673">
        <w:rPr>
          <w:rFonts w:ascii="Arial" w:hAnsi="Arial" w:cs="Arial"/>
          <w:b/>
          <w:sz w:val="22"/>
          <w:szCs w:val="22"/>
        </w:rPr>
        <w:t xml:space="preserve">SAFETY PRO s.r.o. </w:t>
      </w:r>
    </w:p>
    <w:p w14:paraId="4A5FAA03" w14:textId="77777777" w:rsidR="003F3673" w:rsidRPr="003F3673" w:rsidRDefault="003F3673" w:rsidP="003F3673">
      <w:pPr>
        <w:pStyle w:val="Bezmezer"/>
        <w:rPr>
          <w:rFonts w:ascii="Arial" w:hAnsi="Arial" w:cs="Arial"/>
          <w:b/>
          <w:sz w:val="22"/>
          <w:szCs w:val="22"/>
        </w:rPr>
      </w:pPr>
    </w:p>
    <w:p w14:paraId="5309FF45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se sídlem: 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Přerovská 434/60, 779 00 Olomouc</w:t>
      </w:r>
    </w:p>
    <w:p w14:paraId="4192CD2A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IČO: 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 xml:space="preserve">28571690 </w:t>
      </w:r>
    </w:p>
    <w:p w14:paraId="37D58898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DIČ: 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  <w:t>CZ28571690</w:t>
      </w:r>
    </w:p>
    <w:p w14:paraId="15E5FBE0" w14:textId="2A2E6BB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Zastoupený:</w:t>
      </w:r>
      <w:r w:rsidRPr="003F3673">
        <w:rPr>
          <w:rFonts w:ascii="Arial" w:hAnsi="Arial" w:cs="Arial"/>
          <w:sz w:val="22"/>
          <w:szCs w:val="22"/>
        </w:rPr>
        <w:tab/>
      </w:r>
      <w:r w:rsidRPr="003F3673">
        <w:rPr>
          <w:rFonts w:ascii="Arial" w:hAnsi="Arial" w:cs="Arial"/>
          <w:sz w:val="22"/>
          <w:szCs w:val="22"/>
        </w:rPr>
        <w:tab/>
      </w:r>
      <w:proofErr w:type="spellStart"/>
      <w:r w:rsidR="00B819F5">
        <w:rPr>
          <w:rFonts w:ascii="Arial" w:hAnsi="Arial" w:cs="Arial"/>
          <w:sz w:val="22"/>
          <w:szCs w:val="22"/>
        </w:rPr>
        <w:t>xxxx</w:t>
      </w:r>
      <w:proofErr w:type="spellEnd"/>
      <w:r w:rsidR="004F575F">
        <w:rPr>
          <w:rFonts w:ascii="Arial" w:hAnsi="Arial" w:cs="Arial"/>
          <w:sz w:val="22"/>
          <w:szCs w:val="22"/>
        </w:rPr>
        <w:t xml:space="preserve">, </w:t>
      </w:r>
      <w:r w:rsidRPr="003F3673">
        <w:rPr>
          <w:rFonts w:ascii="Arial" w:hAnsi="Arial" w:cs="Arial"/>
          <w:sz w:val="22"/>
          <w:szCs w:val="22"/>
        </w:rPr>
        <w:t xml:space="preserve">jednatelem </w:t>
      </w:r>
    </w:p>
    <w:p w14:paraId="32FC6CE2" w14:textId="46B14595" w:rsidR="003F3673" w:rsidRPr="003F3673" w:rsidRDefault="003F3673" w:rsidP="003F367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>bankovní spojení:</w:t>
      </w:r>
      <w:r w:rsidRPr="003F3673">
        <w:rPr>
          <w:rFonts w:ascii="Arial" w:hAnsi="Arial" w:cs="Arial"/>
          <w:sz w:val="22"/>
          <w:szCs w:val="22"/>
        </w:rPr>
        <w:tab/>
      </w:r>
      <w:proofErr w:type="spellStart"/>
      <w:r w:rsidR="00B819F5">
        <w:rPr>
          <w:rFonts w:ascii="Arial" w:hAnsi="Arial" w:cs="Arial"/>
          <w:sz w:val="22"/>
          <w:szCs w:val="22"/>
        </w:rPr>
        <w:t>xxxx</w:t>
      </w:r>
      <w:proofErr w:type="spellEnd"/>
      <w:r w:rsidRPr="003F36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3673">
        <w:rPr>
          <w:rFonts w:ascii="Arial" w:hAnsi="Arial" w:cs="Arial"/>
          <w:sz w:val="22"/>
          <w:szCs w:val="22"/>
        </w:rPr>
        <w:t>č.ú</w:t>
      </w:r>
      <w:proofErr w:type="spellEnd"/>
      <w:r w:rsidRPr="003F3673">
        <w:rPr>
          <w:rFonts w:ascii="Arial" w:hAnsi="Arial" w:cs="Arial"/>
          <w:sz w:val="22"/>
          <w:szCs w:val="22"/>
        </w:rPr>
        <w:t xml:space="preserve">.: </w:t>
      </w:r>
      <w:proofErr w:type="spellStart"/>
      <w:r w:rsidR="00B819F5">
        <w:rPr>
          <w:rFonts w:ascii="Arial" w:hAnsi="Arial" w:cs="Arial"/>
          <w:sz w:val="22"/>
          <w:szCs w:val="22"/>
        </w:rPr>
        <w:t>xxxx</w:t>
      </w:r>
      <w:proofErr w:type="spellEnd"/>
    </w:p>
    <w:p w14:paraId="18E9EFE6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zapsaný v obchodním rejstříku vedeném Krajským soudem v Ostravě, oddíl C, vložka 43822 </w:t>
      </w:r>
    </w:p>
    <w:p w14:paraId="61A4FD34" w14:textId="77777777" w:rsidR="003F3673" w:rsidRPr="003F3673" w:rsidRDefault="003F3673" w:rsidP="003F3673">
      <w:pPr>
        <w:pStyle w:val="Bezmezer"/>
        <w:rPr>
          <w:rFonts w:ascii="Arial" w:hAnsi="Arial" w:cs="Arial"/>
          <w:sz w:val="22"/>
          <w:szCs w:val="22"/>
        </w:rPr>
      </w:pPr>
      <w:r w:rsidRPr="003F3673">
        <w:rPr>
          <w:rFonts w:ascii="Arial" w:hAnsi="Arial" w:cs="Arial"/>
          <w:sz w:val="22"/>
          <w:szCs w:val="22"/>
        </w:rPr>
        <w:t xml:space="preserve">Společník společnosti „INF/PGP/SAF – Plavební okruh Veselí n. M. – část Komunikace – </w:t>
      </w:r>
      <w:proofErr w:type="spellStart"/>
      <w:r w:rsidRPr="003F3673">
        <w:rPr>
          <w:rFonts w:ascii="Arial" w:hAnsi="Arial" w:cs="Arial"/>
          <w:sz w:val="22"/>
          <w:szCs w:val="22"/>
        </w:rPr>
        <w:t>SpSt</w:t>
      </w:r>
      <w:proofErr w:type="spellEnd"/>
      <w:r w:rsidRPr="003F3673">
        <w:rPr>
          <w:rFonts w:ascii="Arial" w:hAnsi="Arial" w:cs="Arial"/>
          <w:sz w:val="22"/>
          <w:szCs w:val="22"/>
        </w:rPr>
        <w:t>“</w:t>
      </w:r>
    </w:p>
    <w:p w14:paraId="33CBBE4D" w14:textId="77777777" w:rsidR="003F3673" w:rsidRDefault="003F3673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6A54883" w14:textId="77777777" w:rsidR="003F3673" w:rsidRPr="0013464C" w:rsidRDefault="003F3673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F491519" w14:textId="7E04C0F5" w:rsidR="007F3D8C" w:rsidRDefault="001D3486" w:rsidP="00267FB7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13464C">
        <w:rPr>
          <w:rFonts w:ascii="Arial" w:hAnsi="Arial" w:cs="Arial"/>
          <w:sz w:val="22"/>
          <w:szCs w:val="22"/>
        </w:rPr>
        <w:t>(dále jen „</w:t>
      </w:r>
      <w:r w:rsidRPr="0013464C">
        <w:rPr>
          <w:rFonts w:ascii="Arial" w:hAnsi="Arial" w:cs="Arial"/>
          <w:b/>
          <w:sz w:val="22"/>
          <w:szCs w:val="22"/>
        </w:rPr>
        <w:t>Konzultant</w:t>
      </w:r>
      <w:r w:rsidRPr="0013464C">
        <w:rPr>
          <w:rFonts w:ascii="Arial" w:hAnsi="Arial" w:cs="Arial"/>
          <w:sz w:val="22"/>
          <w:szCs w:val="22"/>
        </w:rPr>
        <w:t>“) na straně druh</w:t>
      </w:r>
      <w:r w:rsidRPr="0013464C">
        <w:rPr>
          <w:rFonts w:ascii="Arial" w:eastAsia="Malgun Gothic Semilight" w:hAnsi="Arial" w:cs="Arial"/>
          <w:sz w:val="22"/>
          <w:szCs w:val="22"/>
        </w:rPr>
        <w:t>é</w:t>
      </w:r>
      <w:r w:rsidRPr="0013464C">
        <w:rPr>
          <w:rFonts w:ascii="Arial" w:hAnsi="Arial" w:cs="Arial"/>
          <w:sz w:val="22"/>
          <w:szCs w:val="22"/>
        </w:rPr>
        <w:t>.</w:t>
      </w:r>
      <w:r w:rsidR="007F3D8C">
        <w:rPr>
          <w:rFonts w:ascii="Arial" w:hAnsi="Arial" w:cs="Arial"/>
          <w:sz w:val="22"/>
          <w:szCs w:val="22"/>
        </w:rPr>
        <w:t xml:space="preserve"> Objednatel a Konzultant dále společně </w:t>
      </w:r>
      <w:r w:rsidR="00B20CFA">
        <w:rPr>
          <w:rFonts w:ascii="Arial" w:hAnsi="Arial" w:cs="Arial"/>
          <w:sz w:val="22"/>
          <w:szCs w:val="22"/>
        </w:rPr>
        <w:t>(</w:t>
      </w:r>
      <w:r w:rsidR="007F3D8C">
        <w:rPr>
          <w:rFonts w:ascii="Arial" w:hAnsi="Arial" w:cs="Arial"/>
          <w:sz w:val="22"/>
          <w:szCs w:val="22"/>
        </w:rPr>
        <w:t>také jen</w:t>
      </w:r>
      <w:r w:rsidR="00B20CFA">
        <w:rPr>
          <w:rFonts w:ascii="Arial" w:hAnsi="Arial" w:cs="Arial"/>
          <w:sz w:val="22"/>
          <w:szCs w:val="22"/>
        </w:rPr>
        <w:t xml:space="preserve"> </w:t>
      </w:r>
      <w:r w:rsidR="007F3D8C">
        <w:rPr>
          <w:rFonts w:ascii="Arial" w:hAnsi="Arial" w:cs="Arial"/>
          <w:sz w:val="22"/>
          <w:szCs w:val="22"/>
        </w:rPr>
        <w:t>„</w:t>
      </w:r>
      <w:r w:rsidR="007F3D8C" w:rsidRPr="00A7567D">
        <w:rPr>
          <w:rFonts w:ascii="Arial" w:hAnsi="Arial" w:cs="Arial"/>
          <w:b/>
          <w:bCs/>
          <w:sz w:val="22"/>
          <w:szCs w:val="22"/>
        </w:rPr>
        <w:t>Smluvní strany</w:t>
      </w:r>
      <w:r w:rsidR="007F3D8C">
        <w:rPr>
          <w:rFonts w:ascii="Arial" w:hAnsi="Arial" w:cs="Arial"/>
          <w:sz w:val="22"/>
          <w:szCs w:val="22"/>
        </w:rPr>
        <w:t>“</w:t>
      </w:r>
      <w:r w:rsidR="00B20CFA">
        <w:rPr>
          <w:rFonts w:ascii="Arial" w:hAnsi="Arial" w:cs="Arial"/>
          <w:sz w:val="22"/>
          <w:szCs w:val="22"/>
        </w:rPr>
        <w:t>)</w:t>
      </w:r>
      <w:r w:rsidR="007F3D8C">
        <w:rPr>
          <w:rFonts w:ascii="Arial" w:hAnsi="Arial" w:cs="Arial"/>
          <w:sz w:val="22"/>
          <w:szCs w:val="22"/>
        </w:rPr>
        <w:t>.</w:t>
      </w:r>
    </w:p>
    <w:p w14:paraId="5C568342" w14:textId="7AB98A9E" w:rsidR="00871374" w:rsidRPr="0013464C" w:rsidRDefault="007F3D8C" w:rsidP="00BB3BE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8219348" w14:textId="77777777" w:rsidR="00DC1050" w:rsidRDefault="009B1E6E" w:rsidP="00DC1050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B1E6E">
        <w:rPr>
          <w:rFonts w:ascii="Arial" w:hAnsi="Arial" w:cs="Arial"/>
          <w:b/>
          <w:bCs/>
          <w:sz w:val="22"/>
          <w:szCs w:val="22"/>
        </w:rPr>
        <w:t>Preambule</w:t>
      </w:r>
    </w:p>
    <w:p w14:paraId="13D65317" w14:textId="77777777" w:rsidR="00DC1050" w:rsidRDefault="00DC1050" w:rsidP="00DC1050">
      <w:pPr>
        <w:pStyle w:val="Bezmezer"/>
        <w:spacing w:line="276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</w:p>
    <w:p w14:paraId="4287FADF" w14:textId="6CC9C296" w:rsidR="007F3D8C" w:rsidRPr="00D03B7D" w:rsidRDefault="00E655C6" w:rsidP="00D03B7D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DC1050">
        <w:rPr>
          <w:rFonts w:ascii="Arial" w:hAnsi="Arial" w:cs="Arial"/>
          <w:sz w:val="22"/>
          <w:szCs w:val="22"/>
        </w:rPr>
        <w:t xml:space="preserve">Smluvní strany mezi sebou dne </w:t>
      </w:r>
      <w:r w:rsidR="004F575F">
        <w:rPr>
          <w:rFonts w:ascii="Arial" w:hAnsi="Arial" w:cs="Arial"/>
          <w:sz w:val="22"/>
          <w:szCs w:val="22"/>
        </w:rPr>
        <w:t>10</w:t>
      </w:r>
      <w:r w:rsidRPr="00DC1050">
        <w:rPr>
          <w:rFonts w:ascii="Arial" w:hAnsi="Arial" w:cs="Arial"/>
          <w:sz w:val="22"/>
          <w:szCs w:val="22"/>
        </w:rPr>
        <w:t>.</w:t>
      </w:r>
      <w:r w:rsidR="00721D29" w:rsidRPr="00DC1050">
        <w:rPr>
          <w:rFonts w:ascii="Arial" w:hAnsi="Arial" w:cs="Arial"/>
          <w:sz w:val="22"/>
          <w:szCs w:val="22"/>
        </w:rPr>
        <w:t xml:space="preserve"> </w:t>
      </w:r>
      <w:r w:rsidR="004F575F">
        <w:rPr>
          <w:rFonts w:ascii="Arial" w:hAnsi="Arial" w:cs="Arial"/>
          <w:sz w:val="22"/>
          <w:szCs w:val="22"/>
        </w:rPr>
        <w:t>4</w:t>
      </w:r>
      <w:r w:rsidRPr="00DC1050">
        <w:rPr>
          <w:rFonts w:ascii="Arial" w:hAnsi="Arial" w:cs="Arial"/>
          <w:sz w:val="22"/>
          <w:szCs w:val="22"/>
        </w:rPr>
        <w:t>.</w:t>
      </w:r>
      <w:r w:rsidR="00721D29" w:rsidRPr="00DC1050">
        <w:rPr>
          <w:rFonts w:ascii="Arial" w:hAnsi="Arial" w:cs="Arial"/>
          <w:sz w:val="22"/>
          <w:szCs w:val="22"/>
        </w:rPr>
        <w:t xml:space="preserve"> </w:t>
      </w:r>
      <w:r w:rsidRPr="00DC1050">
        <w:rPr>
          <w:rFonts w:ascii="Arial" w:hAnsi="Arial" w:cs="Arial"/>
          <w:sz w:val="22"/>
          <w:szCs w:val="22"/>
        </w:rPr>
        <w:t>202</w:t>
      </w:r>
      <w:r w:rsidR="004F575F">
        <w:rPr>
          <w:rFonts w:ascii="Arial" w:hAnsi="Arial" w:cs="Arial"/>
          <w:sz w:val="22"/>
          <w:szCs w:val="22"/>
        </w:rPr>
        <w:t>4</w:t>
      </w:r>
      <w:r w:rsidRPr="00DC1050">
        <w:rPr>
          <w:rFonts w:ascii="Arial" w:hAnsi="Arial" w:cs="Arial"/>
          <w:sz w:val="22"/>
          <w:szCs w:val="22"/>
        </w:rPr>
        <w:t xml:space="preserve"> uzavřel</w:t>
      </w:r>
      <w:r w:rsidR="00721D29" w:rsidRPr="00DC1050">
        <w:rPr>
          <w:rFonts w:ascii="Arial" w:hAnsi="Arial" w:cs="Arial"/>
          <w:sz w:val="22"/>
          <w:szCs w:val="22"/>
        </w:rPr>
        <w:t>y</w:t>
      </w:r>
      <w:r w:rsidRPr="00DC1050">
        <w:rPr>
          <w:rFonts w:ascii="Arial" w:hAnsi="Arial" w:cs="Arial"/>
          <w:sz w:val="22"/>
          <w:szCs w:val="22"/>
        </w:rPr>
        <w:t xml:space="preserve"> Smlouvu </w:t>
      </w:r>
      <w:r w:rsidR="0080627F" w:rsidRPr="00DC1050">
        <w:rPr>
          <w:rFonts w:ascii="Arial" w:hAnsi="Arial" w:cs="Arial"/>
          <w:sz w:val="22"/>
          <w:szCs w:val="22"/>
        </w:rPr>
        <w:t xml:space="preserve">o poskytování služeb – </w:t>
      </w:r>
      <w:r w:rsidR="004F575F" w:rsidRPr="004F575F">
        <w:rPr>
          <w:rFonts w:ascii="Arial" w:hAnsi="Arial" w:cs="Arial"/>
          <w:sz w:val="22"/>
          <w:szCs w:val="22"/>
        </w:rPr>
        <w:t>Plavební okruh Veselí nad Moravou – Vnorovy, část Přístav – správce stavby</w:t>
      </w:r>
      <w:r w:rsidR="0080627F" w:rsidRPr="00DC1050">
        <w:rPr>
          <w:rFonts w:ascii="Arial" w:hAnsi="Arial" w:cs="Arial"/>
          <w:sz w:val="22"/>
          <w:szCs w:val="22"/>
        </w:rPr>
        <w:t xml:space="preserve">, ev. č. Smlouvy Objednatele </w:t>
      </w:r>
      <w:r w:rsidR="004F575F" w:rsidRPr="004F575F">
        <w:rPr>
          <w:rFonts w:ascii="Arial" w:hAnsi="Arial" w:cs="Arial"/>
          <w:sz w:val="22"/>
          <w:szCs w:val="22"/>
        </w:rPr>
        <w:t>S/ŘVC/14</w:t>
      </w:r>
      <w:r w:rsidR="00E93D08">
        <w:rPr>
          <w:rFonts w:ascii="Arial" w:hAnsi="Arial" w:cs="Arial"/>
          <w:sz w:val="22"/>
          <w:szCs w:val="22"/>
        </w:rPr>
        <w:t>0</w:t>
      </w:r>
      <w:r w:rsidR="004F575F" w:rsidRPr="004F575F">
        <w:rPr>
          <w:rFonts w:ascii="Arial" w:hAnsi="Arial" w:cs="Arial"/>
          <w:sz w:val="22"/>
          <w:szCs w:val="22"/>
        </w:rPr>
        <w:t>/R/</w:t>
      </w:r>
      <w:proofErr w:type="spellStart"/>
      <w:r w:rsidR="004F575F" w:rsidRPr="004F575F">
        <w:rPr>
          <w:rFonts w:ascii="Arial" w:hAnsi="Arial" w:cs="Arial"/>
          <w:sz w:val="22"/>
          <w:szCs w:val="22"/>
        </w:rPr>
        <w:t>PřS</w:t>
      </w:r>
      <w:proofErr w:type="spellEnd"/>
      <w:r w:rsidR="004F575F" w:rsidRPr="004F575F">
        <w:rPr>
          <w:rFonts w:ascii="Arial" w:hAnsi="Arial" w:cs="Arial"/>
          <w:sz w:val="22"/>
          <w:szCs w:val="22"/>
        </w:rPr>
        <w:t>/2023</w:t>
      </w:r>
      <w:r w:rsidR="0080627F" w:rsidRPr="00DC1050">
        <w:rPr>
          <w:rFonts w:ascii="Arial" w:hAnsi="Arial" w:cs="Arial"/>
          <w:sz w:val="22"/>
          <w:szCs w:val="22"/>
        </w:rPr>
        <w:t xml:space="preserve">, ev. č. Smlouvy Konzultanta </w:t>
      </w:r>
      <w:r w:rsidR="004F575F" w:rsidRPr="004F575F">
        <w:rPr>
          <w:rFonts w:ascii="Arial" w:hAnsi="Arial" w:cs="Arial"/>
          <w:sz w:val="22"/>
          <w:szCs w:val="22"/>
        </w:rPr>
        <w:t xml:space="preserve">2024/ŘVC/01-E </w:t>
      </w:r>
      <w:r w:rsidR="0041011F" w:rsidRPr="00DC1050">
        <w:rPr>
          <w:rFonts w:ascii="Arial" w:hAnsi="Arial" w:cs="Arial"/>
          <w:sz w:val="22"/>
          <w:szCs w:val="22"/>
        </w:rPr>
        <w:t>(dále také jen „</w:t>
      </w:r>
      <w:r w:rsidR="0041011F" w:rsidRPr="00DC1050">
        <w:rPr>
          <w:rFonts w:ascii="Arial" w:hAnsi="Arial" w:cs="Arial"/>
          <w:b/>
          <w:bCs/>
          <w:sz w:val="22"/>
          <w:szCs w:val="22"/>
        </w:rPr>
        <w:t>Smlouva</w:t>
      </w:r>
      <w:r w:rsidR="0041011F" w:rsidRPr="00DC1050">
        <w:rPr>
          <w:rFonts w:ascii="Arial" w:hAnsi="Arial" w:cs="Arial"/>
          <w:sz w:val="22"/>
          <w:szCs w:val="22"/>
        </w:rPr>
        <w:t>“)</w:t>
      </w:r>
      <w:r w:rsidR="0080627F" w:rsidRPr="00DC1050">
        <w:rPr>
          <w:rFonts w:ascii="Arial" w:hAnsi="Arial" w:cs="Arial"/>
          <w:sz w:val="22"/>
          <w:szCs w:val="22"/>
        </w:rPr>
        <w:t>,</w:t>
      </w:r>
      <w:r w:rsidR="00721D29" w:rsidRPr="00DC1050">
        <w:rPr>
          <w:rFonts w:ascii="Arial" w:hAnsi="Arial" w:cs="Arial"/>
          <w:sz w:val="22"/>
          <w:szCs w:val="22"/>
        </w:rPr>
        <w:t xml:space="preserve"> která byla ke dni </w:t>
      </w:r>
      <w:r w:rsidR="004F575F">
        <w:rPr>
          <w:rFonts w:ascii="Arial" w:hAnsi="Arial" w:cs="Arial"/>
          <w:sz w:val="22"/>
          <w:szCs w:val="22"/>
        </w:rPr>
        <w:t>10</w:t>
      </w:r>
      <w:r w:rsidR="0041011F" w:rsidRPr="00DC1050">
        <w:rPr>
          <w:rFonts w:ascii="Arial" w:hAnsi="Arial" w:cs="Arial"/>
          <w:sz w:val="22"/>
          <w:szCs w:val="22"/>
        </w:rPr>
        <w:t xml:space="preserve">. </w:t>
      </w:r>
      <w:r w:rsidR="004F575F">
        <w:rPr>
          <w:rFonts w:ascii="Arial" w:hAnsi="Arial" w:cs="Arial"/>
          <w:sz w:val="22"/>
          <w:szCs w:val="22"/>
        </w:rPr>
        <w:t>4</w:t>
      </w:r>
      <w:r w:rsidR="0041011F" w:rsidRPr="00DC1050">
        <w:rPr>
          <w:rFonts w:ascii="Arial" w:hAnsi="Arial" w:cs="Arial"/>
          <w:sz w:val="22"/>
          <w:szCs w:val="22"/>
        </w:rPr>
        <w:t>. 202</w:t>
      </w:r>
      <w:r w:rsidR="004F575F">
        <w:rPr>
          <w:rFonts w:ascii="Arial" w:hAnsi="Arial" w:cs="Arial"/>
          <w:sz w:val="22"/>
          <w:szCs w:val="22"/>
        </w:rPr>
        <w:t>4</w:t>
      </w:r>
      <w:r w:rsidR="0041011F" w:rsidRPr="00DC1050">
        <w:rPr>
          <w:rFonts w:ascii="Arial" w:hAnsi="Arial" w:cs="Arial"/>
          <w:sz w:val="22"/>
          <w:szCs w:val="22"/>
        </w:rPr>
        <w:t xml:space="preserve"> zveřejněna v registru smluv. Předmětem Smlouvy </w:t>
      </w:r>
      <w:r w:rsidR="00D03B7D">
        <w:rPr>
          <w:rFonts w:ascii="Arial" w:hAnsi="Arial" w:cs="Arial"/>
          <w:sz w:val="22"/>
          <w:szCs w:val="22"/>
        </w:rPr>
        <w:t>byly</w:t>
      </w:r>
      <w:r w:rsidR="0041011F" w:rsidRPr="00DC1050">
        <w:rPr>
          <w:rFonts w:ascii="Arial" w:hAnsi="Arial" w:cs="Arial"/>
          <w:sz w:val="22"/>
          <w:szCs w:val="22"/>
        </w:rPr>
        <w:t xml:space="preserve"> služby Správce stavby dle standardů FIDIC vymezených ve Smlouvě včetně </w:t>
      </w:r>
      <w:r w:rsidR="00B42455">
        <w:rPr>
          <w:rFonts w:ascii="Arial" w:hAnsi="Arial" w:cs="Arial"/>
          <w:sz w:val="22"/>
          <w:szCs w:val="22"/>
        </w:rPr>
        <w:t>p</w:t>
      </w:r>
      <w:r w:rsidR="0041011F" w:rsidRPr="00DC1050">
        <w:rPr>
          <w:rFonts w:ascii="Arial" w:hAnsi="Arial" w:cs="Arial"/>
          <w:sz w:val="22"/>
          <w:szCs w:val="22"/>
        </w:rPr>
        <w:t>říloh</w:t>
      </w:r>
      <w:r w:rsidR="003603D3">
        <w:rPr>
          <w:rFonts w:ascii="Arial" w:hAnsi="Arial" w:cs="Arial"/>
          <w:sz w:val="22"/>
          <w:szCs w:val="22"/>
        </w:rPr>
        <w:t xml:space="preserve"> Smlouvy.</w:t>
      </w:r>
    </w:p>
    <w:p w14:paraId="31C797B3" w14:textId="10CB8E1B" w:rsidR="00E2356B" w:rsidRDefault="00E2356B" w:rsidP="000E11B8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816393" w14:textId="77777777" w:rsidR="009846BF" w:rsidRDefault="0041011F" w:rsidP="00E84614">
      <w:pPr>
        <w:pStyle w:val="Bezmezer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41011F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586E4FFB" w14:textId="77777777" w:rsidR="009846BF" w:rsidRDefault="009846BF" w:rsidP="009846BF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242FF57" w14:textId="5316F049" w:rsidR="000A4B7D" w:rsidRPr="00657080" w:rsidRDefault="0060121B" w:rsidP="007F1906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 xml:space="preserve">Vzhledem ke skutečnosti, že </w:t>
      </w:r>
      <w:r w:rsidR="00846108" w:rsidRPr="00657080">
        <w:rPr>
          <w:rFonts w:ascii="Arial" w:hAnsi="Arial" w:cs="Arial"/>
          <w:sz w:val="22"/>
          <w:szCs w:val="22"/>
        </w:rPr>
        <w:t xml:space="preserve">součástí investiční akce Objednatele s názvem „Plavební okruh Veselí nad Moravou – Vnorovy (dále jen „Záměr“), je mj. dílčí záměr na vytvoření nové přístupové komunikace k přístavu Veselí nad Moravou a zajištění propojení stávajících účelových komunikací (dále jen „Záměr Komunikace“), a původním cílem Objednatele bylo Záměr Komunikace realizovat jedním zhotovitelem vysoutěženým v rámci jednoho zadávacího řízení, avšak z vnějších okolností došlo k nutnosti rozdělení Záměru Komunikace na dvě etapy, kdy </w:t>
      </w:r>
      <w:r w:rsidR="00657080" w:rsidRPr="00657080">
        <w:rPr>
          <w:rFonts w:ascii="Arial" w:hAnsi="Arial" w:cs="Arial"/>
          <w:sz w:val="22"/>
          <w:szCs w:val="22"/>
        </w:rPr>
        <w:t xml:space="preserve">každá z etap na zhotovení Záměru Komunikace bude vysoutěžena v rámci dvou samostatných zadávacích řízení na výběr zhotovitele etapy Záměru Komunikace, a Smlouva tuto skutečnost nepředvídala, dohodly se Smluvní strany v souladu s ustanovením </w:t>
      </w:r>
      <w:r w:rsidR="00D03B7D" w:rsidRPr="00657080">
        <w:rPr>
          <w:rFonts w:ascii="Arial" w:hAnsi="Arial" w:cs="Arial"/>
          <w:sz w:val="22"/>
          <w:szCs w:val="22"/>
        </w:rPr>
        <w:t xml:space="preserve">s ustanovením § 222 odst. </w:t>
      </w:r>
      <w:r w:rsidR="00D03B7D" w:rsidRPr="00E60DD8">
        <w:rPr>
          <w:rFonts w:ascii="Arial" w:hAnsi="Arial" w:cs="Arial"/>
          <w:sz w:val="22"/>
          <w:szCs w:val="22"/>
        </w:rPr>
        <w:t>4</w:t>
      </w:r>
      <w:r w:rsidR="00D03B7D" w:rsidRPr="00657080">
        <w:rPr>
          <w:rFonts w:ascii="Arial" w:hAnsi="Arial" w:cs="Arial"/>
          <w:sz w:val="22"/>
          <w:szCs w:val="22"/>
        </w:rPr>
        <w:t xml:space="preserve"> zákona č. 134/2016 Sb., o zadávání veřejných zakázek, ve znění pozdějších předpisů (dále také jen „</w:t>
      </w:r>
      <w:r w:rsidR="00D03B7D" w:rsidRPr="00657080">
        <w:rPr>
          <w:rFonts w:ascii="Arial" w:hAnsi="Arial" w:cs="Arial"/>
          <w:b/>
          <w:bCs/>
          <w:sz w:val="22"/>
          <w:szCs w:val="22"/>
        </w:rPr>
        <w:t>ZZVZ</w:t>
      </w:r>
      <w:r w:rsidR="00D03B7D" w:rsidRPr="00657080">
        <w:rPr>
          <w:rFonts w:ascii="Arial" w:hAnsi="Arial" w:cs="Arial"/>
          <w:sz w:val="22"/>
          <w:szCs w:val="22"/>
        </w:rPr>
        <w:t>“) na následujících změnách uzavřené Smlouvy, když znění článků Smlouvy, resp. její</w:t>
      </w:r>
      <w:r w:rsidR="00A51023" w:rsidRPr="00657080">
        <w:rPr>
          <w:rFonts w:ascii="Arial" w:hAnsi="Arial" w:cs="Arial"/>
          <w:sz w:val="22"/>
          <w:szCs w:val="22"/>
        </w:rPr>
        <w:t>ch</w:t>
      </w:r>
      <w:r w:rsidR="00D03B7D" w:rsidRPr="00657080">
        <w:rPr>
          <w:rFonts w:ascii="Arial" w:hAnsi="Arial" w:cs="Arial"/>
          <w:sz w:val="22"/>
          <w:szCs w:val="22"/>
        </w:rPr>
        <w:t xml:space="preserve"> </w:t>
      </w:r>
      <w:r w:rsidR="00B42455" w:rsidRPr="00657080">
        <w:rPr>
          <w:rFonts w:ascii="Arial" w:hAnsi="Arial" w:cs="Arial"/>
          <w:sz w:val="22"/>
          <w:szCs w:val="22"/>
        </w:rPr>
        <w:t>p</w:t>
      </w:r>
      <w:r w:rsidR="00D03B7D" w:rsidRPr="00657080">
        <w:rPr>
          <w:rFonts w:ascii="Arial" w:hAnsi="Arial" w:cs="Arial"/>
          <w:sz w:val="22"/>
          <w:szCs w:val="22"/>
        </w:rPr>
        <w:t>říloh nově zní, jak je uvedeno v tomto dodatku níže.</w:t>
      </w:r>
    </w:p>
    <w:p w14:paraId="276FA933" w14:textId="542D35D0" w:rsidR="00A16D69" w:rsidRPr="00A16D69" w:rsidRDefault="00A16D69" w:rsidP="00A16D69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8CFABD2" w14:textId="1FBD84C7" w:rsidR="006C1288" w:rsidRPr="005C5D3F" w:rsidRDefault="006C1288" w:rsidP="00585809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C5D3F">
        <w:rPr>
          <w:rFonts w:ascii="Arial" w:hAnsi="Arial" w:cs="Arial"/>
          <w:sz w:val="22"/>
          <w:szCs w:val="22"/>
        </w:rPr>
        <w:t xml:space="preserve">Článek 1. </w:t>
      </w:r>
      <w:r w:rsidRPr="005C5D3F">
        <w:rPr>
          <w:rFonts w:ascii="Arial" w:hAnsi="Arial" w:cs="Arial"/>
          <w:i/>
          <w:iCs/>
          <w:sz w:val="22"/>
          <w:szCs w:val="22"/>
        </w:rPr>
        <w:t>Obecná ustanovení</w:t>
      </w:r>
      <w:r w:rsidRPr="005C5D3F">
        <w:rPr>
          <w:rFonts w:ascii="Arial" w:hAnsi="Arial" w:cs="Arial"/>
          <w:sz w:val="22"/>
          <w:szCs w:val="22"/>
        </w:rPr>
        <w:t xml:space="preserve">, </w:t>
      </w:r>
      <w:r w:rsidR="00B42455" w:rsidRPr="005C5D3F">
        <w:rPr>
          <w:rFonts w:ascii="Arial" w:hAnsi="Arial" w:cs="Arial"/>
          <w:sz w:val="22"/>
          <w:szCs w:val="22"/>
        </w:rPr>
        <w:t>p</w:t>
      </w:r>
      <w:r w:rsidRPr="005C5D3F">
        <w:rPr>
          <w:rFonts w:ascii="Arial" w:hAnsi="Arial" w:cs="Arial"/>
          <w:sz w:val="22"/>
          <w:szCs w:val="22"/>
        </w:rPr>
        <w:t>řílohy č. 1 Smlouvy se tímto dodatkem mění a nově zní:</w:t>
      </w:r>
    </w:p>
    <w:p w14:paraId="501CE1DD" w14:textId="77777777" w:rsidR="0060121B" w:rsidRPr="005C5D3F" w:rsidRDefault="0060121B" w:rsidP="0060121B">
      <w:pPr>
        <w:pStyle w:val="Odstavecseseznamem"/>
        <w:rPr>
          <w:rFonts w:ascii="Arial" w:hAnsi="Arial" w:cs="Arial"/>
          <w:sz w:val="22"/>
          <w:szCs w:val="22"/>
        </w:rPr>
      </w:pPr>
    </w:p>
    <w:p w14:paraId="5A4FE39B" w14:textId="193CF30E" w:rsidR="00657080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657080" w:rsidRPr="00657080">
        <w:rPr>
          <w:rFonts w:ascii="Arial" w:hAnsi="Arial" w:cs="Arial"/>
          <w:sz w:val="22"/>
          <w:szCs w:val="22"/>
        </w:rPr>
        <w:t>Funkci Konzultanta vykonává společnost INF/PGP/SAF – Plavební okruh Veselí n. M. – část Komunikace</w:t>
      </w:r>
      <w:r w:rsidR="00657080" w:rsidRPr="005C5D3F">
        <w:rPr>
          <w:rFonts w:ascii="Arial" w:hAnsi="Arial" w:cs="Arial"/>
          <w:sz w:val="22"/>
          <w:szCs w:val="22"/>
        </w:rPr>
        <w:t xml:space="preserve"> </w:t>
      </w:r>
      <w:r w:rsidR="00657080" w:rsidRPr="00657080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657080" w:rsidRPr="00657080">
        <w:rPr>
          <w:rFonts w:ascii="Arial" w:hAnsi="Arial" w:cs="Arial"/>
          <w:sz w:val="22"/>
          <w:szCs w:val="22"/>
        </w:rPr>
        <w:t>SpSt</w:t>
      </w:r>
      <w:proofErr w:type="spellEnd"/>
      <w:r w:rsidR="00657080" w:rsidRPr="00657080">
        <w:rPr>
          <w:rFonts w:ascii="Arial" w:hAnsi="Arial" w:cs="Arial"/>
          <w:sz w:val="22"/>
          <w:szCs w:val="22"/>
        </w:rPr>
        <w:t>, jejímiž společníky INFRAM a.s., se sídlem Pelušková 1407, 198 00 Praha 9, IČO: 25070282,</w:t>
      </w:r>
      <w:r w:rsidR="00657080" w:rsidRPr="005C5D3F">
        <w:rPr>
          <w:rFonts w:ascii="Arial" w:hAnsi="Arial" w:cs="Arial"/>
          <w:sz w:val="22"/>
          <w:szCs w:val="22"/>
        </w:rPr>
        <w:t xml:space="preserve"> </w:t>
      </w:r>
      <w:r w:rsidR="00657080" w:rsidRPr="00657080">
        <w:rPr>
          <w:rFonts w:ascii="Arial" w:hAnsi="Arial" w:cs="Arial"/>
          <w:sz w:val="22"/>
          <w:szCs w:val="22"/>
        </w:rPr>
        <w:t>PRAGOPROJEKT, a.s. se sídlem K</w:t>
      </w:r>
      <w:r w:rsidR="00657080" w:rsidRPr="005C5D3F">
        <w:rPr>
          <w:rFonts w:ascii="Arial" w:hAnsi="Arial" w:cs="Arial"/>
          <w:sz w:val="22"/>
          <w:szCs w:val="22"/>
        </w:rPr>
        <w:t> </w:t>
      </w:r>
      <w:proofErr w:type="spellStart"/>
      <w:r w:rsidR="00657080" w:rsidRPr="00657080">
        <w:rPr>
          <w:rFonts w:ascii="Arial" w:hAnsi="Arial" w:cs="Arial"/>
          <w:sz w:val="22"/>
          <w:szCs w:val="22"/>
        </w:rPr>
        <w:t>Ryšánce</w:t>
      </w:r>
      <w:proofErr w:type="spellEnd"/>
      <w:r w:rsidR="00657080" w:rsidRPr="005C5D3F">
        <w:rPr>
          <w:rFonts w:ascii="Arial" w:hAnsi="Arial" w:cs="Arial"/>
          <w:sz w:val="22"/>
          <w:szCs w:val="22"/>
        </w:rPr>
        <w:t xml:space="preserve"> </w:t>
      </w:r>
      <w:r w:rsidR="00657080" w:rsidRPr="00657080">
        <w:rPr>
          <w:rFonts w:ascii="Arial" w:hAnsi="Arial" w:cs="Arial"/>
          <w:sz w:val="22"/>
          <w:szCs w:val="22"/>
        </w:rPr>
        <w:t>1668/16, 147 54 Praha 4, IČO: 5272387 a SAFETY PRO s.r.o.</w:t>
      </w:r>
      <w:r w:rsidR="00657080" w:rsidRPr="005C5D3F">
        <w:rPr>
          <w:rFonts w:ascii="Arial" w:hAnsi="Arial" w:cs="Arial"/>
          <w:sz w:val="22"/>
          <w:szCs w:val="22"/>
        </w:rPr>
        <w:t xml:space="preserve"> </w:t>
      </w:r>
      <w:r w:rsidR="00657080" w:rsidRPr="00657080">
        <w:rPr>
          <w:rFonts w:ascii="Arial" w:hAnsi="Arial" w:cs="Arial"/>
          <w:sz w:val="22"/>
          <w:szCs w:val="22"/>
        </w:rPr>
        <w:t>se sídlem Přerovská 434/60, 779 00 Olomouc, IČO: 28571690. Základní práva a povinnosti Konzultanta</w:t>
      </w:r>
    </w:p>
    <w:p w14:paraId="12B25FC4" w14:textId="7692DE4D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 xml:space="preserve">jsou stanoveny ve Smlouvě uzavřené dle tzv. </w:t>
      </w:r>
      <w:r w:rsidRPr="00657080">
        <w:rPr>
          <w:rFonts w:ascii="Arial" w:hAnsi="Arial" w:cs="Arial"/>
          <w:i/>
          <w:iCs/>
          <w:sz w:val="22"/>
          <w:szCs w:val="22"/>
        </w:rPr>
        <w:t>Vzorové smlouvy o poskytnutí služeb mezi objednatelem</w:t>
      </w:r>
      <w:r w:rsidR="005C5D3F" w:rsidRPr="005C5D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080">
        <w:rPr>
          <w:rFonts w:ascii="Arial" w:hAnsi="Arial" w:cs="Arial"/>
          <w:i/>
          <w:iCs/>
          <w:sz w:val="22"/>
          <w:szCs w:val="22"/>
        </w:rPr>
        <w:t xml:space="preserve">a konzultantem </w:t>
      </w:r>
      <w:r w:rsidRPr="00657080">
        <w:rPr>
          <w:rFonts w:ascii="Arial" w:hAnsi="Arial" w:cs="Arial"/>
          <w:sz w:val="22"/>
          <w:szCs w:val="22"/>
        </w:rPr>
        <w:t>(FIDIC WHITE BOOK).</w:t>
      </w:r>
    </w:p>
    <w:p w14:paraId="3CAAEE65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45FF0D2" w14:textId="02895903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Konzultant bude poskytovat činnosti za účelem splnění předmětu Smlouvy, které jsou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dále podrobně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specifikovány v této Příloze 1, a to obecně s cílem řádného a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včasného plnění Služeb dle Zadávací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dokumentace a Smlouvy. Služby Konzultanta budou dále poskytovány v souladu se smlouvou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uzavřenou se Zhotovitelem Díla, v souladu s obecně závaznými právními předpisy a normami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upravujícími řádné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poskytování Služeb, včetně obecně závazných předpisů bezpečnosti a ochrany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zdraví při práci (BOZP), obecně závazných předpisů upravujících činnost úředně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oprávněných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zeměměřických inženýrů (ÚOZI).</w:t>
      </w:r>
    </w:p>
    <w:p w14:paraId="3077C010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926BD40" w14:textId="74FE2FFE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Konzultant, jakožto správce stavby, bude poskytovat Služby nejen v souladu s výše uvedenými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smluvními dokumenty ve smyslu FIDIC WHITE BOOK</w:t>
      </w:r>
      <w:r w:rsidRPr="0065708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57080">
        <w:rPr>
          <w:rFonts w:ascii="Arial" w:hAnsi="Arial" w:cs="Arial"/>
          <w:sz w:val="22"/>
          <w:szCs w:val="22"/>
        </w:rPr>
        <w:t>ale rovněž v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souladu se standardy činnosti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 xml:space="preserve">správce stavby tzv. </w:t>
      </w:r>
      <w:r w:rsidRPr="00657080">
        <w:rPr>
          <w:rFonts w:ascii="Arial" w:hAnsi="Arial" w:cs="Arial"/>
          <w:i/>
          <w:iCs/>
          <w:sz w:val="22"/>
          <w:szCs w:val="22"/>
        </w:rPr>
        <w:t>Smluvních podmínek pro výstavbu pozemních a inženýrských staveb projektovaných</w:t>
      </w:r>
      <w:r w:rsidR="005C5D3F" w:rsidRPr="005C5D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657080">
        <w:rPr>
          <w:rFonts w:ascii="Arial" w:hAnsi="Arial" w:cs="Arial"/>
          <w:i/>
          <w:iCs/>
          <w:sz w:val="22"/>
          <w:szCs w:val="22"/>
        </w:rPr>
        <w:t xml:space="preserve">objednatelem </w:t>
      </w:r>
      <w:r w:rsidRPr="00657080">
        <w:rPr>
          <w:rFonts w:ascii="Arial" w:hAnsi="Arial" w:cs="Arial"/>
          <w:sz w:val="22"/>
          <w:szCs w:val="22"/>
        </w:rPr>
        <w:t>(FIDIC RED BOOK, GREEN BOOK).</w:t>
      </w:r>
    </w:p>
    <w:p w14:paraId="22EDB820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0106917" w14:textId="6F507DCA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Rozsah Služeb je stanoven v této Příloze 1, přičemž Objednatel zdůrazňuje, že se jedná o vyčet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minimálního standardu, který je Konzultant povinen poskytovat. Jedná se tedy pouze o demonstrativní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výčet, přičemž je na Konzultantovi coby odborníkovi a profesionálovi, aby dostatečně identifikoval další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relevantní činnosti nezbytné k řádnému a včasnému plnění Smlouvy.</w:t>
      </w:r>
    </w:p>
    <w:p w14:paraId="7883C59E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E27EBE5" w14:textId="4A3400E7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Součástí této Přílohy 1 je rovněž Rozpis služeb sloužící k nacenění, který připravil Objednatel a ocenil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Konzultant.</w:t>
      </w:r>
    </w:p>
    <w:p w14:paraId="2CAFAD1E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C9186E3" w14:textId="77777777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Tam, kde tato Příloha 1 hovoří o „Týmu správce stavby“, rozumí se jím Konzultant ve smyslu Smlouvy.</w:t>
      </w:r>
    </w:p>
    <w:p w14:paraId="5CD24C7D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36C75BF" w14:textId="000C11B7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Tam, kde se v této Příloze 1 hovoří o „výkonu činnosti správce stavby“, rozumí se tím výkon činnosti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Konzultanta.</w:t>
      </w:r>
    </w:p>
    <w:p w14:paraId="0DE0EAA1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B5369D0" w14:textId="77777777" w:rsidR="005C5D3F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Jakékoliv výstupy, zprávy, hlášení, zápisy atd. musí být vypracovány v souladu s předpisy pro veřejné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zakázky hrazené z prostředků Státního fondu dopravní infrastruktury (SFDI).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</w:p>
    <w:p w14:paraId="6EA1B3B7" w14:textId="77777777" w:rsidR="005C5D3F" w:rsidRPr="005C5D3F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A1FA458" w14:textId="3A0F0E3B" w:rsidR="00657080" w:rsidRPr="005C5D3F" w:rsidRDefault="00657080" w:rsidP="005C5D3F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Podrobný popis této investiční akce: Plavební okruh Veselí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nad Moravou – Vnorovy</w:t>
      </w:r>
    </w:p>
    <w:p w14:paraId="4068BB72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</w:p>
    <w:p w14:paraId="46185D08" w14:textId="04E132C5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Zajištění služby Vedoucího týmu, technického dozoru stavebníka TDS, koordinátora BOZP, geodeta,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geotechnika, biologa, či specialisty kontroly výkazů výměr XC4, datového specialisty BIM a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administrátora majetkoprávních vztahů. Komplexní kontrolní činnost při provádění stavebně –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montážních prací nad řádným provedením projektu jako celku, včetně zajištění souladu přípravy a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realizace s právními předpisy, a to ve sjednaných výkonových fázích projektu. Zajištění všech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administrativních kroků spojených s kolaudací stavby. Provedení kontroly geometrického plánu na</w:t>
      </w:r>
      <w:r w:rsidR="001E6456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úrovni vkladu do KN a zajištění součinnosti při vkladu stavby do KN.</w:t>
      </w:r>
    </w:p>
    <w:p w14:paraId="09529999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2D54813" w14:textId="3636DDCB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 xml:space="preserve">Investiční akce: </w:t>
      </w:r>
      <w:r w:rsidRPr="00657080">
        <w:rPr>
          <w:rFonts w:ascii="Arial" w:hAnsi="Arial" w:cs="Arial"/>
          <w:b/>
          <w:bCs/>
          <w:sz w:val="22"/>
          <w:szCs w:val="22"/>
        </w:rPr>
        <w:t>„</w:t>
      </w:r>
      <w:r w:rsidRPr="00657080">
        <w:rPr>
          <w:rFonts w:ascii="Arial" w:hAnsi="Arial" w:cs="Arial"/>
          <w:sz w:val="22"/>
          <w:szCs w:val="22"/>
        </w:rPr>
        <w:t>Plavební okruh Veselí nad Moravou – Vnorovy</w:t>
      </w:r>
      <w:r w:rsidRPr="00657080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657080">
        <w:rPr>
          <w:rFonts w:ascii="Arial" w:hAnsi="Arial" w:cs="Arial"/>
          <w:sz w:val="22"/>
          <w:szCs w:val="22"/>
        </w:rPr>
        <w:t>(dále též jen jako „STAVBA“ nebo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„ZÁMĚR“) je investiční akcí ŘVC ČR.</w:t>
      </w:r>
    </w:p>
    <w:p w14:paraId="58FFFD10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00C58FB" w14:textId="129D8FAB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Cílem záměru „Plavební okruh Veselí nad Moravou – Vnorovy“ je vznik plavebního okruhu v délce cca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9 km. Plavební okruh vznikne výstavbou nového plavebního objektu západně od středu města Veselí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nad Moravou, tím v tomto místě dojde k propojení řeky Moravy a Baťova kanálu. V rámci záměru bude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využit stávající úsek vodní cesty na řece Moravě.</w:t>
      </w:r>
    </w:p>
    <w:p w14:paraId="4ABE20D7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148B243" w14:textId="3806C751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Účelem záměru je vytvoření nové přístupové komunikace k přístavu Veselí nad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Moravou a zajištění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propojení stávajících účelových komunikací. Součástí projektu jsou také mosty přes vodní toky a dále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úpravy oplocení a vegetační úpravy.</w:t>
      </w:r>
    </w:p>
    <w:p w14:paraId="1F2CF36E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  <w:highlight w:val="cyan"/>
        </w:rPr>
      </w:pPr>
    </w:p>
    <w:p w14:paraId="0CEBB24C" w14:textId="173313B5" w:rsidR="00657080" w:rsidRPr="005C5D3F" w:rsidRDefault="005C5D3F" w:rsidP="005C5D3F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  <w:r w:rsidRPr="005C5D3F">
        <w:rPr>
          <w:rFonts w:ascii="Arial" w:hAnsi="Arial" w:cs="Arial"/>
          <w:b/>
          <w:bCs/>
          <w:sz w:val="22"/>
          <w:szCs w:val="22"/>
        </w:rPr>
        <w:t xml:space="preserve">ZÁMĚR bude realizován </w:t>
      </w:r>
      <w:r w:rsidR="00657080" w:rsidRPr="00657080">
        <w:rPr>
          <w:rFonts w:ascii="Arial" w:hAnsi="Arial" w:cs="Arial"/>
          <w:b/>
          <w:bCs/>
          <w:sz w:val="22"/>
          <w:szCs w:val="22"/>
        </w:rPr>
        <w:t>ve dvou etapách:</w:t>
      </w:r>
    </w:p>
    <w:p w14:paraId="7573501F" w14:textId="77777777" w:rsidR="005C5D3F" w:rsidRPr="005C5D3F" w:rsidRDefault="005C5D3F" w:rsidP="005C5D3F">
      <w:pPr>
        <w:pStyle w:val="Odstavecseseznamem"/>
        <w:jc w:val="both"/>
        <w:rPr>
          <w:rFonts w:ascii="Arial" w:hAnsi="Arial" w:cs="Arial"/>
          <w:b/>
          <w:bCs/>
          <w:sz w:val="22"/>
          <w:szCs w:val="22"/>
        </w:rPr>
      </w:pPr>
    </w:p>
    <w:p w14:paraId="148ED6CC" w14:textId="5B1AC1FE" w:rsidR="005C5D3F" w:rsidRPr="005C5D3F" w:rsidRDefault="005C5D3F" w:rsidP="005C5D3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5D3F">
        <w:rPr>
          <w:rFonts w:ascii="Arial" w:hAnsi="Arial" w:cs="Arial"/>
          <w:b/>
          <w:bCs/>
          <w:sz w:val="22"/>
          <w:szCs w:val="22"/>
        </w:rPr>
        <w:t xml:space="preserve">Etapa s názvem Komunikace část A (most přes Baťův kanál, most přes Struhu a jejich napojení na přilehlé komunikace) (dále jen „Komunikace část A“) s předpokládanou realizací v období od </w:t>
      </w:r>
      <w:r w:rsidR="00995967">
        <w:rPr>
          <w:rFonts w:ascii="Arial" w:hAnsi="Arial" w:cs="Arial"/>
          <w:b/>
          <w:bCs/>
          <w:sz w:val="22"/>
          <w:szCs w:val="22"/>
        </w:rPr>
        <w:t>06/</w:t>
      </w:r>
      <w:proofErr w:type="gramStart"/>
      <w:r w:rsidR="00995967">
        <w:rPr>
          <w:rFonts w:ascii="Arial" w:hAnsi="Arial" w:cs="Arial"/>
          <w:b/>
          <w:bCs/>
          <w:sz w:val="22"/>
          <w:szCs w:val="22"/>
        </w:rPr>
        <w:t>2025 - 03</w:t>
      </w:r>
      <w:proofErr w:type="gramEnd"/>
      <w:r w:rsidR="00995967">
        <w:rPr>
          <w:rFonts w:ascii="Arial" w:hAnsi="Arial" w:cs="Arial"/>
          <w:b/>
          <w:bCs/>
          <w:sz w:val="22"/>
          <w:szCs w:val="22"/>
        </w:rPr>
        <w:t>/2026, vlastní realizace objektu komunikace 1. Etapa se předpokládá v trvání 40 týdnů</w:t>
      </w:r>
      <w:r w:rsidRPr="005C5D3F">
        <w:rPr>
          <w:rFonts w:ascii="Arial" w:hAnsi="Arial" w:cs="Arial"/>
          <w:b/>
          <w:bCs/>
          <w:sz w:val="22"/>
          <w:szCs w:val="22"/>
        </w:rPr>
        <w:t xml:space="preserve"> a</w:t>
      </w:r>
    </w:p>
    <w:p w14:paraId="73906928" w14:textId="62FA4045" w:rsidR="005C5D3F" w:rsidRPr="005C5D3F" w:rsidRDefault="005C5D3F" w:rsidP="005C5D3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C5D3F">
        <w:rPr>
          <w:rFonts w:ascii="Arial" w:hAnsi="Arial" w:cs="Arial"/>
          <w:b/>
          <w:bCs/>
          <w:sz w:val="22"/>
          <w:szCs w:val="22"/>
        </w:rPr>
        <w:t xml:space="preserve">Etapa s názvem Komunikace část B (obslužné komunikace a most přes vjezd do přístavu (dále jen „Komunikace část B“) s předpokládanou realizací v období od </w:t>
      </w:r>
      <w:r w:rsidR="00995967">
        <w:rPr>
          <w:rFonts w:ascii="Arial" w:hAnsi="Arial" w:cs="Arial"/>
          <w:b/>
          <w:bCs/>
          <w:sz w:val="22"/>
          <w:szCs w:val="22"/>
        </w:rPr>
        <w:t>10/</w:t>
      </w:r>
      <w:proofErr w:type="gramStart"/>
      <w:r w:rsidR="00995967">
        <w:rPr>
          <w:rFonts w:ascii="Arial" w:hAnsi="Arial" w:cs="Arial"/>
          <w:b/>
          <w:bCs/>
          <w:sz w:val="22"/>
          <w:szCs w:val="22"/>
        </w:rPr>
        <w:t>2025 – 10</w:t>
      </w:r>
      <w:proofErr w:type="gramEnd"/>
      <w:r w:rsidR="00995967">
        <w:rPr>
          <w:rFonts w:ascii="Arial" w:hAnsi="Arial" w:cs="Arial"/>
          <w:b/>
          <w:bCs/>
          <w:sz w:val="22"/>
          <w:szCs w:val="22"/>
        </w:rPr>
        <w:t>/2027, vlastní realizace objektu komunikace 2.Etapa se předpokládá v trvání 56 týdnů</w:t>
      </w:r>
      <w:r w:rsidRPr="005C5D3F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765A412" w14:textId="52681E98" w:rsidR="005C5D3F" w:rsidRPr="005C5D3F" w:rsidRDefault="005C5D3F" w:rsidP="005C5D3F">
      <w:pPr>
        <w:ind w:left="708"/>
        <w:jc w:val="both"/>
        <w:rPr>
          <w:rFonts w:ascii="Arial" w:hAnsi="Arial" w:cs="Arial"/>
          <w:sz w:val="22"/>
          <w:szCs w:val="22"/>
          <w:highlight w:val="cyan"/>
        </w:rPr>
      </w:pPr>
    </w:p>
    <w:p w14:paraId="1DB9B463" w14:textId="2A33D50D" w:rsidR="00657080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V době plavební</w:t>
      </w:r>
      <w:r w:rsidR="009D132D">
        <w:rPr>
          <w:rFonts w:ascii="Arial" w:hAnsi="Arial" w:cs="Arial"/>
          <w:sz w:val="22"/>
          <w:szCs w:val="22"/>
        </w:rPr>
        <w:t>ch</w:t>
      </w:r>
      <w:r w:rsidRPr="00657080">
        <w:rPr>
          <w:rFonts w:ascii="Arial" w:hAnsi="Arial" w:cs="Arial"/>
          <w:sz w:val="22"/>
          <w:szCs w:val="22"/>
        </w:rPr>
        <w:t xml:space="preserve"> sezon Přístavu Veselí nad Moravou</w:t>
      </w:r>
      <w:r w:rsidR="009D132D">
        <w:rPr>
          <w:rFonts w:ascii="Arial" w:hAnsi="Arial" w:cs="Arial"/>
          <w:sz w:val="22"/>
          <w:szCs w:val="22"/>
        </w:rPr>
        <w:t xml:space="preserve"> a Baťova kanálu</w:t>
      </w:r>
      <w:r w:rsidRPr="00657080">
        <w:rPr>
          <w:rFonts w:ascii="Arial" w:hAnsi="Arial" w:cs="Arial"/>
          <w:sz w:val="22"/>
          <w:szCs w:val="22"/>
        </w:rPr>
        <w:t xml:space="preserve"> </w:t>
      </w:r>
      <w:r w:rsidR="00995967">
        <w:rPr>
          <w:rFonts w:ascii="Arial" w:hAnsi="Arial" w:cs="Arial"/>
          <w:sz w:val="22"/>
          <w:szCs w:val="22"/>
        </w:rPr>
        <w:t>může být z důvodu neomezení provozu vodní cesty částečná</w:t>
      </w:r>
      <w:r w:rsidRPr="00657080">
        <w:rPr>
          <w:rFonts w:ascii="Arial" w:hAnsi="Arial" w:cs="Arial"/>
          <w:sz w:val="22"/>
          <w:szCs w:val="22"/>
        </w:rPr>
        <w:t xml:space="preserve"> technologická realizační přestávka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="009D132D" w:rsidRPr="009D132D">
        <w:rPr>
          <w:rFonts w:ascii="Arial" w:hAnsi="Arial" w:cs="Arial"/>
          <w:sz w:val="22"/>
          <w:szCs w:val="22"/>
        </w:rPr>
        <w:t>od května do září</w:t>
      </w:r>
      <w:r w:rsidR="001661AE">
        <w:rPr>
          <w:rFonts w:ascii="Arial" w:hAnsi="Arial" w:cs="Arial"/>
          <w:sz w:val="22"/>
          <w:szCs w:val="22"/>
        </w:rPr>
        <w:t xml:space="preserve"> daného roku</w:t>
      </w:r>
      <w:r w:rsidRPr="00657080">
        <w:rPr>
          <w:rFonts w:ascii="Arial" w:hAnsi="Arial" w:cs="Arial"/>
          <w:sz w:val="22"/>
          <w:szCs w:val="22"/>
        </w:rPr>
        <w:t>.</w:t>
      </w:r>
    </w:p>
    <w:p w14:paraId="719D3620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84A0DBB" w14:textId="77777777" w:rsidR="00657080" w:rsidRPr="005C5D3F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>Služba, spočívající ve výkonu Správce stavby:</w:t>
      </w:r>
    </w:p>
    <w:p w14:paraId="21F37448" w14:textId="77777777" w:rsidR="005C5D3F" w:rsidRPr="00657080" w:rsidRDefault="005C5D3F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1FF3CE8" w14:textId="49EC5471" w:rsidR="006C1288" w:rsidRDefault="00657080" w:rsidP="005C5D3F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657080">
        <w:rPr>
          <w:rFonts w:ascii="Arial" w:hAnsi="Arial" w:cs="Arial"/>
          <w:sz w:val="22"/>
          <w:szCs w:val="22"/>
        </w:rPr>
        <w:t xml:space="preserve">Plavební okruh Veselí nad Moravou – Vnorovy, část Komunikace – </w:t>
      </w:r>
      <w:r w:rsidRPr="00657080">
        <w:rPr>
          <w:rFonts w:ascii="Arial" w:hAnsi="Arial" w:cs="Arial"/>
          <w:b/>
          <w:bCs/>
          <w:sz w:val="22"/>
          <w:szCs w:val="22"/>
        </w:rPr>
        <w:t xml:space="preserve">Správce stavby </w:t>
      </w:r>
      <w:r w:rsidRPr="00657080">
        <w:rPr>
          <w:rFonts w:ascii="Arial" w:hAnsi="Arial" w:cs="Arial"/>
          <w:sz w:val="22"/>
          <w:szCs w:val="22"/>
        </w:rPr>
        <w:t>(„</w:t>
      </w:r>
      <w:r w:rsidRPr="00657080">
        <w:rPr>
          <w:rFonts w:ascii="Arial" w:hAnsi="Arial" w:cs="Arial"/>
          <w:b/>
          <w:bCs/>
          <w:sz w:val="22"/>
          <w:szCs w:val="22"/>
        </w:rPr>
        <w:t>Projekt</w:t>
      </w:r>
      <w:r w:rsidRPr="00657080">
        <w:rPr>
          <w:rFonts w:ascii="Arial" w:hAnsi="Arial" w:cs="Arial"/>
          <w:sz w:val="22"/>
          <w:szCs w:val="22"/>
        </w:rPr>
        <w:t>"), je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657080">
        <w:rPr>
          <w:rFonts w:ascii="Arial" w:hAnsi="Arial" w:cs="Arial"/>
          <w:sz w:val="22"/>
          <w:szCs w:val="22"/>
        </w:rPr>
        <w:t>uveden v rámci příloh (resp. dokumentů) v části F a G Smlouvy o poskytování služeb dle (DSP a</w:t>
      </w:r>
      <w:r w:rsidR="005C5D3F" w:rsidRPr="005C5D3F">
        <w:rPr>
          <w:rFonts w:ascii="Arial" w:hAnsi="Arial" w:cs="Arial"/>
          <w:sz w:val="22"/>
          <w:szCs w:val="22"/>
        </w:rPr>
        <w:t xml:space="preserve"> </w:t>
      </w:r>
      <w:r w:rsidRPr="005C5D3F">
        <w:rPr>
          <w:rFonts w:ascii="Arial" w:hAnsi="Arial" w:cs="Arial"/>
          <w:sz w:val="22"/>
          <w:szCs w:val="22"/>
        </w:rPr>
        <w:t>souvisejících rozhodnutí/povolení).</w:t>
      </w:r>
      <w:r w:rsidR="005C5D3F">
        <w:rPr>
          <w:rFonts w:ascii="Arial" w:hAnsi="Arial" w:cs="Arial"/>
          <w:sz w:val="22"/>
          <w:szCs w:val="22"/>
        </w:rPr>
        <w:t>“</w:t>
      </w:r>
    </w:p>
    <w:p w14:paraId="59521DA3" w14:textId="77777777" w:rsidR="005C5D3F" w:rsidRDefault="005C5D3F" w:rsidP="00657080">
      <w:pPr>
        <w:pStyle w:val="Odstavecseseznamem"/>
        <w:rPr>
          <w:rFonts w:ascii="Arial" w:hAnsi="Arial" w:cs="Arial"/>
          <w:sz w:val="22"/>
          <w:szCs w:val="22"/>
        </w:rPr>
      </w:pPr>
    </w:p>
    <w:p w14:paraId="4E106863" w14:textId="77777777" w:rsidR="00A16D69" w:rsidRPr="00A938A0" w:rsidRDefault="00A16D69" w:rsidP="0071588E">
      <w:pPr>
        <w:pStyle w:val="Bezmezer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321E62" w14:textId="5F320B3F" w:rsidR="00F248E0" w:rsidRPr="00ED4AF6" w:rsidRDefault="00F248E0" w:rsidP="00ED4AF6">
      <w:pPr>
        <w:pStyle w:val="Bezmezer"/>
        <w:numPr>
          <w:ilvl w:val="1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3. </w:t>
      </w:r>
      <w:r w:rsidRPr="00ED4AF6">
        <w:rPr>
          <w:rFonts w:ascii="Arial" w:hAnsi="Arial" w:cs="Arial"/>
          <w:i/>
          <w:iCs/>
          <w:sz w:val="22"/>
          <w:szCs w:val="22"/>
        </w:rPr>
        <w:t>Rozpis služeb sloužící k</w:t>
      </w:r>
      <w:r w:rsidR="00ED4AF6">
        <w:rPr>
          <w:rFonts w:ascii="Arial" w:hAnsi="Arial" w:cs="Arial"/>
          <w:i/>
          <w:iCs/>
          <w:sz w:val="22"/>
          <w:szCs w:val="22"/>
        </w:rPr>
        <w:t> </w:t>
      </w:r>
      <w:r w:rsidRPr="00ED4AF6">
        <w:rPr>
          <w:rFonts w:ascii="Arial" w:hAnsi="Arial" w:cs="Arial"/>
          <w:i/>
          <w:iCs/>
          <w:sz w:val="22"/>
          <w:szCs w:val="22"/>
        </w:rPr>
        <w:t>nacenění</w:t>
      </w:r>
      <w:r w:rsidR="00ED4AF6">
        <w:rPr>
          <w:rFonts w:ascii="Arial" w:hAnsi="Arial" w:cs="Arial"/>
          <w:sz w:val="22"/>
          <w:szCs w:val="22"/>
        </w:rPr>
        <w:t xml:space="preserve">, </w:t>
      </w:r>
      <w:r w:rsidR="00B42455">
        <w:rPr>
          <w:rFonts w:ascii="Arial" w:hAnsi="Arial" w:cs="Arial"/>
          <w:sz w:val="22"/>
          <w:szCs w:val="22"/>
        </w:rPr>
        <w:t>p</w:t>
      </w:r>
      <w:r w:rsidR="00ED4AF6" w:rsidRPr="00ED4AF6">
        <w:rPr>
          <w:rFonts w:ascii="Arial" w:hAnsi="Arial" w:cs="Arial"/>
          <w:sz w:val="22"/>
          <w:szCs w:val="22"/>
        </w:rPr>
        <w:t>řílohy č. 1 Smlouvy se tímto dodatkem mění a nově zní:</w:t>
      </w:r>
    </w:p>
    <w:p w14:paraId="7982F92B" w14:textId="309DE3D4" w:rsidR="005010AA" w:rsidRDefault="005010AA" w:rsidP="00585809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2AA42A" w14:textId="311C5632" w:rsidR="00674A08" w:rsidRDefault="00C87581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F293E">
        <w:rPr>
          <w:rFonts w:ascii="Arial" w:hAnsi="Arial" w:cs="Arial"/>
          <w:sz w:val="22"/>
          <w:szCs w:val="22"/>
        </w:rPr>
        <w:t>„</w:t>
      </w:r>
      <w:r w:rsidR="00674A08" w:rsidRPr="00674A08">
        <w:rPr>
          <w:rFonts w:ascii="Arial" w:hAnsi="Arial" w:cs="Arial"/>
          <w:sz w:val="22"/>
          <w:szCs w:val="22"/>
        </w:rPr>
        <w:t>Konzultant se zavazuje poskytovat Objednateli Služby dle Smlouvy (Běžné služby, Dodatečné</w:t>
      </w:r>
      <w:r w:rsidR="00674A08">
        <w:rPr>
          <w:rFonts w:ascii="Arial" w:hAnsi="Arial" w:cs="Arial"/>
          <w:sz w:val="22"/>
          <w:szCs w:val="22"/>
        </w:rPr>
        <w:t xml:space="preserve"> </w:t>
      </w:r>
      <w:r w:rsidR="00674A08" w:rsidRPr="00674A08">
        <w:rPr>
          <w:rFonts w:ascii="Arial" w:hAnsi="Arial" w:cs="Arial"/>
          <w:sz w:val="22"/>
          <w:szCs w:val="22"/>
        </w:rPr>
        <w:t>služby a Výjimečné služby) za položkové sazby uvedené níže, nebo do jaké míry je to vhodné</w:t>
      </w:r>
      <w:r w:rsidR="00674A08">
        <w:rPr>
          <w:rFonts w:ascii="Arial" w:hAnsi="Arial" w:cs="Arial"/>
          <w:sz w:val="22"/>
          <w:szCs w:val="22"/>
        </w:rPr>
        <w:t xml:space="preserve"> </w:t>
      </w:r>
      <w:r w:rsidR="00674A08" w:rsidRPr="00674A08">
        <w:rPr>
          <w:rFonts w:ascii="Arial" w:hAnsi="Arial" w:cs="Arial"/>
          <w:sz w:val="22"/>
          <w:szCs w:val="22"/>
        </w:rPr>
        <w:t>podle položkových cen, které jsou založeny na sazbách níže uvedených, a to v souladu se</w:t>
      </w:r>
      <w:r w:rsidR="00674A08">
        <w:rPr>
          <w:rFonts w:ascii="Arial" w:hAnsi="Arial" w:cs="Arial"/>
          <w:sz w:val="22"/>
          <w:szCs w:val="22"/>
        </w:rPr>
        <w:t xml:space="preserve"> </w:t>
      </w:r>
      <w:r w:rsidR="00674A08" w:rsidRPr="00674A08">
        <w:rPr>
          <w:rFonts w:ascii="Arial" w:hAnsi="Arial" w:cs="Arial"/>
          <w:sz w:val="22"/>
          <w:szCs w:val="22"/>
        </w:rPr>
        <w:t>Smlouvou (zejm. článkem 5 Zvláštních obchodních podmínek).</w:t>
      </w:r>
    </w:p>
    <w:p w14:paraId="19476CAB" w14:textId="77777777" w:rsidR="00674A08" w:rsidRPr="00674A08" w:rsidRDefault="00674A08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1355BDAB" w14:textId="54B81E22" w:rsidR="00674A08" w:rsidRDefault="00674A08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74A08">
        <w:rPr>
          <w:rFonts w:ascii="Arial" w:hAnsi="Arial" w:cs="Arial"/>
          <w:sz w:val="22"/>
          <w:szCs w:val="22"/>
        </w:rPr>
        <w:t>Smluvní strany berou na vědomí a souhlasí s tím, že Objednatel bude Konzultantovi hradit cenu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za poskytované Služby v souladu s Přílohou 3 Smlouvy.</w:t>
      </w:r>
    </w:p>
    <w:p w14:paraId="733CD34D" w14:textId="77777777" w:rsidR="00674A08" w:rsidRPr="00674A08" w:rsidRDefault="00674A08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4969BEFE" w14:textId="11D5D9D7" w:rsidR="00674A08" w:rsidRDefault="00674A08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74A08">
        <w:rPr>
          <w:rFonts w:ascii="Arial" w:hAnsi="Arial" w:cs="Arial"/>
          <w:sz w:val="22"/>
          <w:szCs w:val="22"/>
        </w:rPr>
        <w:t>Paušální sazby uvedené níže, bez DPH, jsou závazné po celou dobu plnění Smlouvy a pokrývají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všechny smluvní závazky a všechny záležitosti a věci nezbytné k řádnému poskytnutí Běžných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služeb a těch Dodatečných služeb, které v souladu s přílohou 3 Smlouvy věcně odpovídají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 xml:space="preserve">Běžným službám, vyjma čistých nákladů všech ostatních výdajů na Výjimečné služby dle </w:t>
      </w:r>
      <w:proofErr w:type="spellStart"/>
      <w:r w:rsidRPr="00674A08">
        <w:rPr>
          <w:rFonts w:ascii="Arial" w:hAnsi="Arial" w:cs="Arial"/>
          <w:sz w:val="22"/>
          <w:szCs w:val="22"/>
        </w:rPr>
        <w:t>Podčlánku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5.1.2 písm. b) Obecných podmínek. Konzultant tak není oprávněn požadovat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samostatně ani úhradu nákladů za čas strávený dopravou na místo plnění, ani náklady na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vybavení Personálu Konzultanta nutného k vykonávání Běžných služeb a těch Dodatečných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služeb, které v souladu s přílohou 3 Smlouvy věcně odpovídají Běžným službám, neboť tyto</w:t>
      </w:r>
      <w:r>
        <w:rPr>
          <w:rFonts w:ascii="Arial" w:hAnsi="Arial" w:cs="Arial"/>
          <w:sz w:val="22"/>
          <w:szCs w:val="22"/>
        </w:rPr>
        <w:t xml:space="preserve"> </w:t>
      </w:r>
      <w:r w:rsidRPr="00674A08">
        <w:rPr>
          <w:rFonts w:ascii="Arial" w:hAnsi="Arial" w:cs="Arial"/>
          <w:sz w:val="22"/>
          <w:szCs w:val="22"/>
        </w:rPr>
        <w:t>náklady jsou již zahrnuty v paušálních sazbách.</w:t>
      </w:r>
    </w:p>
    <w:p w14:paraId="6E140A11" w14:textId="77777777" w:rsidR="00674A08" w:rsidRPr="00674A08" w:rsidRDefault="00674A08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0652CA1" w14:textId="16BA1604" w:rsidR="009850E8" w:rsidRDefault="00674A08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74A08">
        <w:rPr>
          <w:rFonts w:ascii="Arial" w:hAnsi="Arial" w:cs="Arial"/>
          <w:sz w:val="22"/>
          <w:szCs w:val="22"/>
        </w:rPr>
        <w:t>Paušální sazby jsou stanoveny v Kč bez DPH</w:t>
      </w: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83"/>
        <w:gridCol w:w="1309"/>
        <w:gridCol w:w="1701"/>
        <w:gridCol w:w="1526"/>
        <w:gridCol w:w="2268"/>
      </w:tblGrid>
      <w:tr w:rsidR="00674A08" w:rsidRPr="00082624" w14:paraId="172FA12F" w14:textId="77777777" w:rsidTr="009B2063">
        <w:trPr>
          <w:trHeight w:val="52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0AC228A0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" w:name="_Hlk56083270"/>
            <w:r w:rsidRPr="00F8482F">
              <w:rPr>
                <w:rFonts w:asciiTheme="minorHAnsi" w:hAnsiTheme="minorHAnsi" w:cstheme="minorHAnsi"/>
                <w:b/>
                <w:bCs/>
              </w:rPr>
              <w:lastRenderedPageBreak/>
              <w:t>Služba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559D2EB5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(1)</w:t>
            </w:r>
            <w:r w:rsidRPr="00F8482F">
              <w:rPr>
                <w:rFonts w:asciiTheme="minorHAnsi" w:hAnsiTheme="minorHAnsi" w:cstheme="minorHAnsi"/>
                <w:b/>
                <w:bCs/>
              </w:rPr>
              <w:br/>
              <w:t>Jednotka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0A15B285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(2)</w:t>
            </w:r>
            <w:r w:rsidRPr="00F8482F">
              <w:rPr>
                <w:rFonts w:asciiTheme="minorHAnsi" w:hAnsiTheme="minorHAnsi" w:cstheme="minorHAnsi"/>
                <w:b/>
              </w:rPr>
              <w:br/>
              <w:t>Předpokládaný počet jednotek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hideMark/>
          </w:tcPr>
          <w:p w14:paraId="7D6E46D8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(3)</w:t>
            </w:r>
            <w:r w:rsidRPr="00F8482F">
              <w:rPr>
                <w:rFonts w:asciiTheme="minorHAnsi" w:hAnsiTheme="minorHAnsi" w:cstheme="minorHAnsi"/>
                <w:b/>
              </w:rPr>
              <w:br/>
              <w:t xml:space="preserve">Paušální sazba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0AA0C4F5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</w:t>
            </w:r>
            <w:proofErr w:type="gramStart"/>
            <w:r w:rsidRPr="00F8482F">
              <w:rPr>
                <w:rFonts w:asciiTheme="minorHAnsi" w:hAnsiTheme="minorHAnsi" w:cstheme="minorHAnsi"/>
                <w:b/>
              </w:rPr>
              <w:t>4)=</w:t>
            </w:r>
            <w:proofErr w:type="gramEnd"/>
            <w:r w:rsidRPr="00F8482F">
              <w:rPr>
                <w:rFonts w:asciiTheme="minorHAnsi" w:hAnsiTheme="minorHAnsi" w:cstheme="minorHAnsi"/>
                <w:b/>
              </w:rPr>
              <w:t>(2)x(3)</w:t>
            </w:r>
            <w:r w:rsidRPr="00F8482F">
              <w:rPr>
                <w:rFonts w:asciiTheme="minorHAnsi" w:hAnsiTheme="minorHAnsi" w:cstheme="minorHAnsi"/>
                <w:b/>
              </w:rPr>
              <w:br/>
              <w:t>Cena</w:t>
            </w:r>
          </w:p>
          <w:p w14:paraId="54B0A17A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4A08" w:rsidRPr="00082624" w14:paraId="784DE728" w14:textId="77777777" w:rsidTr="009B2063">
        <w:trPr>
          <w:trHeight w:val="31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475614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BDF41D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24AD4DF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BD57522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(Kč/</w:t>
            </w:r>
            <w:proofErr w:type="spellStart"/>
            <w:r w:rsidRPr="00F8482F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8482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6FB7897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(Kč)</w:t>
            </w:r>
          </w:p>
        </w:tc>
      </w:tr>
      <w:tr w:rsidR="00674A08" w:rsidRPr="00082624" w14:paraId="0414D087" w14:textId="77777777" w:rsidTr="001E6456">
        <w:trPr>
          <w:trHeight w:val="794"/>
        </w:trPr>
        <w:tc>
          <w:tcPr>
            <w:tcW w:w="971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72D58323" w14:textId="0E3EEC8D" w:rsidR="00674A08" w:rsidRPr="001E6456" w:rsidRDefault="00674A08" w:rsidP="009B20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Přípravná etapa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A - C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) – Komunikace část A </w:t>
            </w:r>
          </w:p>
        </w:tc>
      </w:tr>
      <w:tr w:rsidR="00674A08" w:rsidRPr="00082624" w14:paraId="19A91922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D90736E" w14:textId="77777777" w:rsidR="00674A08" w:rsidRPr="005A0A6A" w:rsidRDefault="00674A08" w:rsidP="009B2063">
            <w:pPr>
              <w:jc w:val="both"/>
              <w:rPr>
                <w:rFonts w:asciiTheme="minorHAnsi" w:hAnsiTheme="minorHAnsi" w:cstheme="minorHAnsi"/>
                <w:bCs/>
                <w:i/>
                <w:highlight w:val="green"/>
              </w:rPr>
            </w:pPr>
            <w:r w:rsidRPr="005A0A6A">
              <w:rPr>
                <w:rFonts w:asciiTheme="minorHAnsi" w:hAnsiTheme="minorHAnsi" w:cstheme="minorHAnsi"/>
                <w:bCs/>
                <w:i/>
              </w:rPr>
              <w:t xml:space="preserve">A Revize 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společné 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projektové dokumentace ve stupni DSP – </w:t>
            </w:r>
            <w:r w:rsidRPr="005A0A6A">
              <w:rPr>
                <w:rFonts w:asciiTheme="minorHAnsi" w:hAnsiTheme="minorHAnsi" w:cstheme="minorHAnsi"/>
                <w:b/>
                <w:bCs/>
                <w:i/>
              </w:rPr>
              <w:t>Běžné služby</w:t>
            </w:r>
          </w:p>
        </w:tc>
      </w:tr>
      <w:tr w:rsidR="00674A08" w:rsidRPr="00082624" w14:paraId="5845A0B2" w14:textId="77777777" w:rsidTr="009B2063">
        <w:trPr>
          <w:trHeight w:val="31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5DC7C" w14:textId="6FFF9750" w:rsidR="001E6456" w:rsidRPr="001E6456" w:rsidRDefault="00674A08" w:rsidP="001E6456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</w:rPr>
              <w:t xml:space="preserve">Poskytování služeb při revizi projektové </w:t>
            </w:r>
            <w:r>
              <w:rPr>
                <w:rFonts w:asciiTheme="minorHAnsi" w:hAnsiTheme="minorHAnsi" w:cstheme="minorHAnsi"/>
              </w:rPr>
              <w:t xml:space="preserve">sloučené </w:t>
            </w:r>
            <w:r w:rsidRPr="005A0A6A">
              <w:rPr>
                <w:rFonts w:asciiTheme="minorHAnsi" w:hAnsiTheme="minorHAnsi" w:cstheme="minorHAnsi"/>
              </w:rPr>
              <w:t>dokumentace ve stupn</w:t>
            </w:r>
            <w:r>
              <w:rPr>
                <w:rFonts w:asciiTheme="minorHAnsi" w:hAnsiTheme="minorHAnsi" w:cstheme="minorHAnsi"/>
              </w:rPr>
              <w:t>i</w:t>
            </w:r>
            <w:r w:rsidRPr="005A0A6A">
              <w:rPr>
                <w:rFonts w:asciiTheme="minorHAnsi" w:hAnsiTheme="minorHAnsi" w:cstheme="minorHAnsi"/>
              </w:rPr>
              <w:t xml:space="preserve"> DSP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83E30" w14:textId="77777777" w:rsidR="00674A08" w:rsidRPr="005A0A6A" w:rsidRDefault="00674A08" w:rsidP="009B2063">
            <w:pPr>
              <w:rPr>
                <w:rFonts w:asciiTheme="minorHAnsi" w:hAnsiTheme="minorHAnsi" w:cstheme="minorHAnsi"/>
                <w:highlight w:val="green"/>
              </w:rPr>
            </w:pPr>
            <w:r w:rsidRPr="002A53FF">
              <w:rPr>
                <w:rFonts w:asciiTheme="minorHAnsi" w:hAnsiTheme="minorHAnsi" w:cstheme="minorHAnsi"/>
              </w:rPr>
              <w:t>Paušální odměna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699AC" w14:textId="77777777" w:rsidR="00674A08" w:rsidRPr="005A0A6A" w:rsidRDefault="00674A08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5213FC" w14:textId="2B33909A" w:rsidR="00674A08" w:rsidRPr="005A0A6A" w:rsidRDefault="00674A08" w:rsidP="009B20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55C61" w14:textId="51E722EC" w:rsidR="00674A08" w:rsidRPr="005A0A6A" w:rsidRDefault="00674A08" w:rsidP="009B2063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674A08" w:rsidRPr="00082624" w14:paraId="6E2FDD41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232B3FF" w14:textId="77777777" w:rsidR="00674A08" w:rsidRPr="005A0A6A" w:rsidRDefault="00674A08" w:rsidP="009B2063">
            <w:pPr>
              <w:rPr>
                <w:rFonts w:asciiTheme="minorHAnsi" w:hAnsiTheme="minorHAnsi" w:cstheme="minorHAnsi"/>
                <w:highlight w:val="green"/>
              </w:rPr>
            </w:pPr>
            <w:r w:rsidRPr="005A0A6A">
              <w:rPr>
                <w:rFonts w:asciiTheme="minorHAnsi" w:hAnsiTheme="minorHAnsi" w:cstheme="minorHAnsi"/>
                <w:bCs/>
                <w:i/>
              </w:rPr>
              <w:t>A Revize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společné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 projektové dokumentace ve stupni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DSP – </w:t>
            </w:r>
            <w:r w:rsidRPr="005A0A6A">
              <w:rPr>
                <w:rFonts w:asciiTheme="minorHAnsi" w:hAnsiTheme="minorHAnsi" w:cstheme="minorHAnsi"/>
                <w:b/>
                <w:i/>
              </w:rPr>
              <w:t>Dodatečné služby věcně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674A08" w:rsidRPr="00082624" w14:paraId="4CE1816D" w14:textId="77777777" w:rsidTr="009B2063">
        <w:trPr>
          <w:trHeight w:val="31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7F97B" w14:textId="3B5CC229" w:rsidR="001E6456" w:rsidRPr="001E6456" w:rsidRDefault="00674A08" w:rsidP="001E6456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</w:rPr>
              <w:t xml:space="preserve">Poskytování služeb při revizi projektové </w:t>
            </w:r>
            <w:r>
              <w:rPr>
                <w:rFonts w:asciiTheme="minorHAnsi" w:hAnsiTheme="minorHAnsi" w:cstheme="minorHAnsi"/>
              </w:rPr>
              <w:t xml:space="preserve">sloučené </w:t>
            </w:r>
            <w:r w:rsidRPr="005A0A6A">
              <w:rPr>
                <w:rFonts w:asciiTheme="minorHAnsi" w:hAnsiTheme="minorHAnsi" w:cstheme="minorHAnsi"/>
              </w:rPr>
              <w:t>dokumentace ve stupn</w:t>
            </w:r>
            <w:r>
              <w:rPr>
                <w:rFonts w:asciiTheme="minorHAnsi" w:hAnsiTheme="minorHAnsi" w:cstheme="minorHAnsi"/>
              </w:rPr>
              <w:t xml:space="preserve">i </w:t>
            </w:r>
            <w:r w:rsidRPr="005A0A6A">
              <w:rPr>
                <w:rFonts w:asciiTheme="minorHAnsi" w:hAnsiTheme="minorHAnsi" w:cstheme="minorHAnsi"/>
              </w:rPr>
              <w:t>DSP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ABFA0" w14:textId="77777777" w:rsidR="00674A08" w:rsidRPr="005A0A6A" w:rsidRDefault="00674A08" w:rsidP="009B2063">
            <w:pPr>
              <w:rPr>
                <w:rFonts w:asciiTheme="minorHAnsi" w:hAnsiTheme="minorHAnsi" w:cstheme="minorHAnsi"/>
                <w:highlight w:val="green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2A53FF">
              <w:rPr>
                <w:rFonts w:asciiTheme="minorHAnsi" w:hAnsiTheme="minorHAnsi" w:cstheme="minorHAnsi"/>
              </w:rPr>
              <w:t>od.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60BBC" w14:textId="5F2C3243" w:rsidR="00674A08" w:rsidRPr="005A0A6A" w:rsidRDefault="00E60DD8" w:rsidP="009B2063">
            <w:pPr>
              <w:rPr>
                <w:rFonts w:asciiTheme="minorHAnsi" w:hAnsiTheme="minorHAnsi" w:cstheme="minorHAnsi"/>
                <w:highlight w:val="green"/>
              </w:rPr>
            </w:pPr>
            <w:r w:rsidRPr="00E60DD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B8CDE06" w14:textId="35E4FFB7" w:rsidR="00674A08" w:rsidRPr="005A0A6A" w:rsidRDefault="00674A08" w:rsidP="009B2063">
            <w:pPr>
              <w:rPr>
                <w:rFonts w:asciiTheme="minorHAnsi" w:hAnsiTheme="minorHAnsi" w:cstheme="minorHAnsi"/>
                <w:bCs/>
                <w:highlight w:val="gree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E64E5" w14:textId="743F27C1" w:rsidR="00674A08" w:rsidRPr="005A0A6A" w:rsidRDefault="00674A08" w:rsidP="009B2063">
            <w:pPr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674A08" w:rsidRPr="00082624" w14:paraId="656F6EA8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22F2372" w14:textId="77777777" w:rsidR="00674A08" w:rsidRPr="005A0A6A" w:rsidRDefault="00674A08" w:rsidP="009B2063">
            <w:pPr>
              <w:jc w:val="both"/>
              <w:rPr>
                <w:rFonts w:asciiTheme="minorHAnsi" w:hAnsiTheme="minorHAnsi" w:cstheme="minorHAnsi"/>
                <w:bCs/>
                <w:i/>
                <w:highlight w:val="green"/>
              </w:rPr>
            </w:pPr>
            <w:r w:rsidRPr="005A0A6A">
              <w:rPr>
                <w:rFonts w:asciiTheme="minorHAnsi" w:hAnsiTheme="minorHAnsi" w:cstheme="minorHAnsi"/>
                <w:bCs/>
                <w:i/>
              </w:rPr>
              <w:t>B Revize projektové dokumentace ve stupni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DPS – </w:t>
            </w:r>
            <w:r w:rsidRPr="005A0A6A">
              <w:rPr>
                <w:rFonts w:asciiTheme="minorHAnsi" w:hAnsiTheme="minorHAnsi" w:cstheme="minorHAnsi"/>
                <w:b/>
                <w:bCs/>
                <w:i/>
              </w:rPr>
              <w:t xml:space="preserve">Běžné služby </w:t>
            </w:r>
          </w:p>
        </w:tc>
      </w:tr>
      <w:tr w:rsidR="00674A08" w:rsidRPr="00082624" w14:paraId="31EA08AD" w14:textId="77777777" w:rsidTr="009B2063">
        <w:trPr>
          <w:trHeight w:val="31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4FD3E" w14:textId="70918086" w:rsidR="001E6456" w:rsidRPr="005A0A6A" w:rsidRDefault="00674A08" w:rsidP="001E6456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</w:rPr>
              <w:t>Poskytování služeb při revizi kompletní dokumentace a dokladů pro realizaci stavby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43F0B" w14:textId="77777777" w:rsidR="00674A08" w:rsidRPr="005A0A6A" w:rsidRDefault="00674A08" w:rsidP="009B2063">
            <w:pPr>
              <w:rPr>
                <w:rFonts w:asciiTheme="minorHAnsi" w:hAnsiTheme="minorHAnsi" w:cstheme="minorHAnsi"/>
              </w:rPr>
            </w:pPr>
            <w:r w:rsidRPr="002A53FF">
              <w:rPr>
                <w:rFonts w:asciiTheme="minorHAnsi" w:hAnsiTheme="minorHAnsi" w:cstheme="minorHAnsi"/>
              </w:rPr>
              <w:t>Paušální odměna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344DE" w14:textId="77777777" w:rsidR="00674A08" w:rsidRPr="005A0A6A" w:rsidRDefault="00674A08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545B124" w14:textId="12B55CEA" w:rsidR="00674A08" w:rsidRPr="008C23D0" w:rsidRDefault="00674A08" w:rsidP="009B206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9B0A2" w14:textId="2D32D8D6" w:rsidR="00674A08" w:rsidRPr="008C23D0" w:rsidRDefault="00674A08" w:rsidP="009B2063">
            <w:pPr>
              <w:rPr>
                <w:rFonts w:asciiTheme="minorHAnsi" w:hAnsiTheme="minorHAnsi" w:cstheme="minorHAnsi"/>
              </w:rPr>
            </w:pPr>
          </w:p>
        </w:tc>
      </w:tr>
      <w:tr w:rsidR="00674A08" w:rsidRPr="00082624" w14:paraId="268F128C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7A5B95CF" w14:textId="77777777" w:rsidR="00674A08" w:rsidRPr="005A0A6A" w:rsidRDefault="00674A08" w:rsidP="009B2063">
            <w:pPr>
              <w:rPr>
                <w:rFonts w:asciiTheme="minorHAnsi" w:hAnsiTheme="minorHAnsi" w:cstheme="minorHAnsi"/>
              </w:rPr>
            </w:pPr>
            <w:r w:rsidRPr="00F36D4C">
              <w:rPr>
                <w:rFonts w:asciiTheme="minorHAnsi" w:hAnsiTheme="minorHAnsi" w:cstheme="minorHAnsi"/>
                <w:bCs/>
                <w:i/>
                <w:shd w:val="clear" w:color="auto" w:fill="FFC000"/>
              </w:rPr>
              <w:t>B Revize projektové dokumentace ve stupni Dokumentace pro provádění stavby –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/>
                <w:bCs/>
                <w:i/>
              </w:rPr>
              <w:t xml:space="preserve">Dodatečné služby 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/>
                <w:i/>
              </w:rPr>
              <w:t xml:space="preserve">  </w:t>
            </w:r>
          </w:p>
        </w:tc>
      </w:tr>
      <w:tr w:rsidR="00674A08" w:rsidRPr="00082624" w14:paraId="6ED6152F" w14:textId="77777777" w:rsidTr="009B2063">
        <w:trPr>
          <w:trHeight w:val="31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75183" w14:textId="18FC8886" w:rsidR="001E6456" w:rsidRPr="005A0A6A" w:rsidRDefault="00674A08" w:rsidP="001E6456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</w:rPr>
              <w:t>Poskytování služeb při revizi kompletní dokumentace a dokladů pro realizaci stavby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EE176" w14:textId="77777777" w:rsidR="00674A08" w:rsidRPr="005A0A6A" w:rsidRDefault="00674A08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41A9" w14:textId="0FED93E9" w:rsidR="00674A08" w:rsidRPr="005A0A6A" w:rsidRDefault="00E60DD8" w:rsidP="009B2063">
            <w:pPr>
              <w:rPr>
                <w:rFonts w:asciiTheme="minorHAnsi" w:hAnsiTheme="minorHAnsi" w:cstheme="minorHAnsi"/>
              </w:rPr>
            </w:pPr>
            <w:r w:rsidRPr="00E60DD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61FC96A" w14:textId="4F74ED98" w:rsidR="00674A08" w:rsidRPr="008C23D0" w:rsidRDefault="00674A08" w:rsidP="009B206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E92E5" w14:textId="52BA484F" w:rsidR="00674A08" w:rsidRPr="008C23D0" w:rsidRDefault="00674A08" w:rsidP="009B2063">
            <w:pPr>
              <w:rPr>
                <w:rFonts w:asciiTheme="minorHAnsi" w:hAnsiTheme="minorHAnsi" w:cstheme="minorHAnsi"/>
              </w:rPr>
            </w:pPr>
          </w:p>
        </w:tc>
      </w:tr>
      <w:tr w:rsidR="00674A08" w:rsidRPr="00082624" w14:paraId="273D4CB3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5F79C8B" w14:textId="77777777" w:rsidR="00674A08" w:rsidRPr="00F8482F" w:rsidRDefault="00674A08" w:rsidP="009B2063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C</w:t>
            </w:r>
            <w:r w:rsidRPr="00F8482F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Revize </w:t>
            </w:r>
            <w:r w:rsidRPr="000D43BB">
              <w:rPr>
                <w:rFonts w:asciiTheme="minorHAnsi" w:hAnsiTheme="minorHAnsi" w:cstheme="minorHAnsi"/>
                <w:i/>
              </w:rPr>
              <w:t>kompletní dokumentace a doklad</w:t>
            </w:r>
            <w:r>
              <w:rPr>
                <w:rFonts w:asciiTheme="minorHAnsi" w:hAnsiTheme="minorHAnsi" w:cstheme="minorHAnsi"/>
                <w:i/>
              </w:rPr>
              <w:t>ů</w:t>
            </w:r>
            <w:r w:rsidRPr="000D43BB">
              <w:rPr>
                <w:rFonts w:asciiTheme="minorHAnsi" w:hAnsiTheme="minorHAnsi" w:cstheme="minorHAnsi"/>
                <w:i/>
              </w:rPr>
              <w:t xml:space="preserve"> pro realizaci stavby – </w:t>
            </w:r>
            <w:r w:rsidRPr="000D43BB">
              <w:rPr>
                <w:rFonts w:asciiTheme="minorHAnsi" w:hAnsiTheme="minorHAnsi" w:cstheme="minorHAnsi"/>
                <w:b/>
                <w:i/>
              </w:rPr>
              <w:t>Běžné služby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674A08" w:rsidRPr="00082624" w14:paraId="1B5507D4" w14:textId="77777777" w:rsidTr="009B2063">
        <w:trPr>
          <w:trHeight w:val="31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B43E73" w14:textId="2B0E2943" w:rsidR="001E6456" w:rsidRPr="001E6456" w:rsidRDefault="00674A08" w:rsidP="001E64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Poskytování služeb při revizi</w:t>
            </w:r>
            <w:r w:rsidRPr="000D43BB">
              <w:rPr>
                <w:rFonts w:asciiTheme="minorHAnsi" w:hAnsiTheme="minorHAnsi" w:cstheme="minorHAnsi"/>
              </w:rPr>
              <w:t xml:space="preserve"> </w:t>
            </w:r>
            <w:r w:rsidRPr="002501A5">
              <w:rPr>
                <w:rFonts w:asciiTheme="minorHAnsi" w:hAnsiTheme="minorHAnsi" w:cstheme="minorHAnsi"/>
              </w:rPr>
              <w:t>kompletní dokumentace a dokladů pro realizaci stavby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CCB04D" w14:textId="77777777" w:rsidR="00674A08" w:rsidRPr="00430917" w:rsidRDefault="00674A08" w:rsidP="009B2063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30917">
              <w:rPr>
                <w:rFonts w:asciiTheme="minorHAnsi" w:hAnsiTheme="minorHAnsi" w:cstheme="minorHAnsi"/>
              </w:rPr>
              <w:t>aušální odměna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942A74" w14:textId="77777777" w:rsidR="00674A08" w:rsidRDefault="00674A08" w:rsidP="009B2063">
            <w:pPr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282D6BA0" w14:textId="77777777" w:rsidR="00674A08" w:rsidRPr="00430917" w:rsidRDefault="00674A08" w:rsidP="009B2063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186978A" w14:textId="48B0AE80" w:rsidR="00674A08" w:rsidRPr="008C23D0" w:rsidRDefault="00674A08" w:rsidP="009B2063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06EBC" w14:textId="53CBB377" w:rsidR="00674A08" w:rsidRPr="008C23D0" w:rsidRDefault="00674A08" w:rsidP="009B2063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674A08" w:rsidRPr="00082624" w14:paraId="09B9E24D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81A0837" w14:textId="77777777" w:rsidR="00674A08" w:rsidRPr="00B651E6" w:rsidRDefault="00674A08" w:rsidP="009B2063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C</w:t>
            </w:r>
            <w:r w:rsidRPr="000D43B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Revize </w:t>
            </w:r>
            <w:r w:rsidRPr="000D43BB">
              <w:rPr>
                <w:rFonts w:asciiTheme="minorHAnsi" w:hAnsiTheme="minorHAnsi" w:cstheme="minorHAnsi"/>
                <w:i/>
              </w:rPr>
              <w:t>kompletní dokumentace a doklad</w:t>
            </w:r>
            <w:r>
              <w:rPr>
                <w:rFonts w:asciiTheme="minorHAnsi" w:hAnsiTheme="minorHAnsi" w:cstheme="minorHAnsi"/>
                <w:i/>
              </w:rPr>
              <w:t>ů</w:t>
            </w:r>
            <w:r w:rsidRPr="000D43BB">
              <w:rPr>
                <w:rFonts w:asciiTheme="minorHAnsi" w:hAnsiTheme="minorHAnsi" w:cstheme="minorHAnsi"/>
                <w:i/>
              </w:rPr>
              <w:t xml:space="preserve"> pro realizaci stavby – </w:t>
            </w:r>
            <w:r w:rsidRPr="000D43BB">
              <w:rPr>
                <w:rFonts w:asciiTheme="minorHAnsi" w:hAnsiTheme="minorHAnsi" w:cstheme="minorHAnsi"/>
                <w:b/>
                <w:i/>
              </w:rPr>
              <w:t>Dodatečné služby věcně odpovídající Běžným službám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3E27FA" w:rsidRPr="00082624" w14:paraId="1104C6C5" w14:textId="77777777" w:rsidTr="009B2063">
        <w:trPr>
          <w:trHeight w:val="31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2B5FEA" w14:textId="5951CC1A" w:rsidR="001E6456" w:rsidRPr="001E6456" w:rsidRDefault="003E27FA" w:rsidP="001E64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Poskytování služeb při revizi</w:t>
            </w:r>
            <w:r w:rsidRPr="000D43BB">
              <w:rPr>
                <w:rFonts w:asciiTheme="minorHAnsi" w:hAnsiTheme="minorHAnsi" w:cstheme="minorHAnsi"/>
              </w:rPr>
              <w:t xml:space="preserve"> </w:t>
            </w:r>
            <w:r w:rsidRPr="002501A5">
              <w:rPr>
                <w:rFonts w:asciiTheme="minorHAnsi" w:hAnsiTheme="minorHAnsi" w:cstheme="minorHAnsi"/>
              </w:rPr>
              <w:t>kompletní dokumentace a dokladů pro realizaci stavby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B79D7" w14:textId="77777777" w:rsidR="003E27FA" w:rsidRPr="000D43BB" w:rsidRDefault="003E27FA" w:rsidP="003E27FA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D43BB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4DDACF" w14:textId="1112D248" w:rsidR="003E27FA" w:rsidRPr="00911102" w:rsidRDefault="00E60DD8" w:rsidP="003E27FA">
            <w:pPr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E60DD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6D02FC2" w14:textId="26832BBA" w:rsidR="003E27FA" w:rsidRPr="008C23D0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C5095B" w14:textId="7084822F" w:rsidR="003E27FA" w:rsidRPr="002F2FCD" w:rsidRDefault="003E27FA" w:rsidP="003E27FA">
            <w:pPr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3E27FA" w:rsidRPr="00082624" w14:paraId="0677B2A0" w14:textId="77777777" w:rsidTr="001E6456">
        <w:trPr>
          <w:trHeight w:val="794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77EAD198" w14:textId="320FD657" w:rsidR="003E27FA" w:rsidRPr="00674A08" w:rsidRDefault="003E27FA" w:rsidP="003E27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74A08">
              <w:rPr>
                <w:rFonts w:asciiTheme="minorHAnsi" w:hAnsiTheme="minorHAnsi" w:cstheme="minorHAnsi"/>
                <w:b/>
                <w:bCs/>
              </w:rPr>
              <w:t>Přípravná etapa (</w:t>
            </w:r>
            <w:proofErr w:type="gramStart"/>
            <w:r w:rsidRPr="00674A08">
              <w:rPr>
                <w:rFonts w:asciiTheme="minorHAnsi" w:hAnsiTheme="minorHAnsi" w:cstheme="minorHAnsi"/>
                <w:b/>
                <w:bCs/>
              </w:rPr>
              <w:t>A - C</w:t>
            </w:r>
            <w:proofErr w:type="gramEnd"/>
            <w:r w:rsidRPr="00674A08">
              <w:rPr>
                <w:rFonts w:asciiTheme="minorHAnsi" w:hAnsiTheme="minorHAnsi" w:cstheme="minorHAnsi"/>
                <w:b/>
                <w:bCs/>
              </w:rPr>
              <w:t xml:space="preserve">) – Komunikace část </w:t>
            </w:r>
            <w:r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</w:tr>
      <w:tr w:rsidR="003E27FA" w:rsidRPr="00082624" w14:paraId="2C01E42B" w14:textId="77777777" w:rsidTr="00674A08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390C6816" w14:textId="5D1E03A4" w:rsidR="003E27FA" w:rsidRPr="00674A08" w:rsidRDefault="003E27FA" w:rsidP="003E27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A3D50">
              <w:rPr>
                <w:rFonts w:asciiTheme="minorHAnsi" w:hAnsiTheme="minorHAnsi" w:cstheme="minorHAnsi"/>
              </w:rPr>
              <w:t>A Revize společné projektové dokumentace ve stupni DSP</w:t>
            </w:r>
            <w:r w:rsidRPr="00674A08">
              <w:rPr>
                <w:rFonts w:asciiTheme="minorHAnsi" w:hAnsiTheme="minorHAnsi" w:cstheme="minorHAnsi"/>
                <w:b/>
                <w:bCs/>
              </w:rPr>
              <w:t xml:space="preserve"> – Běžné služby</w:t>
            </w:r>
          </w:p>
        </w:tc>
      </w:tr>
      <w:tr w:rsidR="003E27FA" w:rsidRPr="00082624" w14:paraId="635E16C9" w14:textId="77777777" w:rsidTr="00BA3D50">
        <w:trPr>
          <w:trHeight w:val="315"/>
        </w:trPr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0F32E" w14:textId="28B9985B" w:rsidR="003E27FA" w:rsidRPr="00BA3D50" w:rsidRDefault="003E27FA" w:rsidP="001E6456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</w:rPr>
              <w:t xml:space="preserve">Poskytování služeb při revizi projektové </w:t>
            </w:r>
            <w:r>
              <w:rPr>
                <w:rFonts w:asciiTheme="minorHAnsi" w:hAnsiTheme="minorHAnsi" w:cstheme="minorHAnsi"/>
              </w:rPr>
              <w:t xml:space="preserve">sloučené </w:t>
            </w:r>
            <w:r w:rsidRPr="005A0A6A">
              <w:rPr>
                <w:rFonts w:asciiTheme="minorHAnsi" w:hAnsiTheme="minorHAnsi" w:cstheme="minorHAnsi"/>
              </w:rPr>
              <w:t>dokumentace ve stupn</w:t>
            </w:r>
            <w:r>
              <w:rPr>
                <w:rFonts w:asciiTheme="minorHAnsi" w:hAnsiTheme="minorHAnsi" w:cstheme="minorHAnsi"/>
              </w:rPr>
              <w:t>i</w:t>
            </w:r>
            <w:r w:rsidRPr="005A0A6A">
              <w:rPr>
                <w:rFonts w:asciiTheme="minorHAnsi" w:hAnsiTheme="minorHAnsi" w:cstheme="minorHAnsi"/>
              </w:rPr>
              <w:t xml:space="preserve"> DSP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DDDD6" w14:textId="7316AE73" w:rsidR="003E27FA" w:rsidRPr="00BA3D5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 w:rsidRPr="002A53FF">
              <w:rPr>
                <w:rFonts w:asciiTheme="minorHAnsi" w:hAnsiTheme="minorHAnsi" w:cstheme="minorHAnsi"/>
              </w:rPr>
              <w:t>Paušální odměna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44870" w14:textId="482F7859" w:rsidR="003E27FA" w:rsidRPr="00BA3D5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BE6CF9F" w14:textId="32DA8646" w:rsidR="003E27FA" w:rsidRPr="00BA3D5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BF0B5" w14:textId="7F427048" w:rsidR="003E27FA" w:rsidRPr="00BA3D5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E27FA" w:rsidRPr="00082624" w14:paraId="5A730CCF" w14:textId="77777777" w:rsidTr="00674A08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6D93CED7" w14:textId="789A490A" w:rsidR="003E27FA" w:rsidRPr="00674A08" w:rsidRDefault="003E27FA" w:rsidP="003E27FA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  <w:bCs/>
                <w:i/>
              </w:rPr>
              <w:lastRenderedPageBreak/>
              <w:t>A Revize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společné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 projektové dokumentace ve stupni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DSP – </w:t>
            </w:r>
            <w:r w:rsidRPr="005A0A6A">
              <w:rPr>
                <w:rFonts w:asciiTheme="minorHAnsi" w:hAnsiTheme="minorHAnsi" w:cstheme="minorHAnsi"/>
                <w:b/>
                <w:i/>
              </w:rPr>
              <w:t>Dodatečné služby věcně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3E27FA" w:rsidRPr="00082624" w14:paraId="78288818" w14:textId="77777777" w:rsidTr="00BA3D50">
        <w:trPr>
          <w:trHeight w:val="315"/>
        </w:trPr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213555" w14:textId="0BE7C052" w:rsidR="003E27FA" w:rsidRPr="00BA3D50" w:rsidRDefault="003E27FA" w:rsidP="001E6456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</w:rPr>
              <w:t xml:space="preserve">Poskytování služeb při revizi projektové </w:t>
            </w:r>
            <w:r>
              <w:rPr>
                <w:rFonts w:asciiTheme="minorHAnsi" w:hAnsiTheme="minorHAnsi" w:cstheme="minorHAnsi"/>
              </w:rPr>
              <w:t xml:space="preserve">sloučené </w:t>
            </w:r>
            <w:r w:rsidRPr="005A0A6A">
              <w:rPr>
                <w:rFonts w:asciiTheme="minorHAnsi" w:hAnsiTheme="minorHAnsi" w:cstheme="minorHAnsi"/>
              </w:rPr>
              <w:t>dokumentace ve stupn</w:t>
            </w:r>
            <w:r>
              <w:rPr>
                <w:rFonts w:asciiTheme="minorHAnsi" w:hAnsiTheme="minorHAnsi" w:cstheme="minorHAnsi"/>
              </w:rPr>
              <w:t xml:space="preserve">i </w:t>
            </w:r>
            <w:r w:rsidRPr="005A0A6A">
              <w:rPr>
                <w:rFonts w:asciiTheme="minorHAnsi" w:hAnsiTheme="minorHAnsi" w:cstheme="minorHAnsi"/>
              </w:rPr>
              <w:t>DSP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07BFE3" w14:textId="54C9B5C5" w:rsidR="003E27FA" w:rsidRPr="00BA3D5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2A53FF">
              <w:rPr>
                <w:rFonts w:asciiTheme="minorHAnsi" w:hAnsiTheme="minorHAnsi" w:cstheme="minorHAnsi"/>
              </w:rPr>
              <w:t>od.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5968A3" w14:textId="1537995A" w:rsidR="003E27FA" w:rsidRPr="00BA3D50" w:rsidRDefault="00E60DD8" w:rsidP="003E27FA">
            <w:pPr>
              <w:jc w:val="both"/>
              <w:rPr>
                <w:rFonts w:asciiTheme="minorHAnsi" w:hAnsiTheme="minorHAnsi" w:cstheme="minorHAnsi"/>
              </w:rPr>
            </w:pPr>
            <w:r w:rsidRPr="00E60DD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8103B1D" w14:textId="49EB9BE2" w:rsidR="003E27FA" w:rsidRPr="00BA3D5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B56677" w14:textId="16D0236C" w:rsidR="003E27FA" w:rsidRPr="00BA3D5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E27FA" w:rsidRPr="00082624" w14:paraId="662EB5F5" w14:textId="77777777" w:rsidTr="00674A08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ABF4109" w14:textId="54EDAB1E" w:rsidR="003E27FA" w:rsidRPr="00674A08" w:rsidRDefault="003E27FA" w:rsidP="003E27FA">
            <w:pPr>
              <w:rPr>
                <w:rFonts w:asciiTheme="minorHAnsi" w:hAnsiTheme="minorHAnsi" w:cstheme="minorHAnsi"/>
              </w:rPr>
            </w:pPr>
            <w:r w:rsidRPr="005A0A6A">
              <w:rPr>
                <w:rFonts w:asciiTheme="minorHAnsi" w:hAnsiTheme="minorHAnsi" w:cstheme="minorHAnsi"/>
                <w:bCs/>
                <w:i/>
              </w:rPr>
              <w:t>B Revize projektové dokumentace ve stupni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DPS – </w:t>
            </w:r>
            <w:r w:rsidRPr="005A0A6A">
              <w:rPr>
                <w:rFonts w:asciiTheme="minorHAnsi" w:hAnsiTheme="minorHAnsi" w:cstheme="minorHAnsi"/>
                <w:b/>
                <w:bCs/>
                <w:i/>
              </w:rPr>
              <w:t>Běžné služby</w:t>
            </w:r>
          </w:p>
        </w:tc>
      </w:tr>
      <w:tr w:rsidR="003E27FA" w:rsidRPr="00082624" w14:paraId="14C65D78" w14:textId="77777777" w:rsidTr="00BA3D50">
        <w:trPr>
          <w:trHeight w:val="315"/>
        </w:trPr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FF0AB3" w14:textId="4F341DF1" w:rsidR="003E27FA" w:rsidRPr="005A0A6A" w:rsidRDefault="003E27FA" w:rsidP="001E6456">
            <w:pPr>
              <w:rPr>
                <w:rFonts w:asciiTheme="minorHAnsi" w:hAnsiTheme="minorHAnsi" w:cstheme="minorHAnsi"/>
                <w:bCs/>
                <w:i/>
              </w:rPr>
            </w:pPr>
            <w:r w:rsidRPr="005A0A6A">
              <w:rPr>
                <w:rFonts w:asciiTheme="minorHAnsi" w:hAnsiTheme="minorHAnsi" w:cstheme="minorHAnsi"/>
              </w:rPr>
              <w:t>Poskytování služeb při revizi kompletní dokumentace a dokladů pro realizaci stavby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4A3FF4" w14:textId="1D6D7C7F" w:rsidR="003E27FA" w:rsidRPr="005A0A6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 w:rsidRPr="002A53FF">
              <w:rPr>
                <w:rFonts w:asciiTheme="minorHAnsi" w:hAnsiTheme="minorHAnsi" w:cstheme="minorHAnsi"/>
              </w:rPr>
              <w:t>Paušální odměna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84660F" w14:textId="0C4DD4BA" w:rsidR="003E27FA" w:rsidRPr="005A0A6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F4C0F03" w14:textId="241A0F78" w:rsidR="003E27FA" w:rsidRPr="005A0A6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5ED963" w14:textId="045DF8AF" w:rsidR="003E27FA" w:rsidRPr="005A0A6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3E27FA" w:rsidRPr="00082624" w14:paraId="02197C0D" w14:textId="77777777" w:rsidTr="00674A08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B7DBF1C" w14:textId="5352048D" w:rsidR="003E27FA" w:rsidRPr="005A0A6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 w:rsidRPr="00F36D4C">
              <w:rPr>
                <w:rFonts w:asciiTheme="minorHAnsi" w:hAnsiTheme="minorHAnsi" w:cstheme="minorHAnsi"/>
                <w:bCs/>
                <w:i/>
                <w:shd w:val="clear" w:color="auto" w:fill="FFC000"/>
              </w:rPr>
              <w:t>B Revize projektové dokumentace ve stupni Dokumentace pro provádění stavby –</w:t>
            </w:r>
            <w:r w:rsidRPr="005A0A6A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/>
                <w:bCs/>
                <w:i/>
              </w:rPr>
              <w:t xml:space="preserve">Dodatečné služby 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/>
                <w:i/>
              </w:rPr>
              <w:t xml:space="preserve">  </w:t>
            </w:r>
          </w:p>
        </w:tc>
      </w:tr>
      <w:tr w:rsidR="003E27FA" w:rsidRPr="00082624" w14:paraId="3018492C" w14:textId="77777777" w:rsidTr="00BA3D50">
        <w:trPr>
          <w:trHeight w:val="315"/>
        </w:trPr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0D035" w14:textId="7452C9A9" w:rsidR="003E27FA" w:rsidRPr="00F36D4C" w:rsidRDefault="003E27FA" w:rsidP="003E27FA">
            <w:pPr>
              <w:rPr>
                <w:rFonts w:asciiTheme="minorHAnsi" w:hAnsiTheme="minorHAnsi" w:cstheme="minorHAnsi"/>
                <w:bCs/>
                <w:i/>
                <w:shd w:val="clear" w:color="auto" w:fill="FFC000"/>
              </w:rPr>
            </w:pPr>
            <w:r w:rsidRPr="005A0A6A">
              <w:rPr>
                <w:rFonts w:asciiTheme="minorHAnsi" w:hAnsiTheme="minorHAnsi" w:cstheme="minorHAnsi"/>
              </w:rPr>
              <w:t>Poskytování služeb při revizi kompletní dokumentace a dokladů pro realizaci stavby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405EB0" w14:textId="270F5BBF" w:rsidR="003E27FA" w:rsidRPr="00F36D4C" w:rsidRDefault="003E27FA" w:rsidP="003E27FA">
            <w:pPr>
              <w:rPr>
                <w:rFonts w:asciiTheme="minorHAnsi" w:hAnsiTheme="minorHAnsi" w:cstheme="minorHAnsi"/>
                <w:bCs/>
                <w:i/>
                <w:shd w:val="clear" w:color="auto" w:fill="FFC000"/>
              </w:rPr>
            </w:pPr>
            <w:r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7D732E" w14:textId="364DBC7C" w:rsidR="003E27FA" w:rsidRPr="00F36D4C" w:rsidRDefault="00E60DD8" w:rsidP="003E27FA">
            <w:pPr>
              <w:rPr>
                <w:rFonts w:asciiTheme="minorHAnsi" w:hAnsiTheme="minorHAnsi" w:cstheme="minorHAnsi"/>
                <w:bCs/>
                <w:i/>
                <w:shd w:val="clear" w:color="auto" w:fill="FFC000"/>
              </w:rPr>
            </w:pPr>
            <w:r w:rsidRPr="00E60DD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AB8A579" w14:textId="0B0F999B" w:rsidR="003E27FA" w:rsidRPr="00F36D4C" w:rsidRDefault="003E27FA" w:rsidP="003E27FA">
            <w:pPr>
              <w:rPr>
                <w:rFonts w:asciiTheme="minorHAnsi" w:hAnsiTheme="minorHAnsi" w:cstheme="minorHAnsi"/>
                <w:bCs/>
                <w:i/>
                <w:shd w:val="clear" w:color="auto" w:fill="FFC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09C005" w14:textId="6EC80909" w:rsidR="003E27FA" w:rsidRPr="00F36D4C" w:rsidRDefault="003E27FA" w:rsidP="003E27FA">
            <w:pPr>
              <w:rPr>
                <w:rFonts w:asciiTheme="minorHAnsi" w:hAnsiTheme="minorHAnsi" w:cstheme="minorHAnsi"/>
                <w:bCs/>
                <w:i/>
                <w:shd w:val="clear" w:color="auto" w:fill="FFC000"/>
              </w:rPr>
            </w:pPr>
          </w:p>
        </w:tc>
      </w:tr>
      <w:tr w:rsidR="003E27FA" w:rsidRPr="00082624" w14:paraId="18DAE636" w14:textId="77777777" w:rsidTr="00674A08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6B8C143" w14:textId="14EC8A88" w:rsidR="003E27FA" w:rsidRPr="005A0A6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C</w:t>
            </w:r>
            <w:r w:rsidRPr="00F8482F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Revize </w:t>
            </w:r>
            <w:r w:rsidRPr="000D43BB">
              <w:rPr>
                <w:rFonts w:asciiTheme="minorHAnsi" w:hAnsiTheme="minorHAnsi" w:cstheme="minorHAnsi"/>
                <w:i/>
              </w:rPr>
              <w:t>kompletní dokumentace a doklad</w:t>
            </w:r>
            <w:r>
              <w:rPr>
                <w:rFonts w:asciiTheme="minorHAnsi" w:hAnsiTheme="minorHAnsi" w:cstheme="minorHAnsi"/>
                <w:i/>
              </w:rPr>
              <w:t>ů</w:t>
            </w:r>
            <w:r w:rsidRPr="000D43BB">
              <w:rPr>
                <w:rFonts w:asciiTheme="minorHAnsi" w:hAnsiTheme="minorHAnsi" w:cstheme="minorHAnsi"/>
                <w:i/>
              </w:rPr>
              <w:t xml:space="preserve"> pro realizaci stavby – </w:t>
            </w:r>
            <w:r w:rsidRPr="000D43BB">
              <w:rPr>
                <w:rFonts w:asciiTheme="minorHAnsi" w:hAnsiTheme="minorHAnsi" w:cstheme="minorHAnsi"/>
                <w:b/>
                <w:i/>
              </w:rPr>
              <w:t>Běžné služby</w:t>
            </w:r>
          </w:p>
        </w:tc>
      </w:tr>
      <w:tr w:rsidR="003E27FA" w:rsidRPr="00082624" w14:paraId="3C954F46" w14:textId="77777777" w:rsidTr="00BA3D50">
        <w:trPr>
          <w:trHeight w:val="315"/>
        </w:trPr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42438C" w14:textId="4EB662C6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>Poskytování služeb při revizi</w:t>
            </w:r>
            <w:r w:rsidRPr="000D43BB">
              <w:rPr>
                <w:rFonts w:asciiTheme="minorHAnsi" w:hAnsiTheme="minorHAnsi" w:cstheme="minorHAnsi"/>
              </w:rPr>
              <w:t xml:space="preserve"> </w:t>
            </w:r>
            <w:r w:rsidRPr="002501A5">
              <w:rPr>
                <w:rFonts w:asciiTheme="minorHAnsi" w:hAnsiTheme="minorHAnsi" w:cstheme="minorHAnsi"/>
              </w:rPr>
              <w:t>kompletní dokumentace a dokladů pro realizaci stavby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263CDC" w14:textId="45F8320D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30917">
              <w:rPr>
                <w:rFonts w:asciiTheme="minorHAnsi" w:hAnsiTheme="minorHAnsi" w:cstheme="minorHAnsi"/>
              </w:rPr>
              <w:t>aušální odměna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A4FAAE" w14:textId="77777777" w:rsidR="003E27FA" w:rsidRDefault="003E27FA" w:rsidP="003E27FA">
            <w:pPr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2FF98616" w14:textId="1D31DCE0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299BC62" w14:textId="6FA5391F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F8F9D5" w14:textId="6B993578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3E27FA" w:rsidRPr="00082624" w14:paraId="4166FFA6" w14:textId="77777777" w:rsidTr="00674A08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0BE58F2" w14:textId="15ADBF74" w:rsidR="003E27FA" w:rsidRPr="005A0A6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>C</w:t>
            </w:r>
            <w:r w:rsidRPr="000D43B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Revize </w:t>
            </w:r>
            <w:r w:rsidRPr="000D43BB">
              <w:rPr>
                <w:rFonts w:asciiTheme="minorHAnsi" w:hAnsiTheme="minorHAnsi" w:cstheme="minorHAnsi"/>
                <w:i/>
              </w:rPr>
              <w:t>kompletní dokumentace a doklad</w:t>
            </w:r>
            <w:r>
              <w:rPr>
                <w:rFonts w:asciiTheme="minorHAnsi" w:hAnsiTheme="minorHAnsi" w:cstheme="minorHAnsi"/>
                <w:i/>
              </w:rPr>
              <w:t>ů</w:t>
            </w:r>
            <w:r w:rsidRPr="000D43BB">
              <w:rPr>
                <w:rFonts w:asciiTheme="minorHAnsi" w:hAnsiTheme="minorHAnsi" w:cstheme="minorHAnsi"/>
                <w:i/>
              </w:rPr>
              <w:t xml:space="preserve"> pro realizaci stavby – </w:t>
            </w:r>
            <w:r w:rsidRPr="000D43BB">
              <w:rPr>
                <w:rFonts w:asciiTheme="minorHAnsi" w:hAnsiTheme="minorHAnsi" w:cstheme="minorHAnsi"/>
                <w:b/>
                <w:i/>
              </w:rPr>
              <w:t>Dodatečné služby věcně odpovídající Běžným službám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5A0A6A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3E27FA" w:rsidRPr="00082624" w14:paraId="557F27AC" w14:textId="77777777" w:rsidTr="003E27FA">
        <w:trPr>
          <w:trHeight w:val="315"/>
        </w:trPr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C5D695" w14:textId="59409FFA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</w:rPr>
              <w:t>Poskytování služeb při revizi</w:t>
            </w:r>
            <w:r w:rsidRPr="000D43BB">
              <w:rPr>
                <w:rFonts w:asciiTheme="minorHAnsi" w:hAnsiTheme="minorHAnsi" w:cstheme="minorHAnsi"/>
              </w:rPr>
              <w:t xml:space="preserve"> </w:t>
            </w:r>
            <w:r w:rsidRPr="002501A5">
              <w:rPr>
                <w:rFonts w:asciiTheme="minorHAnsi" w:hAnsiTheme="minorHAnsi" w:cstheme="minorHAnsi"/>
              </w:rPr>
              <w:t>kompletní dokumentace a dokladů pro realizaci stavby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C5D890" w14:textId="1F461B14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  <w:r w:rsidRPr="000D43BB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11DC43" w14:textId="04023760" w:rsidR="003E27FA" w:rsidRDefault="00E60DD8" w:rsidP="003E27FA">
            <w:pPr>
              <w:rPr>
                <w:rFonts w:asciiTheme="minorHAnsi" w:hAnsiTheme="minorHAnsi" w:cstheme="minorHAnsi"/>
                <w:bCs/>
                <w:i/>
              </w:rPr>
            </w:pPr>
            <w:r w:rsidRPr="00E60DD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03BC8E9" w14:textId="0EA5040E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0CD61F" w14:textId="3D234F46" w:rsidR="003E27FA" w:rsidRDefault="003E27FA" w:rsidP="003E27FA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3E27FA" w:rsidRPr="00082624" w14:paraId="5DD69432" w14:textId="77777777" w:rsidTr="00C66C98">
        <w:trPr>
          <w:trHeight w:val="850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51B3126C" w14:textId="249E99BB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 xml:space="preserve">Etapa zadávacího řízení na </w:t>
            </w: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Pr="00F8482F">
              <w:rPr>
                <w:rFonts w:asciiTheme="minorHAnsi" w:hAnsiTheme="minorHAnsi" w:cstheme="minorHAnsi"/>
                <w:b/>
                <w:bCs/>
              </w:rPr>
              <w:t>hotovitele Díla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D – G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="00671EFE">
              <w:rPr>
                <w:rFonts w:asciiTheme="minorHAnsi" w:hAnsiTheme="minorHAnsi" w:cstheme="minorHAnsi"/>
                <w:b/>
                <w:bCs/>
              </w:rPr>
              <w:t xml:space="preserve"> – Komunikace část A</w:t>
            </w:r>
          </w:p>
        </w:tc>
      </w:tr>
      <w:tr w:rsidR="003E27FA" w:rsidRPr="00082624" w14:paraId="7E304226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0C002FA3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</w:p>
        </w:tc>
      </w:tr>
      <w:tr w:rsidR="003E27FA" w:rsidRPr="00082624" w14:paraId="369F9DE1" w14:textId="77777777" w:rsidTr="009B2063">
        <w:trPr>
          <w:trHeight w:val="31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66A604" w14:textId="77777777" w:rsidR="003E27FA" w:rsidRPr="00F8482F" w:rsidRDefault="003E27FA" w:rsidP="003E27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přípravě odpovědí Objednatele na žádosti o dodatečné informace účastníků zadávacího řízení na Zhotovitele Díla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8FBA4D2" w14:textId="77777777" w:rsidR="003E27FA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  <w:p w14:paraId="58EEDD10" w14:textId="77777777" w:rsidR="003E27FA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  <w:p w14:paraId="5EA3814F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41A48D04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60C299B5" w14:textId="2C3F0FA6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48FAAFE" w14:textId="113152B8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E27FA" w:rsidRPr="00082624" w14:paraId="6AEFA999" w14:textId="77777777" w:rsidTr="009B2063">
        <w:trPr>
          <w:trHeight w:val="31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4787EC8" w14:textId="77777777" w:rsidR="003E27FA" w:rsidRPr="00F8482F" w:rsidRDefault="003E27FA" w:rsidP="003E27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posouzení kvalifikace a hodnocení nabídek v rámci zadávacího řízení na Zhotovitele Díla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DA4816B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B05B9A3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55AFA543" w14:textId="36B73AD1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63EFB4" w14:textId="1898BDD4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E27FA" w:rsidRPr="00082624" w14:paraId="5E37E954" w14:textId="77777777" w:rsidTr="009B2063">
        <w:trPr>
          <w:trHeight w:val="31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74A514A" w14:textId="77777777" w:rsidR="003E27FA" w:rsidRPr="00F8482F" w:rsidRDefault="003E27FA" w:rsidP="003E27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vyřízení námitek podaných dodavateli v rámci zadávacího řízení na Zhotovitele Díla a při přípravě podkladů požadovaných Objednatelem v rámci </w:t>
            </w:r>
            <w:r w:rsidRPr="00F8482F">
              <w:rPr>
                <w:rFonts w:asciiTheme="minorHAnsi" w:hAnsiTheme="minorHAnsi" w:cstheme="minorHAnsi"/>
              </w:rPr>
              <w:lastRenderedPageBreak/>
              <w:t>řízení o přezkoumání úkonů Objednatele jakožto zadavatele zadávacího řízení na Zhotovitele Díla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491D3D5A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lastRenderedPageBreak/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1C78BC0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5F49075C" w14:textId="0B51ADDA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FAC40A0" w14:textId="2E5844BC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E27FA" w:rsidRPr="00082624" w14:paraId="11B9937C" w14:textId="77777777" w:rsidTr="009B2063">
        <w:trPr>
          <w:trHeight w:val="31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FF25FE" w14:textId="77777777" w:rsidR="003E27FA" w:rsidRPr="00F8482F" w:rsidRDefault="003E27FA" w:rsidP="003E27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F8482F">
              <w:rPr>
                <w:rFonts w:asciiTheme="minorHAnsi" w:hAnsiTheme="minorHAnsi" w:cstheme="minorHAnsi"/>
              </w:rPr>
              <w:t xml:space="preserve"> Další činnosti, které zadavatel požaduje po Konzultantovi v souladu s jeho kvalifikací a zkušenostmi ve vztahu k zadání veřejné zakázky na zhotovení Díla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4613905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0D5540D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03064B65" w14:textId="796CB348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3871EE9" w14:textId="57873798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E27FA" w:rsidRPr="00082624" w14:paraId="36FE7019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175BC76D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Dodatečné služby</w:t>
            </w:r>
          </w:p>
        </w:tc>
      </w:tr>
      <w:tr w:rsidR="003E27FA" w:rsidRPr="00082624" w14:paraId="2DB53BA7" w14:textId="77777777" w:rsidTr="009B2063">
        <w:trPr>
          <w:trHeight w:val="31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A1F3E34" w14:textId="77777777" w:rsidR="003E27FA" w:rsidRPr="006813A6" w:rsidRDefault="003E27FA" w:rsidP="003E27FA">
            <w:pPr>
              <w:rPr>
                <w:rFonts w:asciiTheme="minorHAnsi" w:hAnsiTheme="minorHAnsi" w:cstheme="minorHAnsi"/>
              </w:rPr>
            </w:pPr>
            <w:r w:rsidRPr="00D35528">
              <w:rPr>
                <w:rFonts w:asciiTheme="minorHAnsi" w:hAnsiTheme="minorHAnsi" w:cstheme="minorHAnsi"/>
              </w:rPr>
              <w:t>Poradenské a konzultační služby a další činnosti</w:t>
            </w:r>
            <w:r>
              <w:rPr>
                <w:rFonts w:asciiTheme="minorHAnsi" w:hAnsiTheme="minorHAnsi" w:cstheme="minorHAnsi"/>
              </w:rPr>
              <w:t xml:space="preserve"> a další činnosti v rámci </w:t>
            </w:r>
            <w:r w:rsidRPr="00C20DC2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C20DC2">
              <w:rPr>
                <w:rFonts w:asciiTheme="minorHAnsi" w:hAnsiTheme="minorHAnsi" w:cstheme="minorHAnsi"/>
              </w:rPr>
              <w:t xml:space="preserve"> zadávacího řízení na</w:t>
            </w:r>
            <w:r>
              <w:rPr>
                <w:rFonts w:asciiTheme="minorHAnsi" w:hAnsiTheme="minorHAnsi" w:cstheme="minorHAnsi"/>
              </w:rPr>
              <w:t> </w:t>
            </w:r>
            <w:r w:rsidRPr="00C20DC2">
              <w:rPr>
                <w:rFonts w:asciiTheme="minorHAnsi" w:hAnsiTheme="minorHAnsi" w:cstheme="minorHAnsi"/>
              </w:rPr>
              <w:t>Zhotovitele Díla</w:t>
            </w:r>
            <w:r w:rsidRPr="006813A6" w:rsidDel="00C20D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7BA249E6" w14:textId="77777777" w:rsidR="003E27FA" w:rsidRPr="00F8482F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BF9E3CF" w14:textId="77777777" w:rsidR="003E27FA" w:rsidRPr="00430917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5CA53B5D" w14:textId="1EC761C2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9E33D58" w14:textId="5A26D507" w:rsidR="003E27FA" w:rsidRPr="008C23D0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E27FA" w:rsidRPr="00082624" w14:paraId="31AD5503" w14:textId="77777777" w:rsidTr="00C66C98">
        <w:trPr>
          <w:trHeight w:val="794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105BED5A" w14:textId="737C5167" w:rsidR="003E27FA" w:rsidRDefault="003E27FA" w:rsidP="003E27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 xml:space="preserve">Etapa zadávacího řízení na </w:t>
            </w: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Pr="00F8482F">
              <w:rPr>
                <w:rFonts w:asciiTheme="minorHAnsi" w:hAnsiTheme="minorHAnsi" w:cstheme="minorHAnsi"/>
                <w:b/>
                <w:bCs/>
              </w:rPr>
              <w:t>hotovitele Díla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D – G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>)</w:t>
            </w:r>
            <w:r w:rsidR="00671EFE">
              <w:rPr>
                <w:rFonts w:asciiTheme="minorHAnsi" w:hAnsiTheme="minorHAnsi" w:cstheme="minorHAnsi"/>
                <w:b/>
                <w:bCs/>
              </w:rPr>
              <w:t xml:space="preserve"> – Komunikace část B </w:t>
            </w:r>
          </w:p>
        </w:tc>
      </w:tr>
      <w:tr w:rsidR="003E27FA" w:rsidRPr="00082624" w14:paraId="4AEB134B" w14:textId="77777777" w:rsidTr="003E27FA">
        <w:trPr>
          <w:trHeight w:val="315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1A325B9" w14:textId="03B0DBA6" w:rsidR="003E27FA" w:rsidRDefault="003E27FA" w:rsidP="003E27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</w:p>
        </w:tc>
      </w:tr>
      <w:tr w:rsidR="003E27FA" w:rsidRPr="00082624" w14:paraId="3C2BB889" w14:textId="77777777" w:rsidTr="003E27FA">
        <w:trPr>
          <w:trHeight w:val="32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61D3C" w14:textId="17819816" w:rsidR="003E27FA" w:rsidRDefault="003E27FA" w:rsidP="001E6456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přípravě odpovědí Objednatele na žádosti o dodatečné informace účastníků zadávacího řízení na Zhotovitele Díla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4506B" w14:textId="77777777" w:rsidR="003E27FA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</w:p>
          <w:p w14:paraId="5D7DFD33" w14:textId="77777777" w:rsidR="003E27FA" w:rsidRDefault="003E27FA" w:rsidP="003E27FA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  <w:p w14:paraId="1DAC637C" w14:textId="77777777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159F8" w14:textId="45676FAF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20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957BB4" w14:textId="6CEE8C55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C971" w14:textId="61FE1EC0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3E27FA" w:rsidRPr="00082624" w14:paraId="18C2701F" w14:textId="77777777" w:rsidTr="003E27FA">
        <w:trPr>
          <w:trHeight w:val="32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90485" w14:textId="028476F2" w:rsidR="003E27FA" w:rsidRDefault="003E27FA" w:rsidP="001E6456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posouzení kvalifikace a hodnocení nabídek v rámci zadávacího řízení na Zhotovitele Díla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F308B" w14:textId="2ED3E67A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103F" w14:textId="123D9185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16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2A3339" w14:textId="59262597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4DE56" w14:textId="168A77E4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3E27FA" w:rsidRPr="00082624" w14:paraId="1321D257" w14:textId="77777777" w:rsidTr="003E27FA">
        <w:trPr>
          <w:trHeight w:val="32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BFCAE" w14:textId="7A518DE6" w:rsidR="003E27FA" w:rsidRDefault="003E27FA" w:rsidP="001E6456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vyřízení námitek podaných dodavateli v rámci zadávacího řízení na Zhotovitele Díla a při přípravě podkladů požadovaných Objednatelem v rámci řízení o přezkoumání úkonů Objednatele jakožto zadavatele zadávacího řízení na Zhotovitele Díla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8004" w14:textId="25BDB781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0D5F" w14:textId="7A358895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6AA8FD" w14:textId="09192E3F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417CC" w14:textId="0A480CA1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3E27FA" w:rsidRPr="00082624" w14:paraId="7359E7EA" w14:textId="77777777" w:rsidTr="003E27FA">
        <w:trPr>
          <w:trHeight w:val="32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2524C" w14:textId="4367B291" w:rsidR="003E27FA" w:rsidRDefault="003E27FA" w:rsidP="001E6456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F8482F">
              <w:rPr>
                <w:rFonts w:asciiTheme="minorHAnsi" w:hAnsiTheme="minorHAnsi" w:cstheme="minorHAnsi"/>
              </w:rPr>
              <w:t xml:space="preserve"> Další činnosti, které zadavatel požaduje po </w:t>
            </w:r>
            <w:r w:rsidRPr="00F8482F">
              <w:rPr>
                <w:rFonts w:asciiTheme="minorHAnsi" w:hAnsiTheme="minorHAnsi" w:cstheme="minorHAnsi"/>
              </w:rPr>
              <w:lastRenderedPageBreak/>
              <w:t>Konzultantovi v souladu s jeho kvalifikací a zkušenostmi ve vztahu k zadání veřejné zakázky na zhotovení Díla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F312" w14:textId="7C3A4D6C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8482F">
              <w:rPr>
                <w:rFonts w:asciiTheme="minorHAnsi" w:hAnsiTheme="minorHAnsi" w:cstheme="minorHAnsi"/>
              </w:rPr>
              <w:lastRenderedPageBreak/>
              <w:t>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BBA0" w14:textId="63B925E3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C2CAE8" w14:textId="46FA0D52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F165F" w14:textId="260FCB61" w:rsidR="003E27FA" w:rsidRDefault="003E27FA" w:rsidP="003E27FA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3E27FA" w:rsidRPr="00082624" w14:paraId="776364C7" w14:textId="77777777" w:rsidTr="003E27FA">
        <w:trPr>
          <w:trHeight w:val="315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2E5B15E3" w14:textId="4ED3E4D6" w:rsidR="003E27FA" w:rsidRDefault="003E27FA" w:rsidP="003E27F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Dodatečné služby</w:t>
            </w:r>
          </w:p>
        </w:tc>
      </w:tr>
      <w:tr w:rsidR="00671EFE" w:rsidRPr="00082624" w14:paraId="611219AB" w14:textId="77777777" w:rsidTr="00671EFE">
        <w:trPr>
          <w:trHeight w:val="315"/>
        </w:trPr>
        <w:tc>
          <w:tcPr>
            <w:tcW w:w="2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D8AE62" w14:textId="30A12977" w:rsidR="00671EFE" w:rsidRDefault="00671EFE" w:rsidP="001E6456">
            <w:pPr>
              <w:rPr>
                <w:rFonts w:asciiTheme="minorHAnsi" w:hAnsiTheme="minorHAnsi" w:cstheme="minorHAnsi"/>
                <w:i/>
              </w:rPr>
            </w:pPr>
            <w:r w:rsidRPr="00D35528">
              <w:rPr>
                <w:rFonts w:asciiTheme="minorHAnsi" w:hAnsiTheme="minorHAnsi" w:cstheme="minorHAnsi"/>
              </w:rPr>
              <w:t>Poradenské a konzultační služby a další činnosti</w:t>
            </w:r>
            <w:r>
              <w:rPr>
                <w:rFonts w:asciiTheme="minorHAnsi" w:hAnsiTheme="minorHAnsi" w:cstheme="minorHAnsi"/>
              </w:rPr>
              <w:t xml:space="preserve"> a další činnosti v rámci </w:t>
            </w:r>
            <w:r w:rsidRPr="00C20DC2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C20DC2">
              <w:rPr>
                <w:rFonts w:asciiTheme="minorHAnsi" w:hAnsiTheme="minorHAnsi" w:cstheme="minorHAnsi"/>
              </w:rPr>
              <w:t xml:space="preserve"> zadávacího řízení na</w:t>
            </w:r>
            <w:r>
              <w:rPr>
                <w:rFonts w:asciiTheme="minorHAnsi" w:hAnsiTheme="minorHAnsi" w:cstheme="minorHAnsi"/>
              </w:rPr>
              <w:t> </w:t>
            </w:r>
            <w:r w:rsidRPr="00C20DC2">
              <w:rPr>
                <w:rFonts w:asciiTheme="minorHAnsi" w:hAnsiTheme="minorHAnsi" w:cstheme="minorHAnsi"/>
              </w:rPr>
              <w:t>Zhotovitele Díla</w:t>
            </w:r>
            <w:r w:rsidRPr="006813A6" w:rsidDel="00C20D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A6C3A3" w14:textId="31C087DB" w:rsidR="00671EFE" w:rsidRDefault="00671EFE" w:rsidP="00671EF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AC1C7A" w14:textId="4228BD4B" w:rsidR="00671EFE" w:rsidRDefault="00671EFE" w:rsidP="00671EFE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6CD737A" w14:textId="3A1D7EDD" w:rsidR="00671EFE" w:rsidRDefault="00671EFE" w:rsidP="00671EFE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DAE864" w14:textId="01DDEEC4" w:rsidR="00671EFE" w:rsidRDefault="00671EFE" w:rsidP="00671EFE">
            <w:pPr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671EFE" w:rsidRPr="00082624" w14:paraId="1037583D" w14:textId="77777777" w:rsidTr="00C66C98">
        <w:trPr>
          <w:trHeight w:val="794"/>
        </w:trPr>
        <w:tc>
          <w:tcPr>
            <w:tcW w:w="971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432E991" w14:textId="034BDEA6" w:rsidR="00671EFE" w:rsidRPr="001E6456" w:rsidRDefault="00671EFE" w:rsidP="00671EF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Etapa výkonu činnosti správce stavby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(Realizační fáze)</w:t>
            </w:r>
          </w:p>
        </w:tc>
      </w:tr>
      <w:tr w:rsidR="00671EFE" w:rsidRPr="00082624" w14:paraId="70E8C0AF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640D99A" w14:textId="77777777" w:rsidR="00671EFE" w:rsidRPr="00F8482F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H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Správce stavby v rozsahu, v jakém ji vymezuje 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0D43BB">
              <w:rPr>
                <w:rFonts w:asciiTheme="minorHAnsi" w:hAnsiTheme="minorHAnsi" w:cstheme="minorHAnsi"/>
                <w:i/>
              </w:rPr>
              <w:t>mlouva Zhotovitele Díla</w:t>
            </w:r>
            <w:r>
              <w:rPr>
                <w:rFonts w:asciiTheme="minorHAnsi" w:hAnsiTheme="minorHAnsi" w:cstheme="minorHAnsi"/>
                <w:i/>
              </w:rPr>
              <w:t xml:space="preserve"> (FIDIC </w:t>
            </w:r>
            <w:r w:rsidRPr="00F848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</w:t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Pr="000D43BB">
              <w:rPr>
                <w:rFonts w:asciiTheme="minorHAnsi" w:hAnsiTheme="minorHAnsi" w:cstheme="minorHAnsi"/>
                <w:i/>
              </w:rPr>
              <w:t xml:space="preserve"> výkon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>– vedoucího týmu</w:t>
            </w:r>
            <w:r>
              <w:rPr>
                <w:rFonts w:asciiTheme="minorHAnsi" w:hAnsiTheme="minorHAnsi" w:cstheme="minorHAnsi"/>
                <w:i/>
              </w:rPr>
              <w:t>–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671EFE" w:rsidRPr="00082624" w14:paraId="463DE829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4EE50" w14:textId="57FE2D67" w:rsidR="00671EFE" w:rsidRPr="00F8482F" w:rsidRDefault="00671EFE" w:rsidP="001E6456">
            <w:pPr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vedoucího týmu</w:t>
            </w:r>
            <w:r w:rsidRPr="00F8482F">
              <w:rPr>
                <w:rFonts w:asciiTheme="minorHAnsi" w:hAnsiTheme="minorHAnsi" w:cstheme="minorHAnsi"/>
              </w:rPr>
              <w:t xml:space="preserve"> ve fázi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2A95">
              <w:rPr>
                <w:rFonts w:asciiTheme="minorHAnsi" w:hAnsiTheme="minorHAnsi" w:cstheme="minorHAnsi"/>
              </w:rPr>
              <w:t>před zahájením vlastních stavebních prací</w:t>
            </w:r>
            <w:r w:rsidRPr="00F848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(Komunikace část A)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05A74CE8" w14:textId="77777777" w:rsidR="00671EFE" w:rsidRPr="00F8482F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7E3E0B96" w14:textId="77777777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2D4F793F" w14:textId="01BAD730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EB342F" w14:textId="277D01CD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1EFE" w:rsidRPr="00082624" w14:paraId="6143EFFD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662CA87" w14:textId="56402573" w:rsidR="00671EFE" w:rsidRPr="00F8482F" w:rsidRDefault="00671EFE" w:rsidP="001E6456">
            <w:pPr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vedoucího týmu</w:t>
            </w:r>
            <w:r w:rsidRPr="00F8482F">
              <w:rPr>
                <w:rFonts w:asciiTheme="minorHAnsi" w:hAnsiTheme="minorHAnsi" w:cstheme="minorHAnsi"/>
              </w:rPr>
              <w:t xml:space="preserve"> ve fázi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2A95">
              <w:rPr>
                <w:rFonts w:asciiTheme="minorHAnsi" w:hAnsiTheme="minorHAnsi" w:cstheme="minorHAnsi"/>
              </w:rPr>
              <w:t>před zahájením vlastních stavebních prací</w:t>
            </w:r>
            <w:r w:rsidRPr="00F848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(Komunikace část B)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700541D" w14:textId="6607E2F7" w:rsidR="00671EFE" w:rsidRPr="00F8482F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2A7C9C9" w14:textId="579B0967" w:rsidR="00671EFE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49F4D10D" w14:textId="1C6751E6" w:rsidR="00671EFE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04BFEE" w14:textId="77DE0B60" w:rsidR="00671EFE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1EFE" w:rsidRPr="00082624" w14:paraId="1178C782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034C0" w14:textId="77777777" w:rsidR="00671EFE" w:rsidRPr="00F8482F" w:rsidRDefault="00671EFE" w:rsidP="001E6456">
            <w:pPr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vedoucího týmu</w:t>
            </w:r>
            <w:r w:rsidRPr="00F8482F">
              <w:rPr>
                <w:rFonts w:asciiTheme="minorHAnsi" w:hAnsiTheme="minorHAnsi" w:cstheme="minorHAnsi"/>
              </w:rPr>
              <w:t xml:space="preserve"> ve fázi </w:t>
            </w:r>
            <w:r w:rsidRPr="00EE2A95">
              <w:rPr>
                <w:rFonts w:asciiTheme="minorHAnsi" w:hAnsiTheme="minorHAnsi" w:cstheme="minorHAnsi"/>
              </w:rPr>
              <w:t xml:space="preserve">průběhu stavebních prací </w:t>
            </w:r>
            <w:r>
              <w:rPr>
                <w:rFonts w:asciiTheme="minorHAnsi" w:hAnsiTheme="minorHAnsi" w:cstheme="minorHAnsi"/>
              </w:rPr>
              <w:t>a zkušebního provozu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32F48B02" w14:textId="77777777" w:rsidR="00671EFE" w:rsidRPr="00F8482F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6A859CB9" w14:textId="77777777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22DA4C9C" w14:textId="7F5E727D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BB9C9A0" w14:textId="42BD9DE0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1EFE" w:rsidRPr="00082624" w14:paraId="175EC41F" w14:textId="77777777" w:rsidTr="009B2063">
        <w:trPr>
          <w:trHeight w:val="52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8A8B89" w14:textId="439494D0" w:rsidR="00671EFE" w:rsidRPr="00082624" w:rsidRDefault="00671EFE" w:rsidP="00671EFE">
            <w:pPr>
              <w:rPr>
                <w:rFonts w:asciiTheme="minorHAnsi" w:hAnsiTheme="minorHAnsi" w:cstheme="minorHAnsi"/>
              </w:rPr>
            </w:pPr>
            <w:r w:rsidRPr="0092500D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vedoucího týmu</w:t>
            </w:r>
            <w:r w:rsidRPr="00F8482F">
              <w:rPr>
                <w:rFonts w:asciiTheme="minorHAnsi" w:hAnsiTheme="minorHAnsi" w:cstheme="minorHAnsi"/>
              </w:rPr>
              <w:t xml:space="preserve"> </w:t>
            </w:r>
            <w:r w:rsidRPr="0092500D">
              <w:rPr>
                <w:rFonts w:asciiTheme="minorHAnsi" w:hAnsiTheme="minorHAnsi" w:cstheme="minorHAnsi"/>
              </w:rPr>
              <w:t>ve fázi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5B13">
              <w:rPr>
                <w:rFonts w:asciiTheme="minorHAnsi" w:hAnsiTheme="minorHAnsi" w:cstheme="minorHAnsi"/>
              </w:rPr>
              <w:t>po dokončení stavebních prací</w:t>
            </w:r>
            <w:r>
              <w:rPr>
                <w:rFonts w:asciiTheme="minorHAnsi" w:hAnsiTheme="minorHAnsi" w:cstheme="minorHAnsi"/>
              </w:rPr>
              <w:t xml:space="preserve"> a zkušebního provozu (Komunikace část A)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1B17E149" w14:textId="77777777" w:rsidR="00671EFE" w:rsidRPr="00082624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 w:rsidRPr="0092500D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7E2A712D" w14:textId="77777777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3D44CC60" w14:textId="727FE3A5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6150A0" w14:textId="655B16A0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1EFE" w:rsidRPr="00082624" w14:paraId="5544A617" w14:textId="77777777" w:rsidTr="009B2063">
        <w:trPr>
          <w:trHeight w:val="52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C8D3E" w14:textId="743D7B22" w:rsidR="00671EFE" w:rsidRPr="0092500D" w:rsidRDefault="00671EFE" w:rsidP="00671E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Činnost vedoucího týmu ve fázi dokončení stavebních prací a zkušebního provozu (Komunikace část B)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06736A41" w14:textId="3C3E4B1F" w:rsidR="00671EFE" w:rsidRPr="0092500D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 w:rsidRPr="0092500D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14BFF437" w14:textId="3CD4BDF4" w:rsidR="00671EFE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2308A917" w14:textId="3D666127" w:rsidR="00671EFE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4B994B" w14:textId="2F4D23E2" w:rsidR="00671EFE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71EFE" w:rsidRPr="00082624" w14:paraId="13061947" w14:textId="77777777" w:rsidTr="009B2063">
        <w:trPr>
          <w:trHeight w:val="315"/>
        </w:trPr>
        <w:tc>
          <w:tcPr>
            <w:tcW w:w="9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996A35E" w14:textId="77777777" w:rsidR="00671EFE" w:rsidRDefault="00671EFE" w:rsidP="00671EFE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H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Správce stavby v rozsahu, v jakém ji vymezuje 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0D43BB">
              <w:rPr>
                <w:rFonts w:asciiTheme="minorHAnsi" w:hAnsiTheme="minorHAnsi" w:cstheme="minorHAnsi"/>
                <w:i/>
              </w:rPr>
              <w:t>mlouva Zhotovitele Díla</w:t>
            </w:r>
            <w:r>
              <w:rPr>
                <w:rFonts w:asciiTheme="minorHAnsi" w:hAnsiTheme="minorHAnsi" w:cstheme="minorHAnsi"/>
                <w:i/>
              </w:rPr>
              <w:t xml:space="preserve"> (FIDIC </w:t>
            </w:r>
            <w:r w:rsidRPr="00F848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</w:t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Pr="000D43BB">
              <w:rPr>
                <w:rFonts w:asciiTheme="minorHAnsi" w:hAnsiTheme="minorHAnsi" w:cstheme="minorHAnsi"/>
                <w:i/>
              </w:rPr>
              <w:t xml:space="preserve"> výkon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>technického dozoru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 xml:space="preserve">stavebníka </w:t>
            </w:r>
            <w:r>
              <w:rPr>
                <w:rFonts w:asciiTheme="minorHAnsi" w:hAnsiTheme="minorHAnsi" w:cstheme="minorHAnsi"/>
                <w:i/>
              </w:rPr>
              <w:t xml:space="preserve">TDS </w:t>
            </w:r>
            <w:r w:rsidRPr="000D43BB">
              <w:rPr>
                <w:rFonts w:asciiTheme="minorHAnsi" w:hAnsiTheme="minorHAnsi" w:cstheme="minorHAnsi"/>
                <w:i/>
              </w:rPr>
              <w:t>nad prováděním stavby</w:t>
            </w:r>
            <w:r>
              <w:rPr>
                <w:rFonts w:asciiTheme="minorHAnsi" w:hAnsiTheme="minorHAnsi" w:cstheme="minorHAnsi"/>
                <w:i/>
              </w:rPr>
              <w:t xml:space="preserve"> –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671EFE" w:rsidRPr="00082624" w14:paraId="6F4EAB2A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4813F" w14:textId="7011F235" w:rsidR="00671EFE" w:rsidRPr="00F8482F" w:rsidRDefault="00671EFE" w:rsidP="001E6456">
            <w:pPr>
              <w:rPr>
                <w:rFonts w:asciiTheme="minorHAnsi" w:hAnsiTheme="minorHAnsi" w:cstheme="minorHAnsi"/>
              </w:rPr>
            </w:pPr>
            <w:bookmarkStart w:id="2" w:name="_Hlk148432209"/>
            <w:r w:rsidRPr="00F8482F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TDS</w:t>
            </w:r>
            <w:r w:rsidRPr="00F8482F">
              <w:rPr>
                <w:rFonts w:asciiTheme="minorHAnsi" w:hAnsiTheme="minorHAnsi" w:cstheme="minorHAnsi"/>
              </w:rPr>
              <w:t xml:space="preserve"> ve fázi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2A95">
              <w:rPr>
                <w:rFonts w:asciiTheme="minorHAnsi" w:hAnsiTheme="minorHAnsi" w:cstheme="minorHAnsi"/>
              </w:rPr>
              <w:t>před zahájením vlastních stavebních prací</w:t>
            </w:r>
            <w:r w:rsidRPr="00F8482F">
              <w:rPr>
                <w:rFonts w:asciiTheme="minorHAnsi" w:hAnsiTheme="minorHAnsi" w:cstheme="minorHAnsi"/>
              </w:rPr>
              <w:t xml:space="preserve"> </w:t>
            </w:r>
            <w:r w:rsidR="00054DF9">
              <w:rPr>
                <w:rFonts w:asciiTheme="minorHAnsi" w:hAnsiTheme="minorHAnsi" w:cstheme="minorHAnsi"/>
              </w:rPr>
              <w:t>(Komunikace část A)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03DF4088" w14:textId="77777777" w:rsidR="00671EFE" w:rsidRPr="00F8482F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26BB5196" w14:textId="77777777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7B35B976" w14:textId="635C7936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718D921" w14:textId="1BA9FD05" w:rsidR="00671EFE" w:rsidRPr="008C23D0" w:rsidRDefault="00671EFE" w:rsidP="00671EF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2"/>
      <w:tr w:rsidR="00054DF9" w:rsidRPr="00082624" w14:paraId="6A927167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1DE4538" w14:textId="7E22F056" w:rsidR="00054DF9" w:rsidRPr="00F8482F" w:rsidRDefault="00054DF9" w:rsidP="001E6456">
            <w:pPr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TDS</w:t>
            </w:r>
            <w:r w:rsidRPr="00F8482F">
              <w:rPr>
                <w:rFonts w:asciiTheme="minorHAnsi" w:hAnsiTheme="minorHAnsi" w:cstheme="minorHAnsi"/>
              </w:rPr>
              <w:t xml:space="preserve"> ve fázi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2A95">
              <w:rPr>
                <w:rFonts w:asciiTheme="minorHAnsi" w:hAnsiTheme="minorHAnsi" w:cstheme="minorHAnsi"/>
              </w:rPr>
              <w:t>před zahájením vlastních stavebních prací</w:t>
            </w:r>
            <w:r w:rsidRPr="00F8482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(Komunikace část B)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71228AC" w14:textId="2240A0F4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EAF1239" w14:textId="246B85C3" w:rsidR="00054DF9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0D5ACFFB" w14:textId="0C15C65E" w:rsidR="00054DF9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FE9774B" w14:textId="1D45713C" w:rsidR="00054DF9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44809244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964D7" w14:textId="77777777" w:rsidR="00054DF9" w:rsidRPr="00F8482F" w:rsidRDefault="00054DF9" w:rsidP="001E6456">
            <w:pPr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lastRenderedPageBreak/>
              <w:t xml:space="preserve">Činnost </w:t>
            </w:r>
            <w:r>
              <w:rPr>
                <w:rFonts w:asciiTheme="minorHAnsi" w:hAnsiTheme="minorHAnsi" w:cstheme="minorHAnsi"/>
              </w:rPr>
              <w:t>TDS</w:t>
            </w:r>
            <w:r w:rsidRPr="00F8482F">
              <w:rPr>
                <w:rFonts w:asciiTheme="minorHAnsi" w:hAnsiTheme="minorHAnsi" w:cstheme="minorHAnsi"/>
              </w:rPr>
              <w:t xml:space="preserve"> ve fázi </w:t>
            </w:r>
            <w:r w:rsidRPr="00EE2A95">
              <w:rPr>
                <w:rFonts w:asciiTheme="minorHAnsi" w:hAnsiTheme="minorHAnsi" w:cstheme="minorHAnsi"/>
              </w:rPr>
              <w:t xml:space="preserve">průběhu stavebních prací </w:t>
            </w:r>
            <w:r>
              <w:rPr>
                <w:rFonts w:asciiTheme="minorHAnsi" w:hAnsiTheme="minorHAnsi" w:cstheme="minorHAnsi"/>
              </w:rPr>
              <w:t>a zkušebního provozu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5B6E6C3D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363B3BB9" w14:textId="77777777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196F00B3" w14:textId="3A4F4C07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27A9A5C" w14:textId="3A67C723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0A39059D" w14:textId="77777777" w:rsidTr="009B2063">
        <w:trPr>
          <w:trHeight w:val="52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780230" w14:textId="1A147230" w:rsidR="00054DF9" w:rsidRPr="00082624" w:rsidRDefault="00054DF9" w:rsidP="00054DF9">
            <w:pPr>
              <w:rPr>
                <w:rFonts w:asciiTheme="minorHAnsi" w:hAnsiTheme="minorHAnsi" w:cstheme="minorHAnsi"/>
              </w:rPr>
            </w:pPr>
            <w:r w:rsidRPr="0092500D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TDS</w:t>
            </w:r>
            <w:r w:rsidRPr="0092500D">
              <w:rPr>
                <w:rFonts w:asciiTheme="minorHAnsi" w:hAnsiTheme="minorHAnsi" w:cstheme="minorHAnsi"/>
              </w:rPr>
              <w:t xml:space="preserve"> ve fázi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5B13">
              <w:rPr>
                <w:rFonts w:asciiTheme="minorHAnsi" w:hAnsiTheme="minorHAnsi" w:cstheme="minorHAnsi"/>
              </w:rPr>
              <w:t>po dokončení stavebních prací</w:t>
            </w:r>
            <w:r>
              <w:rPr>
                <w:rFonts w:asciiTheme="minorHAnsi" w:hAnsiTheme="minorHAnsi" w:cstheme="minorHAnsi"/>
              </w:rPr>
              <w:t xml:space="preserve"> a zkušebního provozu (Komunikace část A)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7DF8A9D9" w14:textId="77777777" w:rsidR="00054DF9" w:rsidRPr="00082624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92500D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4798F5CC" w14:textId="77777777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521A78A3" w14:textId="053DABB4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92E3C6" w14:textId="0F2478DF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5DDAC4EF" w14:textId="77777777" w:rsidTr="009B2063">
        <w:trPr>
          <w:trHeight w:val="52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BF709C" w14:textId="665A88D1" w:rsidR="00054DF9" w:rsidRPr="0092500D" w:rsidRDefault="00054DF9" w:rsidP="00054DF9">
            <w:pPr>
              <w:rPr>
                <w:rFonts w:asciiTheme="minorHAnsi" w:hAnsiTheme="minorHAnsi" w:cstheme="minorHAnsi"/>
              </w:rPr>
            </w:pPr>
            <w:r w:rsidRPr="0092500D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TDS</w:t>
            </w:r>
            <w:r w:rsidRPr="0092500D">
              <w:rPr>
                <w:rFonts w:asciiTheme="minorHAnsi" w:hAnsiTheme="minorHAnsi" w:cstheme="minorHAnsi"/>
              </w:rPr>
              <w:t xml:space="preserve"> ve fázi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5B13">
              <w:rPr>
                <w:rFonts w:asciiTheme="minorHAnsi" w:hAnsiTheme="minorHAnsi" w:cstheme="minorHAnsi"/>
              </w:rPr>
              <w:t>po dokončení stavebních prací</w:t>
            </w:r>
            <w:r>
              <w:rPr>
                <w:rFonts w:asciiTheme="minorHAnsi" w:hAnsiTheme="minorHAnsi" w:cstheme="minorHAnsi"/>
              </w:rPr>
              <w:t xml:space="preserve"> a zkušebního provozu (Komunikace část B)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254FD8AC" w14:textId="3C1E801F" w:rsidR="00054DF9" w:rsidRPr="0092500D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92500D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0337F812" w14:textId="79260C49" w:rsidR="00054DF9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15348180" w14:textId="13AA8DC4" w:rsidR="00054DF9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58DB1E" w14:textId="29F0BDB5" w:rsidR="00054DF9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33A043A6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9913FA" w14:textId="77777777" w:rsidR="00054DF9" w:rsidRDefault="00054DF9" w:rsidP="00054DF9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H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Správce stavby v rozsahu, v jakém ji vymezuje 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0D43BB">
              <w:rPr>
                <w:rFonts w:asciiTheme="minorHAnsi" w:hAnsiTheme="minorHAnsi" w:cstheme="minorHAnsi"/>
                <w:i/>
              </w:rPr>
              <w:t>mlouva Zhotovitele Díla</w:t>
            </w:r>
            <w:r>
              <w:rPr>
                <w:rFonts w:asciiTheme="minorHAnsi" w:hAnsiTheme="minorHAnsi" w:cstheme="minorHAnsi"/>
                <w:i/>
              </w:rPr>
              <w:t xml:space="preserve"> (FIDIC </w:t>
            </w:r>
            <w:r w:rsidRPr="00F848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</w:t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Pr="000D43BB">
              <w:rPr>
                <w:rFonts w:asciiTheme="minorHAnsi" w:hAnsiTheme="minorHAnsi" w:cstheme="minorHAnsi"/>
                <w:i/>
              </w:rPr>
              <w:t xml:space="preserve"> výkon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 xml:space="preserve"> technického dozoru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 xml:space="preserve">stavebníka </w:t>
            </w:r>
            <w:r>
              <w:rPr>
                <w:rFonts w:asciiTheme="minorHAnsi" w:hAnsiTheme="minorHAnsi" w:cstheme="minorHAnsi"/>
                <w:i/>
              </w:rPr>
              <w:t xml:space="preserve">TDS </w:t>
            </w:r>
            <w:r w:rsidRPr="000D43BB">
              <w:rPr>
                <w:rFonts w:asciiTheme="minorHAnsi" w:hAnsiTheme="minorHAnsi" w:cstheme="minorHAnsi"/>
                <w:i/>
              </w:rPr>
              <w:t>nad prováděním stavby</w:t>
            </w:r>
            <w:r>
              <w:rPr>
                <w:rFonts w:asciiTheme="minorHAnsi" w:hAnsiTheme="minorHAnsi" w:cstheme="minorHAnsi"/>
                <w:i/>
              </w:rPr>
              <w:t xml:space="preserve"> –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E34119">
              <w:rPr>
                <w:rFonts w:asciiTheme="minorHAnsi" w:hAnsiTheme="minorHAnsi" w:cstheme="minorHAnsi"/>
                <w:b/>
                <w:bCs/>
                <w:i/>
              </w:rPr>
              <w:t>dodatečné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F8482F">
              <w:rPr>
                <w:rFonts w:asciiTheme="minorHAnsi" w:hAnsiTheme="minorHAnsi" w:cstheme="minorHAnsi"/>
                <w:b/>
                <w:i/>
              </w:rPr>
              <w:t>služby</w:t>
            </w:r>
          </w:p>
        </w:tc>
      </w:tr>
      <w:tr w:rsidR="00054DF9" w:rsidRPr="00082624" w14:paraId="6776E076" w14:textId="77777777" w:rsidTr="009B2063">
        <w:trPr>
          <w:trHeight w:val="52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500B60" w14:textId="77777777" w:rsidR="00054DF9" w:rsidRPr="0092500D" w:rsidRDefault="00054DF9" w:rsidP="00054DF9">
            <w:pPr>
              <w:rPr>
                <w:rFonts w:asciiTheme="minorHAnsi" w:hAnsiTheme="minorHAnsi" w:cstheme="minorHAnsi"/>
              </w:rPr>
            </w:pPr>
            <w:bookmarkStart w:id="3" w:name="_Hlk148432303"/>
            <w:r>
              <w:rPr>
                <w:rFonts w:asciiTheme="minorHAnsi" w:hAnsiTheme="minorHAnsi" w:cstheme="minorHAnsi"/>
              </w:rPr>
              <w:t xml:space="preserve">Činnosti TDS poskytované v 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67D13412" w14:textId="77777777" w:rsidR="00054DF9" w:rsidRPr="0092500D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FFFFFF"/>
            <w:noWrap/>
            <w:vAlign w:val="center"/>
          </w:tcPr>
          <w:p w14:paraId="5FC77A58" w14:textId="77777777" w:rsidR="00054DF9" w:rsidRPr="0092500D" w:rsidRDefault="00054DF9" w:rsidP="00054DF9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430917">
              <w:rPr>
                <w:rFonts w:asciiTheme="minorHAnsi" w:hAnsiTheme="minorHAnsi" w:cstheme="minorHAnsi"/>
              </w:rPr>
              <w:t xml:space="preserve"> hod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14:paraId="02AD59B7" w14:textId="47C9709D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57697E" w14:textId="110D56D9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3"/>
      <w:tr w:rsidR="00054DF9" w:rsidRPr="00082624" w14:paraId="230775A9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568E0FF8" w14:textId="77777777" w:rsidR="00054DF9" w:rsidRDefault="00054DF9" w:rsidP="00054DF9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H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Správce stavby v rozsahu, v jakém ji vymezuje 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0D43BB">
              <w:rPr>
                <w:rFonts w:asciiTheme="minorHAnsi" w:hAnsiTheme="minorHAnsi" w:cstheme="minorHAnsi"/>
                <w:i/>
              </w:rPr>
              <w:t>mlouva Zhotovitele Díla</w:t>
            </w:r>
            <w:r>
              <w:rPr>
                <w:rFonts w:asciiTheme="minorHAnsi" w:hAnsiTheme="minorHAnsi" w:cstheme="minorHAnsi"/>
                <w:i/>
              </w:rPr>
              <w:t xml:space="preserve"> (FIDIC </w:t>
            </w:r>
            <w:r w:rsidRPr="00F848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</w:t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Pr="000D43BB">
              <w:rPr>
                <w:rFonts w:asciiTheme="minorHAnsi" w:hAnsiTheme="minorHAnsi" w:cstheme="minorHAnsi"/>
                <w:i/>
              </w:rPr>
              <w:t xml:space="preserve"> výkon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 xml:space="preserve"> technického dozoru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 xml:space="preserve">stavebníka </w:t>
            </w:r>
            <w:r>
              <w:rPr>
                <w:rFonts w:asciiTheme="minorHAnsi" w:hAnsiTheme="minorHAnsi" w:cstheme="minorHAnsi"/>
                <w:i/>
              </w:rPr>
              <w:t xml:space="preserve">TDS </w:t>
            </w:r>
            <w:r w:rsidRPr="000D43BB">
              <w:rPr>
                <w:rFonts w:asciiTheme="minorHAnsi" w:hAnsiTheme="minorHAnsi" w:cstheme="minorHAnsi"/>
                <w:i/>
              </w:rPr>
              <w:t>nad prováděním stavby</w:t>
            </w:r>
            <w:r>
              <w:rPr>
                <w:rFonts w:asciiTheme="minorHAnsi" w:hAnsiTheme="minorHAnsi" w:cstheme="minorHAnsi"/>
                <w:i/>
              </w:rPr>
              <w:t xml:space="preserve"> –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E34119">
              <w:rPr>
                <w:rFonts w:asciiTheme="minorHAnsi" w:hAnsiTheme="minorHAnsi" w:cstheme="minorHAnsi"/>
                <w:b/>
                <w:bCs/>
                <w:i/>
              </w:rPr>
              <w:t>dodatečné služby poskytované jinými osobami</w:t>
            </w:r>
          </w:p>
        </w:tc>
      </w:tr>
      <w:tr w:rsidR="00054DF9" w:rsidRPr="00082624" w14:paraId="28407CDA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39A2B1" w14:textId="77777777" w:rsidR="00054DF9" w:rsidRPr="00F8482F" w:rsidRDefault="00054DF9" w:rsidP="0005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Činnosti TDS v 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  <w:r>
              <w:rPr>
                <w:rFonts w:asciiTheme="minorHAnsi" w:hAnsiTheme="minorHAnsi" w:cstheme="minorHAnsi"/>
              </w:rPr>
              <w:t xml:space="preserve"> poskytované dalšími osobami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6E235962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5D28F2D2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50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06F843A0" w14:textId="0264543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4702B9" w14:textId="15F21034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74A5AD68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D028499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bookmarkStart w:id="4" w:name="_Hlk105054726"/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>specialisty – koordinátora</w:t>
            </w:r>
            <w:r w:rsidRPr="009E4524">
              <w:rPr>
                <w:rFonts w:asciiTheme="minorHAnsi" w:hAnsiTheme="minorHAnsi" w:cstheme="minorHAnsi"/>
                <w:b/>
                <w:bCs/>
                <w:i/>
              </w:rPr>
              <w:t xml:space="preserve"> (BOZP)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054DF9" w:rsidRPr="00082624" w14:paraId="45DE9047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2FA6818" w14:textId="77777777" w:rsidR="00054DF9" w:rsidRPr="00F8482F" w:rsidDel="00BC65B7" w:rsidRDefault="00054DF9" w:rsidP="0005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Činnosti týmu Správce stavby v</w:t>
            </w:r>
            <w:r w:rsidRPr="00BC65B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Pr="00BC65B7">
              <w:rPr>
                <w:rFonts w:asciiTheme="minorHAnsi" w:hAnsiTheme="minorHAnsi" w:cstheme="minorHAnsi"/>
              </w:rPr>
              <w:t>ealizační fáz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B781731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91E8EAA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8C23D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6453DDC2" w14:textId="40980756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06F38B1" w14:textId="47F29702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4"/>
      <w:tr w:rsidR="00054DF9" w:rsidRPr="00082624" w14:paraId="0C2DB2C6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651D38E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>specialisty – biolog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. dohled</w:t>
            </w:r>
          </w:p>
        </w:tc>
      </w:tr>
      <w:tr w:rsidR="00054DF9" w:rsidRPr="00082624" w14:paraId="195DFE12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03014A5" w14:textId="77777777" w:rsidR="00054DF9" w:rsidRPr="00F8482F" w:rsidDel="00CF206F" w:rsidRDefault="00054DF9" w:rsidP="0005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Činnosti I) v 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F94D90D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C57C321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8C23D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7DE5A90B" w14:textId="0C7036CA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E93061A" w14:textId="7C776BD1" w:rsidR="00054DF9" w:rsidRPr="008C23D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0CD94793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5E8BE4C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>specialisty – geodet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dohled</w:t>
            </w:r>
          </w:p>
        </w:tc>
      </w:tr>
      <w:tr w:rsidR="00054DF9" w:rsidRPr="00082624" w14:paraId="140C56F9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69B7D57" w14:textId="77777777" w:rsidR="00054DF9" w:rsidRDefault="00054DF9" w:rsidP="0005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Činnosti I) v 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6242928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44BA001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 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6445E9E1" w14:textId="2BB29128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92A3A52" w14:textId="010804F3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3FAA79FA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871599C" w14:textId="77777777" w:rsidR="00054DF9" w:rsidRPr="00D105DF" w:rsidRDefault="00054DF9" w:rsidP="00054DF9">
            <w:pPr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 xml:space="preserve">specialisty – </w:t>
            </w:r>
            <w:proofErr w:type="spellStart"/>
            <w:r w:rsidRPr="00832462">
              <w:rPr>
                <w:rFonts w:asciiTheme="minorHAnsi" w:hAnsiTheme="minorHAnsi" w:cstheme="minorHAnsi"/>
                <w:b/>
                <w:bCs/>
                <w:i/>
              </w:rPr>
              <w:t>geot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e</w:t>
            </w:r>
            <w:r w:rsidRPr="00832462">
              <w:rPr>
                <w:rFonts w:asciiTheme="minorHAnsi" w:hAnsiTheme="minorHAnsi" w:cstheme="minorHAnsi"/>
                <w:b/>
                <w:bCs/>
                <w:i/>
              </w:rPr>
              <w:t>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</w:rPr>
              <w:t xml:space="preserve">. dohled </w:t>
            </w:r>
          </w:p>
          <w:p w14:paraId="6F8796A0" w14:textId="77777777" w:rsidR="00054DF9" w:rsidRDefault="00054DF9" w:rsidP="00054DF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54DF9" w:rsidRPr="00082624" w14:paraId="350FCEC1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A163D6C" w14:textId="77777777" w:rsidR="00054DF9" w:rsidRDefault="00054DF9" w:rsidP="0005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Činnosti I) v 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23F044C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16948398" w14:textId="77777777" w:rsidR="00054DF9" w:rsidRPr="00834F10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5A892998" w14:textId="70DD9E1F" w:rsidR="00054DF9" w:rsidRDefault="00054DF9" w:rsidP="00054DF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B0DA214" w14:textId="0F029367" w:rsidR="00054DF9" w:rsidRDefault="00054DF9" w:rsidP="00054DF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54DF9" w:rsidRPr="00491875" w14:paraId="3206BDBB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3A7B94C3" w14:textId="77777777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B40E86">
              <w:rPr>
                <w:rFonts w:asciiTheme="minorHAnsi" w:hAnsiTheme="minorHAnsi" w:cstheme="minorHAnsi"/>
                <w:i/>
              </w:rPr>
              <w:t xml:space="preserve">J Činnost </w:t>
            </w:r>
            <w:r>
              <w:rPr>
                <w:rFonts w:asciiTheme="minorHAnsi" w:hAnsiTheme="minorHAnsi" w:cstheme="minorHAnsi"/>
                <w:i/>
              </w:rPr>
              <w:t xml:space="preserve">specialisty </w:t>
            </w:r>
            <w:r w:rsidRPr="009703E9">
              <w:rPr>
                <w:rFonts w:asciiTheme="minorHAnsi" w:hAnsiTheme="minorHAnsi" w:cstheme="minorHAnsi"/>
                <w:b/>
                <w:bCs/>
                <w:i/>
              </w:rPr>
              <w:t>XC4</w:t>
            </w:r>
            <w:r w:rsidRPr="00B40E86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054DF9" w:rsidRPr="00491875" w14:paraId="7EE86010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EBD3E6" w14:textId="5EF19066" w:rsidR="00054DF9" w:rsidRPr="001E6456" w:rsidRDefault="00054DF9" w:rsidP="00054DF9">
            <w:pPr>
              <w:rPr>
                <w:rFonts w:asciiTheme="minorHAnsi" w:hAnsiTheme="minorHAnsi" w:cstheme="minorHAnsi"/>
                <w:iCs/>
              </w:rPr>
            </w:pPr>
            <w:r w:rsidRPr="005B3175">
              <w:rPr>
                <w:rFonts w:asciiTheme="minorHAnsi" w:hAnsiTheme="minorHAnsi" w:cstheme="minorHAnsi"/>
                <w:iCs/>
                <w:szCs w:val="22"/>
              </w:rPr>
              <w:lastRenderedPageBreak/>
              <w:t>Specialista kontroly soupisu prací,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72D0979" w14:textId="77777777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B40E86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5D16EE1" w14:textId="77777777" w:rsidR="00054DF9" w:rsidRPr="00B40E86" w:rsidRDefault="00054DF9" w:rsidP="00054DF9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 xml:space="preserve"> 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noWrap/>
            <w:vAlign w:val="center"/>
          </w:tcPr>
          <w:p w14:paraId="1E977466" w14:textId="7AF7C9B8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3592B8C" w14:textId="2D42E92A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491875" w14:paraId="0D3F2C11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33BA4D95" w14:textId="77777777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K</w:t>
            </w:r>
            <w:r w:rsidRPr="00B40E86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Datový specialista BIM</w:t>
            </w:r>
          </w:p>
        </w:tc>
      </w:tr>
      <w:tr w:rsidR="00054DF9" w:rsidRPr="00491875" w14:paraId="188890A6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80C3C" w14:textId="510C464B" w:rsidR="00054DF9" w:rsidRPr="00B40E86" w:rsidRDefault="00054DF9" w:rsidP="00054DF9">
            <w:pPr>
              <w:rPr>
                <w:rFonts w:asciiTheme="minorHAnsi" w:hAnsiTheme="minorHAnsi" w:cstheme="minorHAnsi"/>
              </w:rPr>
            </w:pPr>
            <w:r w:rsidRPr="00B40E86">
              <w:rPr>
                <w:rFonts w:asciiTheme="minorHAnsi" w:hAnsiTheme="minorHAnsi" w:cstheme="minorHAnsi"/>
              </w:rPr>
              <w:t>Činnosti správce informací (Realizační fáze) v rámci Etapy výkonu činnosti správce stavby (Realizační fáze)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74A1C42" w14:textId="77777777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12AEE3D" w14:textId="77777777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22 měsíců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noWrap/>
            <w:vAlign w:val="center"/>
          </w:tcPr>
          <w:p w14:paraId="570260F7" w14:textId="42F43285" w:rsidR="00054DF9" w:rsidRPr="00B40E86" w:rsidRDefault="00054DF9" w:rsidP="00054DF9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14ED686" w14:textId="4016BA41" w:rsidR="00054DF9" w:rsidRPr="00B40E86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E4015D" w14:paraId="126B52FA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4A21EC19" w14:textId="77777777" w:rsidR="00054DF9" w:rsidRPr="00E4015D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bookmarkStart w:id="5" w:name="_Hlk149824600"/>
            <w:r w:rsidRPr="00E4015D">
              <w:rPr>
                <w:rFonts w:asciiTheme="minorHAnsi" w:hAnsiTheme="minorHAnsi" w:cstheme="minorHAnsi"/>
                <w:i/>
              </w:rPr>
              <w:t>K Administrátor majetkoprávních vztahů</w:t>
            </w:r>
          </w:p>
        </w:tc>
      </w:tr>
      <w:tr w:rsidR="00054DF9" w:rsidRPr="00E4015D" w14:paraId="33CEF61B" w14:textId="77777777" w:rsidTr="009B2063">
        <w:trPr>
          <w:trHeight w:val="525"/>
        </w:trPr>
        <w:tc>
          <w:tcPr>
            <w:tcW w:w="28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21EF0" w14:textId="529FA1BA" w:rsidR="00054DF9" w:rsidRPr="00E4015D" w:rsidRDefault="00054DF9" w:rsidP="00054DF9">
            <w:pPr>
              <w:rPr>
                <w:rFonts w:asciiTheme="minorHAnsi" w:hAnsiTheme="minorHAnsi" w:cstheme="minorHAnsi"/>
              </w:rPr>
            </w:pPr>
            <w:r w:rsidRPr="00E4015D">
              <w:rPr>
                <w:rFonts w:asciiTheme="minorHAnsi" w:hAnsiTheme="minorHAnsi" w:cstheme="minorHAnsi"/>
              </w:rPr>
              <w:t>Činnosti spojené s vypořádáním veškerých majetkoprávních vztahů (věcná břemena, vklad do KN, příprava smluv se subjekty dotčenými realizací akce)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049B7C6" w14:textId="77777777" w:rsidR="00054DF9" w:rsidRPr="00E4015D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E4015D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71C17ED" w14:textId="77777777" w:rsidR="00054DF9" w:rsidRPr="00E4015D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E4015D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6</w:t>
            </w:r>
            <w:r w:rsidRPr="00E4015D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noWrap/>
            <w:vAlign w:val="center"/>
          </w:tcPr>
          <w:p w14:paraId="5BCE8F46" w14:textId="2C07BE27" w:rsidR="00054DF9" w:rsidRPr="00E4015D" w:rsidRDefault="00054DF9" w:rsidP="00054DF9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E5B68C4" w14:textId="5DFF73BB" w:rsidR="00054DF9" w:rsidRPr="00E4015D" w:rsidRDefault="00054DF9" w:rsidP="00054DF9">
            <w:pPr>
              <w:spacing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5"/>
      <w:tr w:rsidR="00054DF9" w:rsidRPr="00082624" w14:paraId="1CE4C1F5" w14:textId="77777777" w:rsidTr="00C66C98">
        <w:trPr>
          <w:trHeight w:val="850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0941B37" w14:textId="10A92E18" w:rsidR="00054DF9" w:rsidRPr="001E6456" w:rsidRDefault="00054DF9" w:rsidP="00054DF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34603">
              <w:rPr>
                <w:rFonts w:asciiTheme="minorHAnsi" w:hAnsiTheme="minorHAnsi" w:cstheme="minorHAnsi"/>
                <w:b/>
                <w:bCs/>
              </w:rPr>
              <w:t>Etapa poradenských a kontrolních služeb v době trvání záruční doby Díla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( L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– M)</w:t>
            </w:r>
          </w:p>
        </w:tc>
      </w:tr>
      <w:tr w:rsidR="00054DF9" w:rsidRPr="00082624" w14:paraId="46FB4786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35549A" w14:textId="63A29A20" w:rsidR="00054DF9" w:rsidRPr="001E6456" w:rsidRDefault="00054DF9" w:rsidP="00054DF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i/>
              </w:rPr>
              <w:t>L</w:t>
            </w:r>
            <w:r w:rsidRPr="00F8482F">
              <w:rPr>
                <w:rFonts w:asciiTheme="minorHAnsi" w:hAnsiTheme="minorHAnsi" w:cstheme="minorHAnsi"/>
                <w:i/>
              </w:rPr>
              <w:t xml:space="preserve"> Vyřízení reklamací Díla, </w:t>
            </w:r>
            <w:r>
              <w:rPr>
                <w:rFonts w:asciiTheme="minorHAnsi" w:hAnsiTheme="minorHAnsi" w:cstheme="minorHAnsi"/>
                <w:i/>
              </w:rPr>
              <w:t>M</w:t>
            </w:r>
            <w:r w:rsidRPr="00F8482F">
              <w:rPr>
                <w:rFonts w:asciiTheme="minorHAnsi" w:hAnsiTheme="minorHAnsi" w:cstheme="minorHAnsi"/>
                <w:i/>
              </w:rPr>
              <w:t xml:space="preserve"> Závěrečná prohlídka Díla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  <w:r w:rsidRPr="00F8482F" w:rsidDel="007B76CB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054DF9" w:rsidRPr="00082624" w14:paraId="7BA49143" w14:textId="77777777" w:rsidTr="009B2063">
        <w:trPr>
          <w:trHeight w:val="525"/>
        </w:trPr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17FE5C" w14:textId="77777777" w:rsidR="00054DF9" w:rsidRPr="00F8482F" w:rsidRDefault="00054DF9" w:rsidP="00B819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Činnosti Konzultanta v rámci E</w:t>
            </w:r>
            <w:r w:rsidRPr="00381BBC">
              <w:rPr>
                <w:rFonts w:asciiTheme="minorHAnsi" w:hAnsiTheme="minorHAnsi" w:cstheme="minorHAnsi"/>
              </w:rPr>
              <w:t>tap</w:t>
            </w:r>
            <w:r>
              <w:rPr>
                <w:rFonts w:asciiTheme="minorHAnsi" w:hAnsiTheme="minorHAnsi" w:cstheme="minorHAnsi"/>
              </w:rPr>
              <w:t>y</w:t>
            </w:r>
            <w:r w:rsidRPr="00381BBC">
              <w:rPr>
                <w:rFonts w:asciiTheme="minorHAnsi" w:hAnsiTheme="minorHAnsi" w:cstheme="minorHAnsi"/>
              </w:rPr>
              <w:t xml:space="preserve"> poradenských a kontrolních služeb v době trvání záruční doby Díla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D43BB" w:rsidDel="007B76C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1A85CA2B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19A996AF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Pr="00834F10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1A0680DB" w14:textId="71B2AE4D" w:rsidR="00054DF9" w:rsidRPr="0074299E" w:rsidRDefault="00054DF9" w:rsidP="00054DF9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68A1DC4" w14:textId="235E3F64" w:rsidR="00054DF9" w:rsidRPr="0074299E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3E0EC339" w14:textId="77777777" w:rsidTr="009B2063">
        <w:trPr>
          <w:trHeight w:val="525"/>
        </w:trPr>
        <w:tc>
          <w:tcPr>
            <w:tcW w:w="971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0189C3" w14:textId="78D6CDD0" w:rsidR="00054DF9" w:rsidRPr="001E6456" w:rsidRDefault="00054DF9" w:rsidP="00054DF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i/>
              </w:rPr>
              <w:t>L</w:t>
            </w:r>
            <w:r w:rsidRPr="00F8482F">
              <w:rPr>
                <w:rFonts w:asciiTheme="minorHAnsi" w:hAnsiTheme="minorHAnsi" w:cstheme="minorHAnsi"/>
                <w:i/>
              </w:rPr>
              <w:t xml:space="preserve"> Vyřízení reklamací Díla, </w:t>
            </w:r>
            <w:r>
              <w:rPr>
                <w:rFonts w:asciiTheme="minorHAnsi" w:hAnsiTheme="minorHAnsi" w:cstheme="minorHAnsi"/>
                <w:i/>
              </w:rPr>
              <w:t>M</w:t>
            </w:r>
            <w:r w:rsidRPr="00F8482F">
              <w:rPr>
                <w:rFonts w:asciiTheme="minorHAnsi" w:hAnsiTheme="minorHAnsi" w:cstheme="minorHAnsi"/>
                <w:i/>
              </w:rPr>
              <w:t xml:space="preserve"> Závěrečná prohlídka Díla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Dodatečné služby</w:t>
            </w:r>
            <w:r w:rsidRPr="00F8482F" w:rsidDel="007B76C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F8482F">
              <w:rPr>
                <w:rFonts w:asciiTheme="minorHAnsi" w:hAnsiTheme="minorHAnsi" w:cstheme="minorHAnsi"/>
                <w:b/>
                <w:i/>
              </w:rPr>
              <w:t>poskytované dalšími osobami</w:t>
            </w:r>
          </w:p>
        </w:tc>
      </w:tr>
      <w:tr w:rsidR="00054DF9" w:rsidRPr="00082624" w14:paraId="66DB11E2" w14:textId="77777777" w:rsidTr="00A018A2">
        <w:trPr>
          <w:trHeight w:val="2154"/>
        </w:trPr>
        <w:tc>
          <w:tcPr>
            <w:tcW w:w="2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EC88E12" w14:textId="6B0D5084" w:rsidR="00054DF9" w:rsidRPr="00F8482F" w:rsidDel="00CF206F" w:rsidRDefault="00054DF9" w:rsidP="00054D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Činnosti Konzultanta v rámci E</w:t>
            </w:r>
            <w:r w:rsidRPr="00381BBC">
              <w:rPr>
                <w:rFonts w:asciiTheme="minorHAnsi" w:hAnsiTheme="minorHAnsi" w:cstheme="minorHAnsi"/>
              </w:rPr>
              <w:t>tap</w:t>
            </w:r>
            <w:r>
              <w:rPr>
                <w:rFonts w:asciiTheme="minorHAnsi" w:hAnsiTheme="minorHAnsi" w:cstheme="minorHAnsi"/>
              </w:rPr>
              <w:t>y</w:t>
            </w:r>
            <w:r w:rsidRPr="00381BBC">
              <w:rPr>
                <w:rFonts w:asciiTheme="minorHAnsi" w:hAnsiTheme="minorHAnsi" w:cstheme="minorHAnsi"/>
              </w:rPr>
              <w:t xml:space="preserve"> poradenských a kontrolních služeb v době trvání záruční doby Díla</w:t>
            </w:r>
            <w:r>
              <w:rPr>
                <w:rFonts w:asciiTheme="minorHAnsi" w:hAnsiTheme="minorHAnsi" w:cstheme="minorHAnsi"/>
              </w:rPr>
              <w:t xml:space="preserve"> poskytované dalšími osobami</w:t>
            </w:r>
            <w:r w:rsidRPr="00F8482F" w:rsidDel="004D589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EFF28AC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DC82A0D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  <w:r w:rsidRPr="00834F10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5301E6D9" w14:textId="160FB491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B020088" w14:textId="6ED5AB0B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54DF9" w:rsidRPr="00082624" w14:paraId="4B1EABFA" w14:textId="77777777" w:rsidTr="00C66C98">
        <w:trPr>
          <w:trHeight w:val="397"/>
        </w:trPr>
        <w:tc>
          <w:tcPr>
            <w:tcW w:w="74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D49F8F1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Celkem (bez DPH)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</w:tcPr>
          <w:p w14:paraId="19E040B2" w14:textId="0B758973" w:rsidR="00054DF9" w:rsidRPr="000A0848" w:rsidRDefault="00054DF9" w:rsidP="001E645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B5C71">
              <w:rPr>
                <w:rFonts w:asciiTheme="minorHAnsi" w:hAnsiTheme="minorHAnsi" w:cstheme="minorHAnsi"/>
                <w:b/>
                <w:bCs/>
              </w:rPr>
              <w:t>4.</w:t>
            </w:r>
            <w:r w:rsidR="002F2FCD">
              <w:rPr>
                <w:rFonts w:asciiTheme="minorHAnsi" w:hAnsiTheme="minorHAnsi" w:cstheme="minorHAnsi"/>
                <w:b/>
                <w:bCs/>
              </w:rPr>
              <w:t>405</w:t>
            </w:r>
            <w:r w:rsidRPr="005B5C71">
              <w:rPr>
                <w:rFonts w:asciiTheme="minorHAnsi" w:hAnsiTheme="minorHAnsi" w:cstheme="minorHAnsi"/>
                <w:b/>
                <w:bCs/>
              </w:rPr>
              <w:t>.750,</w:t>
            </w:r>
            <w:r w:rsidR="00A018A2">
              <w:rPr>
                <w:rFonts w:asciiTheme="minorHAnsi" w:hAnsiTheme="minorHAnsi" w:cstheme="minorHAnsi"/>
                <w:b/>
                <w:bCs/>
              </w:rPr>
              <w:t>00</w:t>
            </w:r>
            <w:r w:rsidRPr="005B5C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54DF9" w:rsidRPr="00082624" w14:paraId="71A7FC6A" w14:textId="77777777" w:rsidTr="00C66C98">
        <w:trPr>
          <w:trHeight w:val="397"/>
        </w:trPr>
        <w:tc>
          <w:tcPr>
            <w:tcW w:w="744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2B88250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DPH 21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8482F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</w:tcPr>
          <w:p w14:paraId="2B6C37DE" w14:textId="6B4F1800" w:rsidR="00054DF9" w:rsidRPr="000A0848" w:rsidRDefault="00054DF9" w:rsidP="001E645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B5C71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r w:rsidR="002F2FCD">
              <w:rPr>
                <w:rFonts w:asciiTheme="minorHAnsi" w:hAnsiTheme="minorHAnsi" w:cstheme="minorHAnsi"/>
                <w:b/>
                <w:bCs/>
              </w:rPr>
              <w:t>925</w:t>
            </w:r>
            <w:r w:rsidRPr="005B5C71">
              <w:rPr>
                <w:rFonts w:asciiTheme="minorHAnsi" w:hAnsiTheme="minorHAnsi" w:cstheme="minorHAnsi"/>
                <w:b/>
                <w:bCs/>
              </w:rPr>
              <w:t>.</w:t>
            </w:r>
            <w:r w:rsidR="002F2FCD">
              <w:rPr>
                <w:rFonts w:asciiTheme="minorHAnsi" w:hAnsiTheme="minorHAnsi" w:cstheme="minorHAnsi"/>
                <w:b/>
                <w:bCs/>
              </w:rPr>
              <w:t>207</w:t>
            </w:r>
            <w:r w:rsidRPr="005B5C71">
              <w:rPr>
                <w:rFonts w:asciiTheme="minorHAnsi" w:hAnsiTheme="minorHAnsi" w:cstheme="minorHAnsi"/>
                <w:b/>
                <w:bCs/>
              </w:rPr>
              <w:t>,</w:t>
            </w:r>
            <w:r w:rsidR="002F2FCD">
              <w:rPr>
                <w:rFonts w:asciiTheme="minorHAnsi" w:hAnsiTheme="minorHAnsi" w:cstheme="minorHAnsi"/>
                <w:b/>
                <w:bCs/>
              </w:rPr>
              <w:t>50</w:t>
            </w:r>
            <w:r w:rsidRPr="005B5C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54DF9" w:rsidRPr="00082624" w14:paraId="40C2941C" w14:textId="77777777" w:rsidTr="00C66C98">
        <w:trPr>
          <w:trHeight w:val="397"/>
        </w:trPr>
        <w:tc>
          <w:tcPr>
            <w:tcW w:w="7448" w:type="dxa"/>
            <w:gridSpan w:val="5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48B5442" w14:textId="77777777" w:rsidR="00054DF9" w:rsidRPr="00F8482F" w:rsidRDefault="00054DF9" w:rsidP="00054DF9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Celkem vč.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</w:tcPr>
          <w:p w14:paraId="002C5B98" w14:textId="692CB0C8" w:rsidR="00054DF9" w:rsidRPr="000A0848" w:rsidRDefault="00054DF9" w:rsidP="001E645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B5C71">
              <w:rPr>
                <w:rFonts w:asciiTheme="minorHAnsi" w:hAnsiTheme="minorHAnsi" w:cstheme="minorHAnsi"/>
                <w:b/>
                <w:bCs/>
              </w:rPr>
              <w:t>5.</w:t>
            </w:r>
            <w:r w:rsidR="002F2FCD">
              <w:rPr>
                <w:rFonts w:asciiTheme="minorHAnsi" w:hAnsiTheme="minorHAnsi" w:cstheme="minorHAnsi"/>
                <w:b/>
                <w:bCs/>
              </w:rPr>
              <w:t>330.957,50</w:t>
            </w:r>
            <w:r w:rsidRPr="005B5C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bookmarkEnd w:id="1"/>
    </w:tbl>
    <w:p w14:paraId="59180D46" w14:textId="77777777" w:rsidR="00674A08" w:rsidRDefault="00674A08" w:rsidP="00674A08">
      <w:pPr>
        <w:pStyle w:val="Bezmezer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13530B35" w14:textId="455A1381" w:rsidR="006E6C66" w:rsidRPr="0042744D" w:rsidRDefault="006E6C66" w:rsidP="00A018A2">
      <w:pPr>
        <w:spacing w:before="240"/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 xml:space="preserve">Objednatel na tomto místě stanovuje vyhrazenou změnu závazku ve smyslu </w:t>
      </w:r>
      <w:proofErr w:type="spellStart"/>
      <w:r w:rsidRPr="0042744D">
        <w:rPr>
          <w:rFonts w:asciiTheme="minorHAnsi" w:hAnsiTheme="minorHAnsi" w:cstheme="minorHAnsi"/>
          <w:bCs/>
        </w:rPr>
        <w:t>ust</w:t>
      </w:r>
      <w:proofErr w:type="spellEnd"/>
      <w:r w:rsidRPr="0042744D">
        <w:rPr>
          <w:rFonts w:asciiTheme="minorHAnsi" w:hAnsiTheme="minorHAnsi" w:cstheme="minorHAnsi"/>
          <w:bCs/>
        </w:rPr>
        <w:t xml:space="preserve">. § 100 odst. 1 zákona o zadávání veřejných zakázek, ve znění pozdějších předpisů, přičemž pravidla pro její uplatnění jsou následující. </w:t>
      </w:r>
    </w:p>
    <w:p w14:paraId="68E6889F" w14:textId="77777777" w:rsidR="00C66C98" w:rsidRDefault="00C66C98" w:rsidP="006E6C66">
      <w:pPr>
        <w:jc w:val="both"/>
        <w:rPr>
          <w:rFonts w:asciiTheme="minorHAnsi" w:hAnsiTheme="minorHAnsi" w:cstheme="minorHAnsi"/>
          <w:bCs/>
        </w:rPr>
      </w:pPr>
    </w:p>
    <w:p w14:paraId="31EE7322" w14:textId="0FA5DB9B" w:rsidR="006E6C66" w:rsidRDefault="006E6C66" w:rsidP="006E6C66">
      <w:pPr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 xml:space="preserve">V případě, že zadávací řízení na Zhotovitele Díla </w:t>
      </w:r>
      <w:r>
        <w:rPr>
          <w:rFonts w:asciiTheme="minorHAnsi" w:hAnsiTheme="minorHAnsi" w:cstheme="minorHAnsi"/>
          <w:bCs/>
        </w:rPr>
        <w:t>(</w:t>
      </w:r>
      <w:r w:rsidRPr="006E6C66">
        <w:rPr>
          <w:rFonts w:asciiTheme="minorHAnsi" w:hAnsiTheme="minorHAnsi" w:cstheme="minorHAnsi"/>
          <w:b/>
        </w:rPr>
        <w:t>Komunikace část A</w:t>
      </w:r>
      <w:r>
        <w:rPr>
          <w:rFonts w:asciiTheme="minorHAnsi" w:hAnsiTheme="minorHAnsi" w:cstheme="minorHAnsi"/>
          <w:bCs/>
        </w:rPr>
        <w:t xml:space="preserve">) </w:t>
      </w:r>
      <w:r w:rsidRPr="0042744D">
        <w:rPr>
          <w:rFonts w:asciiTheme="minorHAnsi" w:hAnsiTheme="minorHAnsi" w:cstheme="minorHAnsi"/>
          <w:bCs/>
        </w:rPr>
        <w:t xml:space="preserve">bude probíhat déle než 5 měsíců, pak se ve výše uvedené tabulce činností „D, E, F a G – Poradenské a konzultační služby a další činnosti – Běžné služby“ a „D, E, F a G – Poradenské a konzultační služby a další činnosti – Dodatečné služby“ navyšuje hodinová dotace o 50 %, za každou činnost, zatímco paušální částka za jednotku (hodinu) zůstává neměnná. </w:t>
      </w:r>
    </w:p>
    <w:p w14:paraId="6D9CDA0A" w14:textId="77777777" w:rsidR="00C66C98" w:rsidRPr="0042744D" w:rsidRDefault="00C66C98" w:rsidP="006E6C66">
      <w:pPr>
        <w:jc w:val="both"/>
        <w:rPr>
          <w:rFonts w:asciiTheme="minorHAnsi" w:hAnsiTheme="minorHAnsi" w:cstheme="minorHAnsi"/>
          <w:bCs/>
        </w:rPr>
      </w:pPr>
    </w:p>
    <w:p w14:paraId="25346F07" w14:textId="77777777" w:rsidR="006E6C66" w:rsidRDefault="006E6C66" w:rsidP="006E6C66">
      <w:pPr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>Pokud tedy zadávací řízení na Zhotovitele Díla bude probíhat déle než 5 měsíců, pak bude postupováno dle následující tabulky:</w:t>
      </w:r>
      <w:r w:rsidRPr="00F43CD8">
        <w:rPr>
          <w:rFonts w:asciiTheme="minorHAnsi" w:hAnsiTheme="minorHAnsi" w:cstheme="minorHAnsi"/>
          <w:bCs/>
        </w:rPr>
        <w:t xml:space="preserve"> </w:t>
      </w:r>
    </w:p>
    <w:p w14:paraId="67942F57" w14:textId="77777777" w:rsidR="006E6C66" w:rsidRDefault="006E6C66" w:rsidP="006E6C6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1392"/>
        <w:gridCol w:w="1701"/>
        <w:gridCol w:w="1417"/>
        <w:gridCol w:w="2268"/>
      </w:tblGrid>
      <w:tr w:rsidR="006E6C66" w:rsidRPr="00F8482F" w14:paraId="2F999CC0" w14:textId="77777777" w:rsidTr="009B2063">
        <w:trPr>
          <w:trHeight w:val="525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3AE9079B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Služba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8D58779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(1)</w:t>
            </w:r>
            <w:r w:rsidRPr="00F8482F">
              <w:rPr>
                <w:rFonts w:asciiTheme="minorHAnsi" w:hAnsiTheme="minorHAnsi" w:cstheme="minorHAnsi"/>
                <w:b/>
                <w:bCs/>
              </w:rPr>
              <w:br/>
              <w:t>Jednotka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52BAEF58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(2)</w:t>
            </w:r>
            <w:r w:rsidRPr="00F8482F">
              <w:rPr>
                <w:rFonts w:asciiTheme="minorHAnsi" w:hAnsiTheme="minorHAnsi" w:cstheme="minorHAnsi"/>
                <w:b/>
              </w:rPr>
              <w:br/>
              <w:t>Předpokládaný počet jednotek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hideMark/>
          </w:tcPr>
          <w:p w14:paraId="687CDA42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(3)</w:t>
            </w:r>
            <w:r w:rsidRPr="00F8482F">
              <w:rPr>
                <w:rFonts w:asciiTheme="minorHAnsi" w:hAnsiTheme="minorHAnsi" w:cstheme="minorHAnsi"/>
                <w:b/>
              </w:rPr>
              <w:br/>
              <w:t>Paušální sazba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18CE0745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(4) = (2)x(3)</w:t>
            </w:r>
            <w:r w:rsidRPr="00F8482F">
              <w:rPr>
                <w:rFonts w:asciiTheme="minorHAnsi" w:hAnsiTheme="minorHAnsi" w:cstheme="minorHAnsi"/>
                <w:b/>
              </w:rPr>
              <w:br/>
              <w:t>Cena</w:t>
            </w:r>
          </w:p>
          <w:p w14:paraId="32F9AE1F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E6C66" w:rsidRPr="00F8482F" w14:paraId="4224E596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1F4226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3981D2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6364336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ABD3401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(Kč/</w:t>
            </w:r>
            <w:proofErr w:type="spellStart"/>
            <w:r w:rsidRPr="00F8482F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8482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780C57C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(Kč)</w:t>
            </w:r>
          </w:p>
        </w:tc>
      </w:tr>
      <w:tr w:rsidR="006E6C66" w:rsidRPr="00F8482F" w14:paraId="22D64182" w14:textId="77777777" w:rsidTr="00C66C98">
        <w:trPr>
          <w:trHeight w:val="737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0F469BDE" w14:textId="39C92C9C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 xml:space="preserve">Etapa zadávacího řízení na </w:t>
            </w: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Pr="00F8482F">
              <w:rPr>
                <w:rFonts w:asciiTheme="minorHAnsi" w:hAnsiTheme="minorHAnsi" w:cstheme="minorHAnsi"/>
                <w:b/>
                <w:bCs/>
              </w:rPr>
              <w:t>hotovitele Díla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(D–G) – Komunikace část A</w:t>
            </w:r>
          </w:p>
        </w:tc>
      </w:tr>
      <w:tr w:rsidR="006E6C66" w:rsidRPr="00F8482F" w14:paraId="44D3FF33" w14:textId="77777777" w:rsidTr="009B2063">
        <w:trPr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109BD200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</w:p>
        </w:tc>
      </w:tr>
      <w:tr w:rsidR="006E6C66" w:rsidRPr="008C23D0" w14:paraId="2AFEC381" w14:textId="77777777" w:rsidTr="009B2063">
        <w:trPr>
          <w:trHeight w:val="315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3F22005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přípravě odpovědí Objednatele na žádosti o dodatečné informace účastníků zadávacího řízení na Zhotovitele Díla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4AC32726" w14:textId="77777777" w:rsidR="006E6C6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</w:p>
          <w:p w14:paraId="3BC1B3A6" w14:textId="77777777" w:rsidR="006E6C6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  <w:p w14:paraId="1115AECA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7DF39CD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19B92CB7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FF527A4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8C23D0" w14:paraId="3285F952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A9EE856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posouzení kvalifikace a hodnocení nabídek v rámci zadávacího řízení na Zhotovitele Díla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D43CEC3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7D5FC60F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</w:tcPr>
          <w:p w14:paraId="5E3E28A1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7010EA"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1A99A02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 w:rsidRPr="006A1124"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8C23D0" w14:paraId="61693E12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8BA9A46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vyřízení námitek podaných dodavateli v rámci zadávacího řízení na Zhotovitele Díla a při přípravě podkladů požadovaných Objednatelem v rámci řízení o přezkoumání úkonů Objednatele jakožto zadavatele zadávacího řízení na Zhotovitele Díla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9BD6752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423159E1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</w:tcPr>
          <w:p w14:paraId="7A51E334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7010EA"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2863342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 w:rsidRPr="006A1124"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8C23D0" w14:paraId="3E4E02C1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F233D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F8482F">
              <w:rPr>
                <w:rFonts w:asciiTheme="minorHAnsi" w:hAnsiTheme="minorHAnsi" w:cstheme="minorHAnsi"/>
              </w:rPr>
              <w:t xml:space="preserve"> Další činnosti, které zadavatel požaduje po Konzultantovi v souladu s jeho kvalifikací a zkušenostmi ve vztahu k </w:t>
            </w:r>
            <w:r w:rsidRPr="00F8482F">
              <w:rPr>
                <w:rFonts w:asciiTheme="minorHAnsi" w:hAnsiTheme="minorHAnsi" w:cstheme="minorHAnsi"/>
              </w:rPr>
              <w:lastRenderedPageBreak/>
              <w:t>zadání veřejné zakázky na zhotovení Díla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177A7D0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lastRenderedPageBreak/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66DA96F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7,5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</w:tcPr>
          <w:p w14:paraId="4809DD1E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7010EA"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3D74A0EA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 w:rsidRPr="006A1124"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F8482F" w14:paraId="2E4F9A10" w14:textId="77777777" w:rsidTr="009B2063">
        <w:trPr>
          <w:trHeight w:val="315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51CC8678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Dodatečné služby</w:t>
            </w:r>
          </w:p>
        </w:tc>
      </w:tr>
      <w:tr w:rsidR="006E6C66" w:rsidRPr="008C23D0" w14:paraId="3B86BCBB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ED623F1" w14:textId="77777777" w:rsidR="006E6C66" w:rsidRPr="006813A6" w:rsidRDefault="006E6C66" w:rsidP="009B2063">
            <w:pPr>
              <w:rPr>
                <w:rFonts w:asciiTheme="minorHAnsi" w:hAnsiTheme="minorHAnsi" w:cstheme="minorHAnsi"/>
              </w:rPr>
            </w:pPr>
            <w:r w:rsidRPr="00D35528">
              <w:rPr>
                <w:rFonts w:asciiTheme="minorHAnsi" w:hAnsiTheme="minorHAnsi" w:cstheme="minorHAnsi"/>
              </w:rPr>
              <w:t>Poradenské a konzultační služby a další činnosti</w:t>
            </w:r>
            <w:r>
              <w:rPr>
                <w:rFonts w:asciiTheme="minorHAnsi" w:hAnsiTheme="minorHAnsi" w:cstheme="minorHAnsi"/>
              </w:rPr>
              <w:t xml:space="preserve"> a další činnosti v rámci </w:t>
            </w:r>
            <w:r w:rsidRPr="00C20DC2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C20DC2">
              <w:rPr>
                <w:rFonts w:asciiTheme="minorHAnsi" w:hAnsiTheme="minorHAnsi" w:cstheme="minorHAnsi"/>
              </w:rPr>
              <w:t xml:space="preserve"> zadávacího řízení na</w:t>
            </w:r>
            <w:r>
              <w:rPr>
                <w:rFonts w:asciiTheme="minorHAnsi" w:hAnsiTheme="minorHAnsi" w:cstheme="minorHAnsi"/>
              </w:rPr>
              <w:t> </w:t>
            </w:r>
            <w:r w:rsidRPr="00C20DC2">
              <w:rPr>
                <w:rFonts w:asciiTheme="minorHAnsi" w:hAnsiTheme="minorHAnsi" w:cstheme="minorHAnsi"/>
              </w:rPr>
              <w:t>Zhotovitele Díla</w:t>
            </w:r>
            <w:r w:rsidRPr="006813A6" w:rsidDel="00C20D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82D9D02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48ED2201" w14:textId="77777777" w:rsidR="006E6C66" w:rsidRPr="00430917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4C3E56C1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E931484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</w:tbl>
    <w:p w14:paraId="0C63AB1A" w14:textId="1029410D" w:rsidR="006E6C66" w:rsidRPr="0042744D" w:rsidRDefault="006E6C66" w:rsidP="00C66C98">
      <w:pPr>
        <w:spacing w:before="360"/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 xml:space="preserve">V případě, že zadávací řízení na Zhotovitele Díla </w:t>
      </w:r>
      <w:r>
        <w:rPr>
          <w:rFonts w:asciiTheme="minorHAnsi" w:hAnsiTheme="minorHAnsi" w:cstheme="minorHAnsi"/>
          <w:bCs/>
        </w:rPr>
        <w:t>(</w:t>
      </w:r>
      <w:r w:rsidRPr="006E6C66">
        <w:rPr>
          <w:rFonts w:asciiTheme="minorHAnsi" w:hAnsiTheme="minorHAnsi" w:cstheme="minorHAnsi"/>
          <w:b/>
        </w:rPr>
        <w:t xml:space="preserve">Komunikace část </w:t>
      </w:r>
      <w:r>
        <w:rPr>
          <w:rFonts w:asciiTheme="minorHAnsi" w:hAnsiTheme="minorHAnsi" w:cstheme="minorHAnsi"/>
          <w:b/>
        </w:rPr>
        <w:t>B</w:t>
      </w:r>
      <w:r>
        <w:rPr>
          <w:rFonts w:asciiTheme="minorHAnsi" w:hAnsiTheme="minorHAnsi" w:cstheme="minorHAnsi"/>
          <w:bCs/>
        </w:rPr>
        <w:t xml:space="preserve">) </w:t>
      </w:r>
      <w:r w:rsidRPr="0042744D">
        <w:rPr>
          <w:rFonts w:asciiTheme="minorHAnsi" w:hAnsiTheme="minorHAnsi" w:cstheme="minorHAnsi"/>
          <w:bCs/>
        </w:rPr>
        <w:t xml:space="preserve">bude probíhat déle než 5 měsíců, pak se ve výše uvedené tabulce činností „D, E, F a G – Poradenské a konzultační služby a další činnosti – Běžné služby“ a „D, E, F a G – Poradenské a konzultační služby a další činnosti – Dodatečné služby“ navyšuje hodinová dotace o 50 %, za každou činnost, zatímco paušální částka za jednotku (hodinu) zůstává neměnná. </w:t>
      </w:r>
    </w:p>
    <w:p w14:paraId="66A7C542" w14:textId="77777777" w:rsidR="006E6C66" w:rsidRPr="0042744D" w:rsidRDefault="006E6C66" w:rsidP="006E6C66">
      <w:pPr>
        <w:jc w:val="both"/>
        <w:rPr>
          <w:rFonts w:asciiTheme="minorHAnsi" w:hAnsiTheme="minorHAnsi" w:cstheme="minorHAnsi"/>
          <w:bCs/>
        </w:rPr>
      </w:pPr>
    </w:p>
    <w:p w14:paraId="4D475363" w14:textId="77777777" w:rsidR="006E6C66" w:rsidRPr="00F43CD8" w:rsidRDefault="006E6C66" w:rsidP="006E6C66">
      <w:pPr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>Pokud tedy zadávací řízení na Zhotovitele Díla bude probíhat déle než 5 měsíců, pak bude postupováno dle následující tabulky:</w:t>
      </w:r>
      <w:r w:rsidRPr="00F43CD8">
        <w:rPr>
          <w:rFonts w:asciiTheme="minorHAnsi" w:hAnsiTheme="minorHAnsi" w:cstheme="minorHAnsi"/>
          <w:bCs/>
        </w:rPr>
        <w:t xml:space="preserve"> </w:t>
      </w:r>
    </w:p>
    <w:p w14:paraId="4456D1B5" w14:textId="77777777" w:rsidR="006E6C66" w:rsidRDefault="006E6C66" w:rsidP="006E6C6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1392"/>
        <w:gridCol w:w="1701"/>
        <w:gridCol w:w="1417"/>
        <w:gridCol w:w="2268"/>
      </w:tblGrid>
      <w:tr w:rsidR="006E6C66" w:rsidRPr="00F8482F" w14:paraId="362F6F9C" w14:textId="77777777" w:rsidTr="009B2063">
        <w:trPr>
          <w:trHeight w:val="525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51B7F74D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Služba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9972A0E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(1)</w:t>
            </w:r>
            <w:r w:rsidRPr="00F8482F">
              <w:rPr>
                <w:rFonts w:asciiTheme="minorHAnsi" w:hAnsiTheme="minorHAnsi" w:cstheme="minorHAnsi"/>
                <w:b/>
                <w:bCs/>
              </w:rPr>
              <w:br/>
              <w:t>Jednotka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57350FD6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(2)</w:t>
            </w:r>
            <w:r w:rsidRPr="00F8482F">
              <w:rPr>
                <w:rFonts w:asciiTheme="minorHAnsi" w:hAnsiTheme="minorHAnsi" w:cstheme="minorHAnsi"/>
                <w:b/>
              </w:rPr>
              <w:br/>
              <w:t>Předpokládaný počet jednotek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hideMark/>
          </w:tcPr>
          <w:p w14:paraId="29AD59CA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(3)</w:t>
            </w:r>
            <w:r w:rsidRPr="00F8482F">
              <w:rPr>
                <w:rFonts w:asciiTheme="minorHAnsi" w:hAnsiTheme="minorHAnsi" w:cstheme="minorHAnsi"/>
                <w:b/>
              </w:rPr>
              <w:br/>
              <w:t>Paušální sazba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7A5A5413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(4) = (2)x(3)</w:t>
            </w:r>
            <w:r w:rsidRPr="00F8482F">
              <w:rPr>
                <w:rFonts w:asciiTheme="minorHAnsi" w:hAnsiTheme="minorHAnsi" w:cstheme="minorHAnsi"/>
                <w:b/>
              </w:rPr>
              <w:br/>
              <w:t>Cena</w:t>
            </w:r>
          </w:p>
          <w:p w14:paraId="765857DB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E6C66" w:rsidRPr="00F8482F" w14:paraId="719CE010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D981AC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75080B2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6660502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2DAD71F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(Kč/</w:t>
            </w:r>
            <w:proofErr w:type="spellStart"/>
            <w:r w:rsidRPr="00F8482F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8482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07B9F59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(Kč)</w:t>
            </w:r>
          </w:p>
        </w:tc>
      </w:tr>
      <w:tr w:rsidR="006E6C66" w:rsidRPr="00F8482F" w14:paraId="76DD6C6A" w14:textId="77777777" w:rsidTr="009D4B63">
        <w:trPr>
          <w:trHeight w:val="794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07B57A0" w14:textId="5597C0B8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 xml:space="preserve">Etapa zadávacího řízení na </w:t>
            </w:r>
            <w:r>
              <w:rPr>
                <w:rFonts w:asciiTheme="minorHAnsi" w:hAnsiTheme="minorHAnsi" w:cstheme="minorHAnsi"/>
                <w:b/>
                <w:bCs/>
              </w:rPr>
              <w:t>Z</w:t>
            </w:r>
            <w:r w:rsidRPr="00F8482F">
              <w:rPr>
                <w:rFonts w:asciiTheme="minorHAnsi" w:hAnsiTheme="minorHAnsi" w:cstheme="minorHAnsi"/>
                <w:b/>
                <w:bCs/>
              </w:rPr>
              <w:t>hotovitele Díla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(D–G) – Komunikace část B</w:t>
            </w:r>
          </w:p>
        </w:tc>
      </w:tr>
      <w:tr w:rsidR="006E6C66" w:rsidRPr="00F8482F" w14:paraId="1C8BF787" w14:textId="77777777" w:rsidTr="009B2063">
        <w:trPr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27950FCD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</w:p>
        </w:tc>
      </w:tr>
      <w:tr w:rsidR="006E6C66" w:rsidRPr="008C23D0" w14:paraId="0CA087F1" w14:textId="77777777" w:rsidTr="009B2063">
        <w:trPr>
          <w:trHeight w:val="315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0A3B788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přípravě odpovědí Objednatele na žádosti o dodatečné informace účastníků zadávacího řízení na Zhotovitele Díla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3C4ACCD" w14:textId="77777777" w:rsidR="006E6C6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</w:p>
          <w:p w14:paraId="0B2630DB" w14:textId="77777777" w:rsidR="006E6C6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  <w:p w14:paraId="532D091D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01C38949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457670A3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CC031E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8C23D0" w14:paraId="4773797B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58BEDB7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posouzení kvalifikace a hodnocení nabídek v rámci zadávacího řízení na Zhotovitele Díla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42B2BB1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7381790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 </w:t>
            </w:r>
            <w:r w:rsidRPr="00430917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</w:tcPr>
          <w:p w14:paraId="6DECEF96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7010EA"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B04C7F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 w:rsidRPr="006A1124"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8C23D0" w14:paraId="4E7A6C64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4083941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F8482F">
              <w:rPr>
                <w:rFonts w:asciiTheme="minorHAnsi" w:hAnsiTheme="minorHAnsi" w:cstheme="minorHAnsi"/>
              </w:rPr>
              <w:t xml:space="preserve"> Poradenské a konzultační služby při vyřízení námitek podaných dodavateli v rámci zadávacího řízení na Zhotovitele Díla a při přípravě podkladů požadovaných Objednatelem v rámci řízení o přezkoumání úkonů </w:t>
            </w:r>
            <w:r w:rsidRPr="00F8482F">
              <w:rPr>
                <w:rFonts w:asciiTheme="minorHAnsi" w:hAnsiTheme="minorHAnsi" w:cstheme="minorHAnsi"/>
              </w:rPr>
              <w:lastRenderedPageBreak/>
              <w:t>Objednatele jakožto zadavatele zadávacího řízení na Zhotovitele Díla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A8936B9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lastRenderedPageBreak/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D053551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</w:tcPr>
          <w:p w14:paraId="0BDB43AA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7010EA"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5BF7F10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 w:rsidRPr="006A1124"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8C23D0" w14:paraId="63A1318A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9D219A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F8482F">
              <w:rPr>
                <w:rFonts w:asciiTheme="minorHAnsi" w:hAnsiTheme="minorHAnsi" w:cstheme="minorHAnsi"/>
              </w:rPr>
              <w:t xml:space="preserve"> Další činnosti, které zadavatel požaduje po Konzultantovi v souladu s jeho kvalifikací a zkušenostmi ve vztahu k zadání veřejné zakázky na zhotovení Díla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C1EF2A7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A4FC51D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7,5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</w:tcPr>
          <w:p w14:paraId="2149B836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7010EA"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14:paraId="242CBED2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 w:rsidRPr="006A1124"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F8482F" w14:paraId="3B8B1618" w14:textId="77777777" w:rsidTr="009B2063">
        <w:trPr>
          <w:trHeight w:val="315"/>
        </w:trPr>
        <w:tc>
          <w:tcPr>
            <w:tcW w:w="971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39F65E43" w14:textId="77777777" w:rsidR="006E6C66" w:rsidRPr="00F8482F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F8482F">
              <w:rPr>
                <w:rFonts w:asciiTheme="minorHAnsi" w:hAnsiTheme="minorHAnsi" w:cstheme="minorHAnsi"/>
                <w:i/>
              </w:rPr>
              <w:t xml:space="preserve">, </w:t>
            </w:r>
            <w:r>
              <w:rPr>
                <w:rFonts w:asciiTheme="minorHAnsi" w:hAnsiTheme="minorHAnsi" w:cstheme="minorHAnsi"/>
                <w:i/>
              </w:rPr>
              <w:t>E,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</w:t>
            </w:r>
            <w:r w:rsidRPr="00F8482F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a G </w:t>
            </w:r>
            <w:r w:rsidRPr="00F8482F">
              <w:rPr>
                <w:rFonts w:asciiTheme="minorHAnsi" w:hAnsiTheme="minorHAnsi" w:cstheme="minorHAnsi"/>
                <w:i/>
              </w:rPr>
              <w:t xml:space="preserve">– Poradenské a konzultační služby a další činnosti – </w:t>
            </w:r>
            <w:r w:rsidRPr="00F8482F">
              <w:rPr>
                <w:rFonts w:asciiTheme="minorHAnsi" w:hAnsiTheme="minorHAnsi" w:cstheme="minorHAnsi"/>
                <w:b/>
                <w:i/>
              </w:rPr>
              <w:t>Dodatečné služby</w:t>
            </w:r>
          </w:p>
        </w:tc>
      </w:tr>
      <w:tr w:rsidR="006E6C66" w:rsidRPr="008C23D0" w14:paraId="5875BF5F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1DB63D1" w14:textId="77777777" w:rsidR="006E6C66" w:rsidRPr="006813A6" w:rsidRDefault="006E6C66" w:rsidP="009B2063">
            <w:pPr>
              <w:rPr>
                <w:rFonts w:asciiTheme="minorHAnsi" w:hAnsiTheme="minorHAnsi" w:cstheme="minorHAnsi"/>
              </w:rPr>
            </w:pPr>
            <w:r w:rsidRPr="00D35528">
              <w:rPr>
                <w:rFonts w:asciiTheme="minorHAnsi" w:hAnsiTheme="minorHAnsi" w:cstheme="minorHAnsi"/>
              </w:rPr>
              <w:t>Poradenské a konzultační služby a další činnosti</w:t>
            </w:r>
            <w:r>
              <w:rPr>
                <w:rFonts w:asciiTheme="minorHAnsi" w:hAnsiTheme="minorHAnsi" w:cstheme="minorHAnsi"/>
              </w:rPr>
              <w:t xml:space="preserve"> a další činnosti v rámci </w:t>
            </w:r>
            <w:r w:rsidRPr="00C20DC2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C20DC2">
              <w:rPr>
                <w:rFonts w:asciiTheme="minorHAnsi" w:hAnsiTheme="minorHAnsi" w:cstheme="minorHAnsi"/>
              </w:rPr>
              <w:t xml:space="preserve"> zadávacího řízení na</w:t>
            </w:r>
            <w:r>
              <w:rPr>
                <w:rFonts w:asciiTheme="minorHAnsi" w:hAnsiTheme="minorHAnsi" w:cstheme="minorHAnsi"/>
              </w:rPr>
              <w:t> </w:t>
            </w:r>
            <w:r w:rsidRPr="00C20DC2">
              <w:rPr>
                <w:rFonts w:asciiTheme="minorHAnsi" w:hAnsiTheme="minorHAnsi" w:cstheme="minorHAnsi"/>
              </w:rPr>
              <w:t>Zhotovitele Díla</w:t>
            </w:r>
            <w:r w:rsidRPr="006813A6" w:rsidDel="00C20D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891459B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hod.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8282EBD" w14:textId="77777777" w:rsidR="006E6C66" w:rsidRPr="00430917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Pr="00430917">
              <w:rPr>
                <w:rFonts w:asciiTheme="minorHAnsi" w:hAnsiTheme="minorHAnsi" w:cstheme="minorHAnsi"/>
              </w:rPr>
              <w:t xml:space="preserve"> hod.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7895E3EB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55B7B7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</w:tbl>
    <w:p w14:paraId="383B7BD3" w14:textId="77777777" w:rsidR="006E6C66" w:rsidRDefault="006E6C66" w:rsidP="006E6C6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67D9037" w14:textId="77777777" w:rsidR="006E6C66" w:rsidRPr="0042744D" w:rsidRDefault="006E6C66" w:rsidP="006E6C66">
      <w:pPr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 xml:space="preserve">Objednatel na tomto místě stanovuje vyhrazenou změnu závazku ve smyslu </w:t>
      </w:r>
      <w:proofErr w:type="spellStart"/>
      <w:r w:rsidRPr="0042744D">
        <w:rPr>
          <w:rFonts w:asciiTheme="minorHAnsi" w:hAnsiTheme="minorHAnsi" w:cstheme="minorHAnsi"/>
          <w:bCs/>
        </w:rPr>
        <w:t>ust</w:t>
      </w:r>
      <w:proofErr w:type="spellEnd"/>
      <w:r w:rsidRPr="0042744D">
        <w:rPr>
          <w:rFonts w:asciiTheme="minorHAnsi" w:hAnsiTheme="minorHAnsi" w:cstheme="minorHAnsi"/>
          <w:bCs/>
        </w:rPr>
        <w:t xml:space="preserve">. § 100 odst. 1 zákona o zadávání veřejných zakázek, ve znění pozdějších předpisů, přičemž pravidla pro její uplatnění jsou následující. </w:t>
      </w:r>
    </w:p>
    <w:p w14:paraId="4A128D35" w14:textId="77777777" w:rsidR="006E6C66" w:rsidRPr="0042744D" w:rsidRDefault="006E6C66" w:rsidP="006E6C66">
      <w:pPr>
        <w:jc w:val="both"/>
        <w:rPr>
          <w:rFonts w:asciiTheme="minorHAnsi" w:hAnsiTheme="minorHAnsi" w:cstheme="minorHAnsi"/>
          <w:bCs/>
        </w:rPr>
      </w:pPr>
    </w:p>
    <w:p w14:paraId="44C01494" w14:textId="77777777" w:rsidR="006E6C66" w:rsidRPr="0042744D" w:rsidRDefault="006E6C66" w:rsidP="006E6C66">
      <w:pPr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 xml:space="preserve">V případě, že průběh stavebních prací a zkušební provoz nebude dokončen dříve, než zadavatelem předpokládaných 22 měsíců, navýší se celková cena u vybraných činností H, I, K v rámci realizační fáze tak, že se zvýší počet měsíců (tedy předpokládaný počet jednotek) o tolik měsíců, kolik reálně průběh stavebních prací a zkušební provoz bude trvat, přičemž maximální počet měsíců nepřesáhne 30. </w:t>
      </w:r>
    </w:p>
    <w:p w14:paraId="17E241F1" w14:textId="77777777" w:rsidR="006E6C66" w:rsidRPr="0042744D" w:rsidRDefault="006E6C66" w:rsidP="006E6C66">
      <w:pPr>
        <w:jc w:val="both"/>
        <w:rPr>
          <w:rFonts w:asciiTheme="minorHAnsi" w:hAnsiTheme="minorHAnsi" w:cstheme="minorHAnsi"/>
          <w:bCs/>
        </w:rPr>
      </w:pPr>
    </w:p>
    <w:p w14:paraId="5E087BA9" w14:textId="77777777" w:rsidR="006E6C66" w:rsidRDefault="006E6C66" w:rsidP="006E6C66">
      <w:pPr>
        <w:jc w:val="both"/>
        <w:rPr>
          <w:rFonts w:asciiTheme="minorHAnsi" w:hAnsiTheme="minorHAnsi" w:cstheme="minorHAnsi"/>
          <w:bCs/>
        </w:rPr>
      </w:pPr>
      <w:r w:rsidRPr="0042744D">
        <w:rPr>
          <w:rFonts w:asciiTheme="minorHAnsi" w:hAnsiTheme="minorHAnsi" w:cstheme="minorHAnsi"/>
          <w:bCs/>
        </w:rPr>
        <w:t>Podle výše uvedených pravidel se tedy budou navyšovat počty měsíců u následujících činností:</w:t>
      </w:r>
      <w:r>
        <w:rPr>
          <w:rFonts w:asciiTheme="minorHAnsi" w:hAnsiTheme="minorHAnsi" w:cstheme="minorHAnsi"/>
          <w:bCs/>
        </w:rPr>
        <w:t xml:space="preserve"> </w:t>
      </w:r>
    </w:p>
    <w:p w14:paraId="067CFCAE" w14:textId="77777777" w:rsidR="006E6C66" w:rsidRPr="00CA7DE4" w:rsidRDefault="006E6C66" w:rsidP="006E6C66">
      <w:pPr>
        <w:jc w:val="both"/>
        <w:rPr>
          <w:rFonts w:asciiTheme="minorHAnsi" w:hAnsiTheme="minorHAnsi" w:cstheme="minorHAnsi"/>
          <w:bCs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1392"/>
        <w:gridCol w:w="1701"/>
        <w:gridCol w:w="1417"/>
        <w:gridCol w:w="2268"/>
      </w:tblGrid>
      <w:tr w:rsidR="006E6C66" w:rsidRPr="00F8482F" w14:paraId="19A83E2F" w14:textId="77777777" w:rsidTr="009B2063">
        <w:trPr>
          <w:trHeight w:val="525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0C0C0"/>
            <w:hideMark/>
          </w:tcPr>
          <w:p w14:paraId="03F66379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Služba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1E52DEA5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(1)</w:t>
            </w:r>
            <w:r w:rsidRPr="00F8482F">
              <w:rPr>
                <w:rFonts w:asciiTheme="minorHAnsi" w:hAnsiTheme="minorHAnsi" w:cstheme="minorHAnsi"/>
                <w:b/>
                <w:bCs/>
              </w:rPr>
              <w:br/>
              <w:t>Jednotka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6C341091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(2)</w:t>
            </w:r>
            <w:r w:rsidRPr="00F8482F">
              <w:rPr>
                <w:rFonts w:asciiTheme="minorHAnsi" w:hAnsiTheme="minorHAnsi" w:cstheme="minorHAnsi"/>
                <w:b/>
              </w:rPr>
              <w:br/>
              <w:t>Předpokládaný počet jednotek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hideMark/>
          </w:tcPr>
          <w:p w14:paraId="246C8676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(3)</w:t>
            </w:r>
            <w:r w:rsidRPr="00F8482F">
              <w:rPr>
                <w:rFonts w:asciiTheme="minorHAnsi" w:hAnsiTheme="minorHAnsi" w:cstheme="minorHAnsi"/>
                <w:b/>
              </w:rPr>
              <w:br/>
              <w:t>Paušální sazba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14:paraId="726F130A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(4) = (2)x(3)</w:t>
            </w:r>
            <w:r w:rsidRPr="00F8482F">
              <w:rPr>
                <w:rFonts w:asciiTheme="minorHAnsi" w:hAnsiTheme="minorHAnsi" w:cstheme="minorHAnsi"/>
                <w:b/>
              </w:rPr>
              <w:br/>
              <w:t>Cena</w:t>
            </w:r>
          </w:p>
          <w:p w14:paraId="2A3A4CFD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E6C66" w:rsidRPr="00F8482F" w14:paraId="55801CCC" w14:textId="77777777" w:rsidTr="009B2063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66545C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EBF2B9A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6F8BF84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FD7D524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(Kč/</w:t>
            </w:r>
            <w:proofErr w:type="spellStart"/>
            <w:r w:rsidRPr="00F8482F">
              <w:rPr>
                <w:rFonts w:asciiTheme="minorHAnsi" w:hAnsiTheme="minorHAnsi" w:cstheme="minorHAnsi"/>
                <w:b/>
              </w:rPr>
              <w:t>jedn</w:t>
            </w:r>
            <w:proofErr w:type="spellEnd"/>
            <w:r w:rsidRPr="00F8482F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61883AB" w14:textId="77777777" w:rsidR="006E6C66" w:rsidRPr="00F8482F" w:rsidRDefault="006E6C66" w:rsidP="009B20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82F">
              <w:rPr>
                <w:rFonts w:asciiTheme="minorHAnsi" w:hAnsiTheme="minorHAnsi" w:cstheme="minorHAnsi"/>
                <w:b/>
              </w:rPr>
              <w:t>(Kč)</w:t>
            </w:r>
          </w:p>
        </w:tc>
      </w:tr>
      <w:tr w:rsidR="006E6C66" w:rsidRPr="00F8482F" w14:paraId="35BA0DD6" w14:textId="77777777" w:rsidTr="009D4B63">
        <w:trPr>
          <w:trHeight w:val="794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AC94072" w14:textId="67F85EDD" w:rsidR="006E6C66" w:rsidRPr="00A018A2" w:rsidRDefault="006E6C66" w:rsidP="009B2063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482F">
              <w:rPr>
                <w:rFonts w:asciiTheme="minorHAnsi" w:hAnsiTheme="minorHAnsi" w:cstheme="minorHAnsi"/>
                <w:b/>
                <w:bCs/>
              </w:rPr>
              <w:t>Etapa výkonu činnosti správce stavby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(Realizační fáze)</w:t>
            </w:r>
          </w:p>
        </w:tc>
      </w:tr>
      <w:tr w:rsidR="006E6C66" w:rsidRPr="00F8482F" w14:paraId="61B928AC" w14:textId="77777777" w:rsidTr="009B2063">
        <w:trPr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DB19BF7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H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Správce stavby v rozsahu, v jakém ji vymezuje 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0D43BB">
              <w:rPr>
                <w:rFonts w:asciiTheme="minorHAnsi" w:hAnsiTheme="minorHAnsi" w:cstheme="minorHAnsi"/>
                <w:i/>
              </w:rPr>
              <w:t>mlouva Zhotovitele Díla</w:t>
            </w:r>
            <w:r>
              <w:rPr>
                <w:rFonts w:asciiTheme="minorHAnsi" w:hAnsiTheme="minorHAnsi" w:cstheme="minorHAnsi"/>
                <w:i/>
              </w:rPr>
              <w:t xml:space="preserve"> (FIDIC </w:t>
            </w:r>
            <w:r w:rsidRPr="00F848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</w:t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Pr="000D43BB">
              <w:rPr>
                <w:rFonts w:asciiTheme="minorHAnsi" w:hAnsiTheme="minorHAnsi" w:cstheme="minorHAnsi"/>
                <w:i/>
              </w:rPr>
              <w:t xml:space="preserve"> výkon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V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>edoucího týmu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–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6E6C66" w:rsidRPr="008C23D0" w14:paraId="2AC1FA79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A3570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 xml:space="preserve">Činnost </w:t>
            </w:r>
            <w:r>
              <w:rPr>
                <w:rFonts w:asciiTheme="minorHAnsi" w:hAnsiTheme="minorHAnsi" w:cstheme="minorHAnsi"/>
              </w:rPr>
              <w:t>Vedoucího týmu</w:t>
            </w:r>
            <w:r w:rsidRPr="00F8482F">
              <w:rPr>
                <w:rFonts w:asciiTheme="minorHAnsi" w:hAnsiTheme="minorHAnsi" w:cstheme="minorHAnsi"/>
              </w:rPr>
              <w:t xml:space="preserve"> ve fázi </w:t>
            </w:r>
            <w:r w:rsidRPr="00EE2A95">
              <w:rPr>
                <w:rFonts w:asciiTheme="minorHAnsi" w:hAnsiTheme="minorHAnsi" w:cstheme="minorHAnsi"/>
              </w:rPr>
              <w:t xml:space="preserve">průběhu stavebních prací </w:t>
            </w:r>
            <w:r>
              <w:rPr>
                <w:rFonts w:asciiTheme="minorHAnsi" w:hAnsiTheme="minorHAnsi" w:cstheme="minorHAnsi"/>
              </w:rPr>
              <w:t>a zkušebního provozu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7AC0D330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5272DFE8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1C04B0B5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AFBD908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14:paraId="5B012EA0" w14:textId="77777777" w:rsidTr="009B2063">
        <w:trPr>
          <w:trHeight w:val="315"/>
        </w:trPr>
        <w:tc>
          <w:tcPr>
            <w:tcW w:w="9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EB2C374" w14:textId="77777777" w:rsidR="006E6C66" w:rsidRDefault="006E6C66" w:rsidP="009B2063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H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Správce stavby v rozsahu, v jakém ji vymezuje 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0D43BB">
              <w:rPr>
                <w:rFonts w:asciiTheme="minorHAnsi" w:hAnsiTheme="minorHAnsi" w:cstheme="minorHAnsi"/>
                <w:i/>
              </w:rPr>
              <w:t>mlouva Zhotovitele Díla</w:t>
            </w:r>
            <w:r>
              <w:rPr>
                <w:rFonts w:asciiTheme="minorHAnsi" w:hAnsiTheme="minorHAnsi" w:cstheme="minorHAnsi"/>
                <w:i/>
              </w:rPr>
              <w:t xml:space="preserve"> (FIDIC </w:t>
            </w:r>
            <w:r w:rsidRPr="00F848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</w:t>
            </w:r>
            <w:r>
              <w:rPr>
                <w:rFonts w:asciiTheme="minorHAnsi" w:hAnsiTheme="minorHAnsi" w:cstheme="minorHAnsi"/>
                <w:i/>
              </w:rPr>
              <w:t>)</w:t>
            </w:r>
            <w:r w:rsidRPr="000D43BB">
              <w:rPr>
                <w:rFonts w:asciiTheme="minorHAnsi" w:hAnsiTheme="minorHAnsi" w:cstheme="minorHAnsi"/>
                <w:i/>
              </w:rPr>
              <w:t xml:space="preserve"> výkon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A04889">
              <w:rPr>
                <w:rFonts w:asciiTheme="minorHAnsi" w:hAnsiTheme="minorHAnsi" w:cstheme="minorHAnsi"/>
                <w:b/>
                <w:bCs/>
                <w:i/>
              </w:rPr>
              <w:t>technického dozoru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85047D">
              <w:rPr>
                <w:rFonts w:asciiTheme="minorHAnsi" w:hAnsiTheme="minorHAnsi" w:cstheme="minorHAnsi"/>
                <w:b/>
                <w:bCs/>
                <w:i/>
              </w:rPr>
              <w:t xml:space="preserve">stavebníka </w:t>
            </w:r>
            <w:r>
              <w:rPr>
                <w:rFonts w:asciiTheme="minorHAnsi" w:hAnsiTheme="minorHAnsi" w:cstheme="minorHAnsi"/>
                <w:i/>
              </w:rPr>
              <w:t xml:space="preserve">TDS </w:t>
            </w:r>
            <w:r w:rsidRPr="000D43BB">
              <w:rPr>
                <w:rFonts w:asciiTheme="minorHAnsi" w:hAnsiTheme="minorHAnsi" w:cstheme="minorHAnsi"/>
                <w:i/>
              </w:rPr>
              <w:t>nad prováděním stavby</w:t>
            </w:r>
            <w:r>
              <w:rPr>
                <w:rFonts w:asciiTheme="minorHAnsi" w:hAnsiTheme="minorHAnsi" w:cstheme="minorHAnsi"/>
                <w:i/>
              </w:rPr>
              <w:t xml:space="preserve"> –</w:t>
            </w:r>
            <w:r w:rsidRPr="000D43BB">
              <w:rPr>
                <w:rFonts w:asciiTheme="minorHAnsi" w:hAnsiTheme="minorHAnsi" w:cstheme="minorHAnsi"/>
                <w:i/>
              </w:rPr>
              <w:t xml:space="preserve"> </w:t>
            </w:r>
            <w:r w:rsidRPr="00F8482F">
              <w:rPr>
                <w:rFonts w:asciiTheme="minorHAnsi" w:hAnsiTheme="minorHAnsi" w:cstheme="minorHAnsi"/>
                <w:b/>
                <w:i/>
              </w:rPr>
              <w:t>Běžné služby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6E6C66" w:rsidRPr="008C23D0" w14:paraId="37A9CBC1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6A922" w14:textId="77777777" w:rsidR="006E6C66" w:rsidRPr="00F8482F" w:rsidRDefault="006E6C66" w:rsidP="009B2063">
            <w:pPr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lastRenderedPageBreak/>
              <w:t xml:space="preserve">Činnost </w:t>
            </w:r>
            <w:r>
              <w:rPr>
                <w:rFonts w:asciiTheme="minorHAnsi" w:hAnsiTheme="minorHAnsi" w:cstheme="minorHAnsi"/>
              </w:rPr>
              <w:t>TDS</w:t>
            </w:r>
            <w:r w:rsidRPr="00F8482F">
              <w:rPr>
                <w:rFonts w:asciiTheme="minorHAnsi" w:hAnsiTheme="minorHAnsi" w:cstheme="minorHAnsi"/>
              </w:rPr>
              <w:t xml:space="preserve"> ve fázi </w:t>
            </w:r>
            <w:r w:rsidRPr="00EE2A95">
              <w:rPr>
                <w:rFonts w:asciiTheme="minorHAnsi" w:hAnsiTheme="minorHAnsi" w:cstheme="minorHAnsi"/>
              </w:rPr>
              <w:t xml:space="preserve">průběhu stavebních prací </w:t>
            </w:r>
            <w:r>
              <w:rPr>
                <w:rFonts w:asciiTheme="minorHAnsi" w:hAnsiTheme="minorHAnsi" w:cstheme="minorHAnsi"/>
              </w:rPr>
              <w:t>a zkušebního provozu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1873649B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F8482F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noWrap/>
            <w:vAlign w:val="center"/>
            <w:hideMark/>
          </w:tcPr>
          <w:p w14:paraId="1DE74D53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8C23D0">
              <w:rPr>
                <w:rFonts w:asciiTheme="minorHAnsi" w:hAnsiTheme="minorHAnsi" w:cstheme="minorHAnsi"/>
              </w:rPr>
              <w:t xml:space="preserve"> 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4D8E39C6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44B4BDA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F8482F" w14:paraId="2DE5B7AE" w14:textId="77777777" w:rsidTr="009B2063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7FA71A0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 xml:space="preserve">specialisty – </w:t>
            </w:r>
            <w:r w:rsidRPr="00595B22">
              <w:rPr>
                <w:rFonts w:asciiTheme="minorHAnsi" w:hAnsiTheme="minorHAnsi" w:cstheme="minorHAnsi"/>
                <w:b/>
                <w:bCs/>
                <w:i/>
              </w:rPr>
              <w:t>koordinátora</w:t>
            </w:r>
            <w:r w:rsidRPr="009E4524">
              <w:rPr>
                <w:rFonts w:asciiTheme="minorHAnsi" w:hAnsiTheme="minorHAnsi" w:cstheme="minorHAnsi"/>
                <w:b/>
                <w:bCs/>
                <w:i/>
              </w:rPr>
              <w:t xml:space="preserve"> (BOZP)</w:t>
            </w:r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6E6C66" w:rsidRPr="008C23D0" w14:paraId="38B81B43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C45CA9" w14:textId="77777777" w:rsidR="006E6C66" w:rsidRPr="00F8482F" w:rsidDel="00BC65B7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Činnosti týmu Správce stavby v</w:t>
            </w:r>
            <w:r w:rsidRPr="00BC65B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Pr="00BC65B7">
              <w:rPr>
                <w:rFonts w:asciiTheme="minorHAnsi" w:hAnsiTheme="minorHAnsi" w:cstheme="minorHAnsi"/>
              </w:rPr>
              <w:t>ealizační fáz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823A00D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9BFF8B3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8C23D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14B4CD09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2A9C39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F8482F" w14:paraId="705FCCE6" w14:textId="77777777" w:rsidTr="009B2063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9FAAA31" w14:textId="77777777" w:rsidR="006E6C66" w:rsidRPr="00F8482F" w:rsidRDefault="006E6C66" w:rsidP="00A018A2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 xml:space="preserve">specialisty – </w:t>
            </w:r>
            <w:r w:rsidRPr="00595B22">
              <w:rPr>
                <w:rFonts w:asciiTheme="minorHAnsi" w:hAnsiTheme="minorHAnsi" w:cstheme="minorHAnsi"/>
                <w:b/>
                <w:bCs/>
                <w:i/>
              </w:rPr>
              <w:t>biolog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. dohled</w:t>
            </w:r>
          </w:p>
        </w:tc>
      </w:tr>
      <w:tr w:rsidR="006E6C66" w:rsidRPr="008C23D0" w14:paraId="5513DAC6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6448F1D" w14:textId="77777777" w:rsidR="006E6C66" w:rsidRPr="00F8482F" w:rsidDel="00CF206F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Činnosti I) v 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F33133E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57604D8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8C23D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2BA4ABB6" w14:textId="77777777" w:rsidR="006E6C66" w:rsidRPr="008C23D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75C2567" w14:textId="77777777" w:rsidR="006E6C66" w:rsidRPr="008C23D0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F8482F" w14:paraId="6772093D" w14:textId="77777777" w:rsidTr="009B2063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5BCCF85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 xml:space="preserve">specialisty – </w:t>
            </w:r>
            <w:r w:rsidRPr="00595B22">
              <w:rPr>
                <w:rFonts w:asciiTheme="minorHAnsi" w:hAnsiTheme="minorHAnsi" w:cstheme="minorHAnsi"/>
                <w:b/>
                <w:bCs/>
                <w:i/>
              </w:rPr>
              <w:t xml:space="preserve">geodet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dohled</w:t>
            </w:r>
          </w:p>
        </w:tc>
      </w:tr>
      <w:tr w:rsidR="006E6C66" w:rsidRPr="00F8482F" w14:paraId="69706F18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D966F8" w14:textId="77777777" w:rsidR="006E6C66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Činnosti I) v 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5B4FEA98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23E7B365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 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0AD9EBEE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53CD2D0" w14:textId="77777777" w:rsidR="006E6C66" w:rsidRPr="00F8482F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14:paraId="5C64C661" w14:textId="77777777" w:rsidTr="009B2063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962DD63" w14:textId="77777777" w:rsidR="006E6C66" w:rsidRPr="00D105DF" w:rsidRDefault="006E6C66" w:rsidP="00A018A2">
            <w:pPr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I</w:t>
            </w:r>
            <w:r w:rsidRPr="000D43BB">
              <w:rPr>
                <w:rFonts w:asciiTheme="minorHAnsi" w:hAnsiTheme="minorHAnsi" w:cstheme="minorHAnsi"/>
                <w:i/>
              </w:rPr>
              <w:t xml:space="preserve"> Činnost </w:t>
            </w:r>
            <w:r>
              <w:rPr>
                <w:rFonts w:asciiTheme="minorHAnsi" w:hAnsiTheme="minorHAnsi" w:cstheme="minorHAnsi"/>
                <w:i/>
              </w:rPr>
              <w:t xml:space="preserve">specialisty – </w:t>
            </w:r>
            <w:proofErr w:type="spellStart"/>
            <w:r w:rsidRPr="00832462">
              <w:rPr>
                <w:rFonts w:asciiTheme="minorHAnsi" w:hAnsiTheme="minorHAnsi" w:cstheme="minorHAnsi"/>
                <w:b/>
                <w:bCs/>
                <w:i/>
              </w:rPr>
              <w:t>geot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e</w:t>
            </w:r>
            <w:r w:rsidRPr="00832462">
              <w:rPr>
                <w:rFonts w:asciiTheme="minorHAnsi" w:hAnsiTheme="minorHAnsi" w:cstheme="minorHAnsi"/>
                <w:b/>
                <w:bCs/>
                <w:i/>
              </w:rPr>
              <w:t>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</w:rPr>
              <w:t xml:space="preserve">. dohled </w:t>
            </w:r>
          </w:p>
          <w:p w14:paraId="00D3E780" w14:textId="77777777" w:rsidR="006E6C66" w:rsidRDefault="006E6C66" w:rsidP="00A018A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E6C66" w14:paraId="7516D685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11B6FE0" w14:textId="77777777" w:rsidR="006E6C66" w:rsidRDefault="006E6C66" w:rsidP="009B20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Činnosti I) v rámci </w:t>
            </w:r>
            <w:r w:rsidRPr="00BC65B7">
              <w:rPr>
                <w:rFonts w:asciiTheme="minorHAnsi" w:hAnsiTheme="minorHAnsi" w:cstheme="minorHAnsi"/>
              </w:rPr>
              <w:t>Etap</w:t>
            </w:r>
            <w:r>
              <w:rPr>
                <w:rFonts w:asciiTheme="minorHAnsi" w:hAnsiTheme="minorHAnsi" w:cstheme="minorHAnsi"/>
              </w:rPr>
              <w:t>y</w:t>
            </w:r>
            <w:r w:rsidRPr="00BC65B7">
              <w:rPr>
                <w:rFonts w:asciiTheme="minorHAnsi" w:hAnsiTheme="minorHAnsi" w:cstheme="minorHAnsi"/>
              </w:rPr>
              <w:t xml:space="preserve"> výkonu činnosti správce stavby (Realizační fáze)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349FB440" w14:textId="77777777" w:rsidR="006E6C66" w:rsidRPr="00F8482F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FFFF"/>
            <w:noWrap/>
            <w:vAlign w:val="center"/>
          </w:tcPr>
          <w:p w14:paraId="6DD2C6DA" w14:textId="77777777" w:rsidR="006E6C66" w:rsidRPr="00834F10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center"/>
          </w:tcPr>
          <w:p w14:paraId="4A237D99" w14:textId="77777777" w:rsidR="006E6C66" w:rsidRDefault="006E6C66" w:rsidP="009B2063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63FB5" w14:textId="77777777" w:rsidR="006E6C66" w:rsidRDefault="006E6C66" w:rsidP="00A018A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B40E86" w14:paraId="4EC47726" w14:textId="77777777" w:rsidTr="009B2063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0830AF5F" w14:textId="77777777" w:rsidR="006E6C66" w:rsidRPr="00B40E86" w:rsidRDefault="006E6C66" w:rsidP="00A018A2">
            <w:pPr>
              <w:rPr>
                <w:rFonts w:asciiTheme="minorHAnsi" w:hAnsiTheme="minorHAnsi" w:cstheme="minorHAnsi"/>
              </w:rPr>
            </w:pPr>
            <w:r w:rsidRPr="00B40E86">
              <w:rPr>
                <w:rFonts w:asciiTheme="minorHAnsi" w:hAnsiTheme="minorHAnsi" w:cstheme="minorHAnsi"/>
                <w:i/>
              </w:rPr>
              <w:t xml:space="preserve">J Činnost </w:t>
            </w:r>
            <w:r>
              <w:rPr>
                <w:rFonts w:asciiTheme="minorHAnsi" w:hAnsiTheme="minorHAnsi" w:cstheme="minorHAnsi"/>
                <w:i/>
              </w:rPr>
              <w:t xml:space="preserve">specialisty </w:t>
            </w:r>
            <w:r w:rsidRPr="009703E9">
              <w:rPr>
                <w:rFonts w:asciiTheme="minorHAnsi" w:hAnsiTheme="minorHAnsi" w:cstheme="minorHAnsi"/>
                <w:b/>
                <w:bCs/>
                <w:i/>
              </w:rPr>
              <w:t>XC4</w:t>
            </w:r>
            <w:r w:rsidRPr="00B40E86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  <w:tr w:rsidR="006E6C66" w:rsidRPr="00B40E86" w14:paraId="244E4550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21D3CB" w14:textId="24B1D727" w:rsidR="006E6C66" w:rsidRPr="00A018A2" w:rsidRDefault="006E6C66" w:rsidP="009B2063">
            <w:pPr>
              <w:rPr>
                <w:rFonts w:asciiTheme="minorHAnsi" w:hAnsiTheme="minorHAnsi" w:cstheme="minorHAnsi"/>
                <w:iCs/>
              </w:rPr>
            </w:pPr>
            <w:r w:rsidRPr="005B3175">
              <w:rPr>
                <w:rFonts w:asciiTheme="minorHAnsi" w:hAnsiTheme="minorHAnsi" w:cstheme="minorHAnsi"/>
                <w:iCs/>
                <w:szCs w:val="22"/>
              </w:rPr>
              <w:t>Specialista kontroly soupisu prací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FC6F281" w14:textId="77777777" w:rsidR="006E6C66" w:rsidRPr="00B40E8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B40E86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E521DF2" w14:textId="77777777" w:rsidR="006E6C66" w:rsidRPr="00B40E86" w:rsidRDefault="006E6C66" w:rsidP="009B2063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</w:rPr>
              <w:t xml:space="preserve"> 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noWrap/>
            <w:vAlign w:val="center"/>
          </w:tcPr>
          <w:p w14:paraId="2F53BA03" w14:textId="77777777" w:rsidR="006E6C66" w:rsidRPr="00B40E8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A13CA8D" w14:textId="77777777" w:rsidR="006E6C66" w:rsidRPr="00B40E86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  <w:tr w:rsidR="006E6C66" w:rsidRPr="00B40E86" w14:paraId="63CF4F18" w14:textId="77777777" w:rsidTr="009B2063">
        <w:trPr>
          <w:trHeight w:val="525"/>
        </w:trPr>
        <w:tc>
          <w:tcPr>
            <w:tcW w:w="9716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69C5C97A" w14:textId="77777777" w:rsidR="006E6C66" w:rsidRPr="00B40E86" w:rsidRDefault="006E6C66" w:rsidP="00A018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K</w:t>
            </w:r>
            <w:r w:rsidRPr="00B40E86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Datový specialista </w:t>
            </w:r>
            <w:r w:rsidRPr="00874D1E">
              <w:rPr>
                <w:rFonts w:asciiTheme="minorHAnsi" w:hAnsiTheme="minorHAnsi" w:cstheme="minorHAnsi"/>
                <w:b/>
                <w:bCs/>
                <w:i/>
              </w:rPr>
              <w:t>BIM</w:t>
            </w:r>
          </w:p>
        </w:tc>
      </w:tr>
      <w:tr w:rsidR="006E6C66" w:rsidRPr="00B40E86" w14:paraId="4A086F74" w14:textId="77777777" w:rsidTr="009B2063">
        <w:trPr>
          <w:trHeight w:val="525"/>
        </w:trPr>
        <w:tc>
          <w:tcPr>
            <w:tcW w:w="29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7F037A" w14:textId="63484E80" w:rsidR="006E6C66" w:rsidRPr="00B40E86" w:rsidRDefault="006E6C66" w:rsidP="00A018A2">
            <w:pPr>
              <w:rPr>
                <w:rFonts w:asciiTheme="minorHAnsi" w:hAnsiTheme="minorHAnsi" w:cstheme="minorHAnsi"/>
              </w:rPr>
            </w:pPr>
            <w:r w:rsidRPr="00B40E86">
              <w:rPr>
                <w:rFonts w:asciiTheme="minorHAnsi" w:hAnsiTheme="minorHAnsi" w:cstheme="minorHAnsi"/>
              </w:rPr>
              <w:t>Činnosti správce informací (Realizační fáze) v rámci Etapy výkonu činnosti správce stavby (Realizační fáze)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B52DD9" w14:textId="77777777" w:rsidR="006E6C66" w:rsidRPr="00B40E8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 w:rsidRPr="00B40E86">
              <w:rPr>
                <w:rFonts w:asciiTheme="minorHAnsi" w:hAnsiTheme="minorHAnsi" w:cstheme="minorHAnsi"/>
              </w:rPr>
              <w:t>měsíc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8AC9F19" w14:textId="77777777" w:rsidR="006E6C66" w:rsidRPr="00B40E86" w:rsidRDefault="006E6C66" w:rsidP="009B20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22 </w:t>
            </w:r>
            <w:r w:rsidRPr="008C23D0">
              <w:rPr>
                <w:rFonts w:asciiTheme="minorHAnsi" w:hAnsiTheme="minorHAnsi" w:cstheme="minorHAnsi"/>
              </w:rPr>
              <w:t>měsíc</w:t>
            </w:r>
            <w:r>
              <w:rPr>
                <w:rFonts w:asciiTheme="minorHAnsi" w:hAnsiTheme="minorHAnsi" w:cstheme="minorHAnsi"/>
              </w:rPr>
              <w:t>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noWrap/>
            <w:vAlign w:val="center"/>
          </w:tcPr>
          <w:p w14:paraId="01603D94" w14:textId="77777777" w:rsidR="006E6C66" w:rsidRPr="00B40E86" w:rsidRDefault="006E6C66" w:rsidP="009B2063">
            <w:p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Bude použita z nabídky Objednatele v zadávacím řízení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42712C8" w14:textId="77777777" w:rsidR="006E6C66" w:rsidRPr="00B40E86" w:rsidRDefault="006E6C66" w:rsidP="00A018A2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Bude případně upraveno při aplikaci vyhrazené změny</w:t>
            </w:r>
          </w:p>
        </w:tc>
      </w:tr>
    </w:tbl>
    <w:p w14:paraId="40A8908E" w14:textId="77777777" w:rsidR="006E6C66" w:rsidRDefault="006E6C66" w:rsidP="006E6C6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FAB33A5" w14:textId="15E93575" w:rsidR="00E61532" w:rsidRDefault="00E61532" w:rsidP="00E61532">
      <w:pPr>
        <w:pStyle w:val="Bezmezer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541A20" w14:textId="29A3BD62" w:rsidR="00DD4F9C" w:rsidRPr="00791FA8" w:rsidRDefault="00791FA8" w:rsidP="000355C7">
      <w:pPr>
        <w:pStyle w:val="Bezmezer"/>
        <w:numPr>
          <w:ilvl w:val="1"/>
          <w:numId w:val="3"/>
        </w:numPr>
        <w:spacing w:after="360"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ustanovení přílohy č. 4 Smlouvy s názvem Harmonogram služeb </w:t>
      </w:r>
      <w:r w:rsidR="00DD4F9C">
        <w:rPr>
          <w:rFonts w:ascii="Arial" w:hAnsi="Arial" w:cs="Arial"/>
          <w:sz w:val="22"/>
          <w:szCs w:val="22"/>
        </w:rPr>
        <w:t xml:space="preserve">se tímto dodatkem mění a </w:t>
      </w:r>
      <w:r>
        <w:rPr>
          <w:rFonts w:ascii="Arial" w:hAnsi="Arial" w:cs="Arial"/>
          <w:sz w:val="22"/>
          <w:szCs w:val="22"/>
        </w:rPr>
        <w:t xml:space="preserve">všechna ustanovení přílohy č. 4 se nahrazují následujícími ustanoveními: </w:t>
      </w:r>
    </w:p>
    <w:p w14:paraId="487837CB" w14:textId="6DF3529E" w:rsidR="00791FA8" w:rsidRDefault="002F2FCD" w:rsidP="00791FA8">
      <w:pPr>
        <w:pStyle w:val="Nadpis1"/>
        <w:numPr>
          <w:ilvl w:val="0"/>
          <w:numId w:val="12"/>
        </w:numPr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„</w:t>
      </w:r>
      <w:r w:rsidR="00791FA8" w:rsidRPr="002F2FCD">
        <w:rPr>
          <w:rFonts w:asciiTheme="minorHAnsi" w:hAnsiTheme="minorHAnsi"/>
          <w:b/>
          <w:bCs/>
          <w:color w:val="auto"/>
          <w:sz w:val="22"/>
          <w:szCs w:val="22"/>
        </w:rPr>
        <w:t>Datum uzavření Smlouvy: předpoklad termínů</w:t>
      </w:r>
    </w:p>
    <w:p w14:paraId="47015531" w14:textId="76CA01DE" w:rsidR="00791FA8" w:rsidRPr="002F2FCD" w:rsidRDefault="00791FA8" w:rsidP="00A018A2">
      <w:pPr>
        <w:pStyle w:val="Odstavecseseznamem"/>
        <w:spacing w:before="160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>Datum podpisu smlouvy:</w:t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proofErr w:type="gramStart"/>
      <w:r w:rsidRPr="002F2FCD">
        <w:rPr>
          <w:rFonts w:asciiTheme="minorHAnsi" w:hAnsiTheme="minorHAnsi"/>
          <w:color w:val="auto"/>
          <w:sz w:val="22"/>
          <w:szCs w:val="22"/>
        </w:rPr>
        <w:tab/>
        <w:t xml:space="preserve">  [</w:t>
      </w:r>
      <w:proofErr w:type="gramEnd"/>
      <w:r w:rsidRPr="002F2FCD">
        <w:rPr>
          <w:rFonts w:asciiTheme="minorHAnsi" w:hAnsiTheme="minorHAnsi"/>
          <w:color w:val="auto"/>
          <w:sz w:val="22"/>
          <w:szCs w:val="22"/>
        </w:rPr>
        <w:t xml:space="preserve"> 0</w:t>
      </w:r>
      <w:r w:rsidR="002F2FCD" w:rsidRPr="002F2FCD">
        <w:rPr>
          <w:rFonts w:asciiTheme="minorHAnsi" w:hAnsiTheme="minorHAnsi"/>
          <w:color w:val="auto"/>
          <w:sz w:val="22"/>
          <w:szCs w:val="22"/>
        </w:rPr>
        <w:t>4</w:t>
      </w:r>
      <w:r w:rsidRPr="002F2F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F2FCD">
        <w:rPr>
          <w:rFonts w:asciiTheme="minorHAnsi" w:hAnsiTheme="minorHAnsi"/>
          <w:color w:val="auto"/>
          <w:sz w:val="22"/>
          <w:szCs w:val="22"/>
        </w:rPr>
        <w:t xml:space="preserve">/2024 ] </w:t>
      </w:r>
    </w:p>
    <w:p w14:paraId="192E089A" w14:textId="7FED540B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>Datum nabytí účinnosti Smlouvy (Registr smluv):</w:t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proofErr w:type="gramStart"/>
      <w:r w:rsidRPr="002F2FCD">
        <w:rPr>
          <w:rFonts w:asciiTheme="minorHAnsi" w:hAnsiTheme="minorHAnsi"/>
          <w:color w:val="auto"/>
          <w:sz w:val="22"/>
          <w:szCs w:val="22"/>
        </w:rPr>
        <w:tab/>
        <w:t xml:space="preserve">  [</w:t>
      </w:r>
      <w:proofErr w:type="gramEnd"/>
      <w:r w:rsidRPr="002F2FCD">
        <w:rPr>
          <w:rFonts w:asciiTheme="minorHAnsi" w:hAnsiTheme="minorHAnsi"/>
          <w:color w:val="auto"/>
          <w:sz w:val="22"/>
          <w:szCs w:val="22"/>
        </w:rPr>
        <w:t xml:space="preserve"> 0</w:t>
      </w:r>
      <w:r w:rsidR="002F2FCD" w:rsidRPr="002F2FCD">
        <w:rPr>
          <w:rFonts w:asciiTheme="minorHAnsi" w:hAnsiTheme="minorHAnsi"/>
          <w:color w:val="auto"/>
          <w:sz w:val="22"/>
          <w:szCs w:val="22"/>
        </w:rPr>
        <w:t>4</w:t>
      </w:r>
      <w:r w:rsidRPr="002F2FCD">
        <w:rPr>
          <w:rFonts w:asciiTheme="minorHAnsi" w:hAnsiTheme="minorHAnsi" w:cstheme="minorHAnsi"/>
          <w:color w:val="auto"/>
          <w:sz w:val="22"/>
          <w:szCs w:val="22"/>
        </w:rPr>
        <w:t xml:space="preserve"> /2024 </w:t>
      </w:r>
      <w:r w:rsidRPr="002F2FCD">
        <w:rPr>
          <w:rFonts w:asciiTheme="minorHAnsi" w:hAnsiTheme="minorHAnsi"/>
          <w:color w:val="auto"/>
          <w:sz w:val="22"/>
          <w:szCs w:val="22"/>
        </w:rPr>
        <w:t>]</w:t>
      </w:r>
    </w:p>
    <w:p w14:paraId="160CC095" w14:textId="7148CE21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>Datum zahájení Služeb (Pod-článek 4.2.2):</w:t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proofErr w:type="gramStart"/>
      <w:r w:rsidRPr="002F2FCD">
        <w:rPr>
          <w:rFonts w:asciiTheme="minorHAnsi" w:hAnsiTheme="minorHAnsi"/>
          <w:color w:val="auto"/>
          <w:sz w:val="22"/>
          <w:szCs w:val="22"/>
        </w:rPr>
        <w:tab/>
        <w:t xml:space="preserve">  </w:t>
      </w:r>
      <w:r w:rsidRPr="002F2FCD">
        <w:rPr>
          <w:rFonts w:asciiTheme="minorHAnsi" w:hAnsiTheme="minorHAnsi" w:cstheme="minorHAnsi"/>
          <w:color w:val="auto"/>
          <w:sz w:val="22"/>
          <w:szCs w:val="22"/>
        </w:rPr>
        <w:t>[</w:t>
      </w:r>
      <w:proofErr w:type="gramEnd"/>
      <w:r w:rsidRPr="002F2FCD">
        <w:rPr>
          <w:rFonts w:asciiTheme="minorHAnsi" w:hAnsiTheme="minorHAnsi" w:cstheme="minorHAnsi"/>
          <w:color w:val="auto"/>
          <w:sz w:val="22"/>
          <w:szCs w:val="22"/>
        </w:rPr>
        <w:t xml:space="preserve"> 0</w:t>
      </w:r>
      <w:r w:rsidR="002F2FCD" w:rsidRPr="002F2FC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2F2FCD">
        <w:rPr>
          <w:rFonts w:asciiTheme="minorHAnsi" w:hAnsiTheme="minorHAnsi" w:cstheme="minorHAnsi"/>
          <w:color w:val="auto"/>
          <w:sz w:val="22"/>
          <w:szCs w:val="22"/>
        </w:rPr>
        <w:t xml:space="preserve">/ </w:t>
      </w:r>
      <w:r w:rsidRPr="002F2FCD">
        <w:rPr>
          <w:rFonts w:asciiTheme="minorHAnsi" w:hAnsiTheme="minorHAnsi"/>
          <w:color w:val="auto"/>
          <w:sz w:val="22"/>
          <w:szCs w:val="22"/>
        </w:rPr>
        <w:t>202</w:t>
      </w:r>
      <w:bookmarkStart w:id="6" w:name="_Hlk102636337"/>
      <w:r w:rsidRPr="002F2FCD">
        <w:rPr>
          <w:rFonts w:asciiTheme="minorHAnsi" w:hAnsiTheme="minorHAnsi"/>
          <w:color w:val="auto"/>
          <w:sz w:val="22"/>
          <w:szCs w:val="22"/>
        </w:rPr>
        <w:t xml:space="preserve">4 ] </w:t>
      </w:r>
      <w:bookmarkEnd w:id="6"/>
      <w:r w:rsidRPr="002F2FCD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14:paraId="0244D64B" w14:textId="77777777" w:rsidR="00791FA8" w:rsidRDefault="00791FA8" w:rsidP="00791FA8">
      <w:pPr>
        <w:pStyle w:val="Nadpis1"/>
        <w:numPr>
          <w:ilvl w:val="0"/>
          <w:numId w:val="1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 xml:space="preserve">Přípravná etapa </w:t>
      </w:r>
      <w:proofErr w:type="gramStart"/>
      <w:r w:rsidRPr="002F2FCD">
        <w:rPr>
          <w:rFonts w:asciiTheme="minorHAnsi" w:hAnsiTheme="minorHAnsi"/>
          <w:color w:val="auto"/>
          <w:sz w:val="22"/>
          <w:szCs w:val="22"/>
        </w:rPr>
        <w:t>A,B</w:t>
      </w:r>
      <w:proofErr w:type="gramEnd"/>
      <w:r w:rsidRPr="002F2FCD">
        <w:rPr>
          <w:rFonts w:asciiTheme="minorHAnsi" w:hAnsiTheme="minorHAnsi"/>
          <w:color w:val="auto"/>
          <w:sz w:val="22"/>
          <w:szCs w:val="22"/>
        </w:rPr>
        <w:t xml:space="preserve">,C,- kontrola PD </w:t>
      </w:r>
      <w:r w:rsidRPr="00CA068B">
        <w:rPr>
          <w:rFonts w:asciiTheme="minorHAnsi" w:hAnsiTheme="minorHAnsi"/>
          <w:b/>
          <w:bCs/>
          <w:color w:val="auto"/>
          <w:sz w:val="22"/>
          <w:szCs w:val="22"/>
        </w:rPr>
        <w:t>předpoklad termínů</w:t>
      </w:r>
    </w:p>
    <w:p w14:paraId="25DDBDA2" w14:textId="4B048610" w:rsidR="00791FA8" w:rsidRPr="0080443C" w:rsidRDefault="00791FA8" w:rsidP="00A018A2">
      <w:pPr>
        <w:pStyle w:val="Odstavecseseznamem"/>
        <w:spacing w:before="160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Zahájení této etapy (Komunikace část A):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2F2FCD"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2024]  </w:t>
      </w:r>
      <w:r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46C0C725" w14:textId="0797EDF4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Ukončení této etapy (Komunikace část A):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8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/2024 ] </w:t>
      </w:r>
    </w:p>
    <w:p w14:paraId="3D1B1138" w14:textId="77777777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F8D7361" w14:textId="6A9070D2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Zahájení této etapy (Komunikace část B):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A068B"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2024]  </w:t>
      </w:r>
      <w:r w:rsidRPr="0080443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409009EF" w14:textId="4245178F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Ukončení této etapy (Komunikace část B):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3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] </w:t>
      </w:r>
    </w:p>
    <w:p w14:paraId="3F7BE859" w14:textId="77777777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CA4B85F" w14:textId="77777777" w:rsidR="00791FA8" w:rsidRDefault="00791FA8" w:rsidP="00791FA8">
      <w:pPr>
        <w:pStyle w:val="Nadpis1"/>
        <w:numPr>
          <w:ilvl w:val="0"/>
          <w:numId w:val="1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 xml:space="preserve">Etapa </w:t>
      </w:r>
      <w:proofErr w:type="gramStart"/>
      <w:r w:rsidRPr="002F2FCD">
        <w:rPr>
          <w:rFonts w:asciiTheme="minorHAnsi" w:hAnsiTheme="minorHAnsi"/>
          <w:color w:val="auto"/>
          <w:sz w:val="22"/>
          <w:szCs w:val="22"/>
        </w:rPr>
        <w:t>D- G</w:t>
      </w:r>
      <w:proofErr w:type="gramEnd"/>
      <w:r w:rsidRPr="002F2FCD">
        <w:rPr>
          <w:rFonts w:asciiTheme="minorHAnsi" w:hAnsiTheme="minorHAnsi"/>
          <w:color w:val="auto"/>
          <w:sz w:val="22"/>
          <w:szCs w:val="22"/>
        </w:rPr>
        <w:t xml:space="preserve"> zadávacího řízení na Zhotovitele Díla: </w:t>
      </w:r>
      <w:r w:rsidRPr="00CA068B">
        <w:rPr>
          <w:rFonts w:asciiTheme="minorHAnsi" w:hAnsiTheme="minorHAnsi"/>
          <w:b/>
          <w:bCs/>
          <w:color w:val="auto"/>
          <w:sz w:val="22"/>
          <w:szCs w:val="22"/>
        </w:rPr>
        <w:t>předpoklad termínů</w:t>
      </w:r>
    </w:p>
    <w:p w14:paraId="0641FDDD" w14:textId="25D028E0" w:rsidR="00791FA8" w:rsidRPr="0080443C" w:rsidRDefault="00791FA8" w:rsidP="00A018A2">
      <w:pPr>
        <w:pStyle w:val="Odstavecseseznamem"/>
        <w:spacing w:before="160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Zahájení této etapy (Komunikace část A): 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8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/ 2024 ]   </w:t>
      </w:r>
    </w:p>
    <w:p w14:paraId="2CB4C9C0" w14:textId="465F9CFC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Ukončení této etapy (Komunikace část A):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 202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] </w:t>
      </w:r>
    </w:p>
    <w:p w14:paraId="6C1DDB1A" w14:textId="77777777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A800BCC" w14:textId="334DFAD6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Zahájení této etapy (Komunikace část B):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 202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]   </w:t>
      </w:r>
    </w:p>
    <w:p w14:paraId="4D51724A" w14:textId="6DD79AF8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Ukončení této etapy (Komunikace část B):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ab/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  [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8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 202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] </w:t>
      </w:r>
    </w:p>
    <w:p w14:paraId="419E21B6" w14:textId="77777777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EAC82A6" w14:textId="77777777" w:rsidR="00791FA8" w:rsidRDefault="00791FA8" w:rsidP="00791FA8">
      <w:pPr>
        <w:pStyle w:val="Nadpis1"/>
        <w:numPr>
          <w:ilvl w:val="0"/>
          <w:numId w:val="1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 xml:space="preserve">Etapa </w:t>
      </w:r>
      <w:proofErr w:type="gramStart"/>
      <w:r w:rsidRPr="002F2FCD">
        <w:rPr>
          <w:rFonts w:asciiTheme="minorHAnsi" w:hAnsiTheme="minorHAnsi"/>
          <w:color w:val="auto"/>
          <w:sz w:val="22"/>
          <w:szCs w:val="22"/>
        </w:rPr>
        <w:t>H - K</w:t>
      </w:r>
      <w:proofErr w:type="gramEnd"/>
      <w:r w:rsidRPr="002F2FCD">
        <w:rPr>
          <w:rFonts w:asciiTheme="minorHAnsi" w:hAnsiTheme="minorHAnsi"/>
          <w:color w:val="auto"/>
          <w:sz w:val="22"/>
          <w:szCs w:val="22"/>
        </w:rPr>
        <w:t xml:space="preserve"> činnosti správce stavby: </w:t>
      </w:r>
      <w:r w:rsidRPr="00CA068B">
        <w:rPr>
          <w:rFonts w:asciiTheme="minorHAnsi" w:hAnsiTheme="minorHAnsi"/>
          <w:b/>
          <w:bCs/>
          <w:color w:val="auto"/>
          <w:sz w:val="22"/>
          <w:szCs w:val="22"/>
        </w:rPr>
        <w:t>předpoklad termínů</w:t>
      </w:r>
    </w:p>
    <w:p w14:paraId="2B1CE11D" w14:textId="77777777" w:rsidR="00791FA8" w:rsidRPr="002F2FCD" w:rsidRDefault="00791FA8" w:rsidP="00A018A2">
      <w:pPr>
        <w:pStyle w:val="Odstavecseseznamem"/>
        <w:spacing w:before="160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>Z toho:</w:t>
      </w:r>
      <w:r w:rsidRPr="002F2FCD">
        <w:rPr>
          <w:rFonts w:asciiTheme="minorHAnsi" w:hAnsiTheme="minorHAnsi" w:cstheme="minorHAnsi"/>
          <w:color w:val="auto"/>
          <w:sz w:val="22"/>
          <w:szCs w:val="22"/>
        </w:rPr>
        <w:t xml:space="preserve"> jedná se vždy o předpokládané termíny</w:t>
      </w:r>
    </w:p>
    <w:p w14:paraId="06F5F0D3" w14:textId="77777777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Činnost týmu Správce stavby 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před zahájením stavby (Komunikace část A)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</w:p>
    <w:p w14:paraId="0DF4E1F7" w14:textId="4BCD7D44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2 měsíce </w:t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( 0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–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3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/2024)</w:t>
      </w:r>
    </w:p>
    <w:p w14:paraId="2B8CE17B" w14:textId="77777777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7334C30" w14:textId="6A66B3EF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Činnost týmu Správce stavby 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před zahájením stavby (Komunikace část B)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: </w:t>
      </w:r>
    </w:p>
    <w:p w14:paraId="55FE8F13" w14:textId="3F0A67A1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2 měsíce </w:t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( 0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7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– 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/2024)</w:t>
      </w:r>
    </w:p>
    <w:p w14:paraId="29781EED" w14:textId="77777777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6BB925D" w14:textId="77777777" w:rsidR="002F2FCD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80443C">
        <w:rPr>
          <w:rFonts w:asciiTheme="minorHAnsi" w:hAnsiTheme="minorHAnsi"/>
          <w:color w:val="auto"/>
          <w:sz w:val="22"/>
          <w:szCs w:val="22"/>
        </w:rPr>
        <w:t xml:space="preserve">Činnost týmu Správce stavby </w:t>
      </w:r>
      <w:r w:rsidRPr="0080443C">
        <w:rPr>
          <w:rFonts w:asciiTheme="minorHAnsi" w:hAnsiTheme="minorHAnsi"/>
          <w:color w:val="auto"/>
          <w:sz w:val="22"/>
          <w:szCs w:val="22"/>
          <w:u w:val="single"/>
        </w:rPr>
        <w:t xml:space="preserve">v průběhu stavebních prací  </w:t>
      </w:r>
    </w:p>
    <w:p w14:paraId="7D4254D1" w14:textId="7A09F791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22 měsíců (0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2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</w:t>
      </w:r>
      <w:proofErr w:type="gramStart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202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– </w:t>
      </w:r>
      <w:r w:rsidR="00CA068B" w:rsidRPr="0080443C"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proofErr w:type="gramEnd"/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/2027)</w:t>
      </w:r>
    </w:p>
    <w:p w14:paraId="74BCD42D" w14:textId="77777777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B24C51A" w14:textId="71C8174B" w:rsidR="00791FA8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F2FCD">
        <w:rPr>
          <w:rFonts w:asciiTheme="minorHAnsi" w:hAnsiTheme="minorHAnsi"/>
          <w:b/>
          <w:bCs/>
          <w:color w:val="auto"/>
          <w:sz w:val="22"/>
          <w:szCs w:val="22"/>
        </w:rPr>
        <w:t xml:space="preserve">Pozor: </w:t>
      </w:r>
      <w:r w:rsid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částečná </w:t>
      </w:r>
      <w:r w:rsidRPr="002F2FCD">
        <w:rPr>
          <w:rFonts w:asciiTheme="minorHAnsi" w:hAnsiTheme="minorHAnsi"/>
          <w:b/>
          <w:bCs/>
          <w:color w:val="auto"/>
          <w:sz w:val="22"/>
          <w:szCs w:val="22"/>
        </w:rPr>
        <w:t xml:space="preserve">technologická provozní přestávka ve výstavbě od </w:t>
      </w:r>
      <w:r w:rsidR="0080443C">
        <w:rPr>
          <w:rFonts w:asciiTheme="minorHAnsi" w:hAnsiTheme="minorHAnsi"/>
          <w:b/>
          <w:bCs/>
          <w:color w:val="auto"/>
          <w:sz w:val="22"/>
          <w:szCs w:val="22"/>
        </w:rPr>
        <w:t>května do září daného roku</w:t>
      </w:r>
      <w:r w:rsidRPr="002F2FCD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2C6F49BC" w14:textId="77777777" w:rsidR="0080443C" w:rsidRPr="002F2FCD" w:rsidRDefault="0080443C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2381530" w14:textId="77777777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Činnost týmu Správce stavby 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po dokončení stavebních prací (Komunikace část A)</w:t>
      </w:r>
    </w:p>
    <w:p w14:paraId="46E356BC" w14:textId="10738E4C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6   měsíců (04/202</w:t>
      </w:r>
      <w:r w:rsidR="0080443C" w:rsidRPr="0080443C"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–10/2027)</w:t>
      </w:r>
    </w:p>
    <w:p w14:paraId="122EE77C" w14:textId="77777777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7F1532C" w14:textId="3B6378BA" w:rsidR="00791FA8" w:rsidRPr="0080443C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  <w:u w:val="single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Činnost týmu Správce stavby 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po dokončení stavebních prací (Komunikace část B)</w:t>
      </w:r>
    </w:p>
    <w:p w14:paraId="0010BE38" w14:textId="6FE9BCAC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 xml:space="preserve"> 6   měsíců (</w:t>
      </w:r>
      <w:r w:rsidR="0080443C" w:rsidRPr="0080443C"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/2027–</w:t>
      </w:r>
      <w:r w:rsidR="0080443C" w:rsidRPr="0080443C">
        <w:rPr>
          <w:rFonts w:asciiTheme="minorHAnsi" w:hAnsiTheme="minorHAnsi"/>
          <w:b/>
          <w:bCs/>
          <w:color w:val="auto"/>
          <w:sz w:val="22"/>
          <w:szCs w:val="22"/>
        </w:rPr>
        <w:t>04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/202</w:t>
      </w:r>
      <w:r w:rsidR="0080443C" w:rsidRPr="0080443C">
        <w:rPr>
          <w:rFonts w:asciiTheme="minorHAnsi" w:hAnsiTheme="minorHAnsi"/>
          <w:b/>
          <w:bCs/>
          <w:color w:val="auto"/>
          <w:sz w:val="22"/>
          <w:szCs w:val="22"/>
        </w:rPr>
        <w:t>8</w:t>
      </w:r>
      <w:r w:rsidRPr="0080443C">
        <w:rPr>
          <w:rFonts w:asciiTheme="minorHAnsi" w:hAnsiTheme="minorHAnsi"/>
          <w:b/>
          <w:bCs/>
          <w:color w:val="auto"/>
          <w:sz w:val="22"/>
          <w:szCs w:val="22"/>
        </w:rPr>
        <w:t>)</w:t>
      </w:r>
    </w:p>
    <w:p w14:paraId="1A834124" w14:textId="77777777" w:rsidR="00791FA8" w:rsidRPr="002F2FCD" w:rsidRDefault="00791FA8" w:rsidP="00791FA8">
      <w:pPr>
        <w:pStyle w:val="Nadpis1"/>
        <w:numPr>
          <w:ilvl w:val="0"/>
          <w:numId w:val="1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>Etapa poradenských a kontrolních služeb v době trvání záruční doby Díla: předpoklad termínů</w:t>
      </w:r>
    </w:p>
    <w:p w14:paraId="3866C98F" w14:textId="6B6B7D4B" w:rsidR="00791FA8" w:rsidRPr="002F2FCD" w:rsidRDefault="00791FA8" w:rsidP="00791FA8">
      <w:pPr>
        <w:pStyle w:val="Odstavecseseznamem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  <w:r w:rsidRPr="002F2FCD">
        <w:rPr>
          <w:rFonts w:asciiTheme="minorHAnsi" w:hAnsiTheme="minorHAnsi"/>
          <w:color w:val="auto"/>
          <w:sz w:val="22"/>
          <w:szCs w:val="22"/>
        </w:rPr>
        <w:t>Ukončení této etapy:</w:t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</w:r>
      <w:r w:rsidRPr="002F2FCD">
        <w:rPr>
          <w:rFonts w:asciiTheme="minorHAnsi" w:hAnsiTheme="minorHAnsi"/>
          <w:color w:val="auto"/>
          <w:sz w:val="22"/>
          <w:szCs w:val="22"/>
        </w:rPr>
        <w:tab/>
        <w:t>[</w:t>
      </w:r>
      <w:r w:rsidRPr="002F2FCD">
        <w:rPr>
          <w:rFonts w:asciiTheme="minorHAnsi" w:hAnsiTheme="minorHAnsi" w:cstheme="minorHAnsi"/>
          <w:color w:val="auto"/>
          <w:sz w:val="22"/>
          <w:szCs w:val="22"/>
        </w:rPr>
        <w:t>od dokončení díla + 5 let</w:t>
      </w:r>
      <w:r w:rsidRPr="002F2FCD">
        <w:rPr>
          <w:rFonts w:asciiTheme="minorHAnsi" w:hAnsiTheme="minorHAnsi"/>
          <w:color w:val="auto"/>
          <w:sz w:val="22"/>
          <w:szCs w:val="22"/>
        </w:rPr>
        <w:t xml:space="preserve">] </w:t>
      </w:r>
      <w:r w:rsidR="002F2FCD">
        <w:rPr>
          <w:rFonts w:asciiTheme="minorHAnsi" w:hAnsiTheme="minorHAnsi"/>
          <w:color w:val="auto"/>
          <w:sz w:val="22"/>
          <w:szCs w:val="22"/>
        </w:rPr>
        <w:t>„</w:t>
      </w:r>
    </w:p>
    <w:p w14:paraId="1639F4FC" w14:textId="77777777" w:rsidR="00791FA8" w:rsidRPr="002F2FCD" w:rsidRDefault="00791FA8" w:rsidP="00791FA8">
      <w:pPr>
        <w:pStyle w:val="Bezmezer"/>
        <w:spacing w:line="276" w:lineRule="auto"/>
        <w:ind w:left="567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7B2745" w14:textId="77777777" w:rsidR="00DD4F9C" w:rsidRDefault="00DD4F9C" w:rsidP="00DD4F9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0F7B1398" w14:textId="0571C371" w:rsidR="00E36C83" w:rsidRPr="0080443C" w:rsidRDefault="005639F9" w:rsidP="0098719A">
      <w:pPr>
        <w:pStyle w:val="Bezmezer"/>
        <w:widowControl/>
        <w:numPr>
          <w:ilvl w:val="1"/>
          <w:numId w:val="3"/>
        </w:numPr>
        <w:spacing w:line="276" w:lineRule="auto"/>
        <w:ind w:left="567" w:hanging="567"/>
        <w:jc w:val="both"/>
        <w:rPr>
          <w:rFonts w:asciiTheme="minorHAnsi" w:eastAsia="Times New Roman" w:hAnsiTheme="minorHAnsi" w:cstheme="minorHAnsi"/>
          <w:b/>
          <w:bCs/>
          <w:iCs/>
          <w:color w:val="auto"/>
          <w:sz w:val="22"/>
          <w:szCs w:val="22"/>
          <w:lang w:bidi="ar-SA"/>
        </w:rPr>
      </w:pPr>
      <w:r w:rsidRPr="00423654">
        <w:rPr>
          <w:rFonts w:ascii="Arial" w:hAnsi="Arial" w:cs="Arial"/>
          <w:sz w:val="22"/>
          <w:szCs w:val="22"/>
        </w:rPr>
        <w:t xml:space="preserve">S ohledem na změny </w:t>
      </w:r>
      <w:r w:rsidR="003D3FFC" w:rsidRPr="00423654">
        <w:rPr>
          <w:rFonts w:ascii="Arial" w:hAnsi="Arial" w:cs="Arial"/>
          <w:sz w:val="22"/>
          <w:szCs w:val="22"/>
        </w:rPr>
        <w:t xml:space="preserve">dle tohoto dodatku dochází </w:t>
      </w:r>
      <w:r w:rsidR="003A6F00" w:rsidRPr="00423654">
        <w:rPr>
          <w:rFonts w:ascii="Arial" w:hAnsi="Arial" w:cs="Arial"/>
          <w:sz w:val="22"/>
          <w:szCs w:val="22"/>
        </w:rPr>
        <w:t xml:space="preserve">ke </w:t>
      </w:r>
      <w:r w:rsidR="003D3FFC" w:rsidRPr="00423654">
        <w:rPr>
          <w:rFonts w:ascii="Arial" w:hAnsi="Arial" w:cs="Arial"/>
          <w:sz w:val="22"/>
          <w:szCs w:val="22"/>
        </w:rPr>
        <w:t>změně hodnoty závazku ze Smlouvy</w:t>
      </w:r>
      <w:r w:rsidR="007D4540" w:rsidRPr="00423654">
        <w:rPr>
          <w:rFonts w:ascii="Arial" w:hAnsi="Arial" w:cs="Arial"/>
          <w:sz w:val="22"/>
          <w:szCs w:val="22"/>
        </w:rPr>
        <w:t>. Hodnota závazku ze Smlouvy před Dodatkem č. 1 čin</w:t>
      </w:r>
      <w:r w:rsidR="00C50D90" w:rsidRPr="00423654">
        <w:rPr>
          <w:rFonts w:ascii="Arial" w:hAnsi="Arial" w:cs="Arial"/>
          <w:sz w:val="22"/>
          <w:szCs w:val="22"/>
        </w:rPr>
        <w:t>ila</w:t>
      </w:r>
      <w:r w:rsidR="007D4540" w:rsidRPr="00423654">
        <w:rPr>
          <w:rFonts w:ascii="Arial" w:hAnsi="Arial" w:cs="Arial"/>
          <w:sz w:val="22"/>
          <w:szCs w:val="22"/>
        </w:rPr>
        <w:t xml:space="preserve"> celkem </w:t>
      </w:r>
      <w:r w:rsidR="002F2FCD" w:rsidRPr="00423654">
        <w:rPr>
          <w:rFonts w:ascii="Arial" w:hAnsi="Arial" w:cs="Arial"/>
          <w:sz w:val="22"/>
          <w:szCs w:val="22"/>
        </w:rPr>
        <w:t>4.136.750</w:t>
      </w:r>
      <w:r w:rsidR="007D4540" w:rsidRPr="00423654">
        <w:rPr>
          <w:rFonts w:ascii="Arial" w:hAnsi="Arial" w:cs="Arial"/>
          <w:sz w:val="22"/>
          <w:szCs w:val="22"/>
        </w:rPr>
        <w:t xml:space="preserve"> Kč bez DPH. Hodnota závazku ze Smlouvy po změnách dle Dodatku č. 1</w:t>
      </w:r>
      <w:r w:rsidR="007D4540" w:rsidRPr="00423654">
        <w:t xml:space="preserve"> </w:t>
      </w:r>
      <w:r w:rsidR="007D4540" w:rsidRPr="00423654">
        <w:rPr>
          <w:rFonts w:ascii="Arial" w:hAnsi="Arial" w:cs="Arial"/>
          <w:sz w:val="22"/>
          <w:szCs w:val="22"/>
        </w:rPr>
        <w:t xml:space="preserve">činí celkem </w:t>
      </w:r>
      <w:r w:rsidR="002F2FCD" w:rsidRPr="00423654">
        <w:rPr>
          <w:rFonts w:ascii="Arial" w:hAnsi="Arial" w:cs="Arial"/>
          <w:sz w:val="22"/>
          <w:szCs w:val="22"/>
        </w:rPr>
        <w:t>4.405.750</w:t>
      </w:r>
      <w:r w:rsidR="007D4540" w:rsidRPr="00423654">
        <w:rPr>
          <w:rFonts w:ascii="Arial" w:hAnsi="Arial" w:cs="Arial"/>
          <w:sz w:val="22"/>
          <w:szCs w:val="22"/>
        </w:rPr>
        <w:t xml:space="preserve"> Kč bez DPH. </w:t>
      </w:r>
      <w:r w:rsidR="007D4540" w:rsidRPr="0080443C">
        <w:rPr>
          <w:rFonts w:ascii="Arial" w:hAnsi="Arial" w:cs="Arial"/>
          <w:b/>
          <w:bCs/>
          <w:sz w:val="22"/>
          <w:szCs w:val="22"/>
        </w:rPr>
        <w:t xml:space="preserve">Hodnota změny závazku dle Dodatku č. 1 činí tedy </w:t>
      </w:r>
      <w:r w:rsidR="00C50D90" w:rsidRPr="0080443C">
        <w:rPr>
          <w:rFonts w:ascii="Arial" w:hAnsi="Arial" w:cs="Arial"/>
          <w:b/>
          <w:bCs/>
          <w:sz w:val="22"/>
          <w:szCs w:val="22"/>
        </w:rPr>
        <w:t xml:space="preserve">celkem </w:t>
      </w:r>
      <w:r w:rsidR="002F2FCD" w:rsidRPr="0080443C">
        <w:rPr>
          <w:rFonts w:ascii="Arial" w:hAnsi="Arial" w:cs="Arial"/>
          <w:b/>
          <w:bCs/>
          <w:sz w:val="22"/>
          <w:szCs w:val="22"/>
        </w:rPr>
        <w:t>269.000</w:t>
      </w:r>
      <w:r w:rsidR="00C50D90" w:rsidRPr="0080443C">
        <w:rPr>
          <w:rFonts w:ascii="Arial" w:hAnsi="Arial" w:cs="Arial"/>
          <w:b/>
          <w:bCs/>
          <w:sz w:val="22"/>
          <w:szCs w:val="22"/>
        </w:rPr>
        <w:t xml:space="preserve"> Kč bez DPH, resp. </w:t>
      </w:r>
      <w:r w:rsidR="00423654" w:rsidRPr="0080443C">
        <w:rPr>
          <w:rFonts w:ascii="Arial" w:hAnsi="Arial" w:cs="Arial"/>
          <w:b/>
          <w:bCs/>
          <w:sz w:val="22"/>
          <w:szCs w:val="22"/>
        </w:rPr>
        <w:t>6</w:t>
      </w:r>
      <w:r w:rsidR="007D4540" w:rsidRPr="0080443C">
        <w:rPr>
          <w:rFonts w:ascii="Arial" w:hAnsi="Arial" w:cs="Arial"/>
          <w:b/>
          <w:bCs/>
          <w:sz w:val="22"/>
          <w:szCs w:val="22"/>
        </w:rPr>
        <w:t>,</w:t>
      </w:r>
      <w:r w:rsidR="00423654" w:rsidRPr="0080443C">
        <w:rPr>
          <w:rFonts w:ascii="Arial" w:hAnsi="Arial" w:cs="Arial"/>
          <w:b/>
          <w:bCs/>
          <w:sz w:val="22"/>
          <w:szCs w:val="22"/>
        </w:rPr>
        <w:t>5</w:t>
      </w:r>
      <w:r w:rsidR="007D4540" w:rsidRPr="0080443C">
        <w:rPr>
          <w:rFonts w:ascii="Arial" w:hAnsi="Arial" w:cs="Arial"/>
          <w:b/>
          <w:bCs/>
          <w:sz w:val="22"/>
          <w:szCs w:val="22"/>
        </w:rPr>
        <w:t xml:space="preserve"> %</w:t>
      </w:r>
      <w:r w:rsidR="00423654" w:rsidRPr="0080443C">
        <w:rPr>
          <w:rFonts w:ascii="Arial" w:hAnsi="Arial" w:cs="Arial"/>
          <w:b/>
          <w:bCs/>
          <w:sz w:val="22"/>
          <w:szCs w:val="22"/>
        </w:rPr>
        <w:t xml:space="preserve"> (zaokrouhleno na desetiny procent)</w:t>
      </w:r>
      <w:r w:rsidR="007D4540" w:rsidRPr="0080443C">
        <w:rPr>
          <w:rFonts w:ascii="Arial" w:hAnsi="Arial" w:cs="Arial"/>
          <w:b/>
          <w:bCs/>
          <w:sz w:val="22"/>
          <w:szCs w:val="22"/>
        </w:rPr>
        <w:t xml:space="preserve"> původní hodnoty závazku ze Smlouvy</w:t>
      </w:r>
      <w:r w:rsidR="00C50D90" w:rsidRPr="0080443C">
        <w:rPr>
          <w:rFonts w:ascii="Arial" w:hAnsi="Arial" w:cs="Arial"/>
          <w:b/>
          <w:bCs/>
          <w:sz w:val="22"/>
          <w:szCs w:val="22"/>
        </w:rPr>
        <w:t>.</w:t>
      </w:r>
    </w:p>
    <w:p w14:paraId="7CF1FCD3" w14:textId="77777777" w:rsidR="0098719A" w:rsidRDefault="0098719A" w:rsidP="00163E3D">
      <w:pPr>
        <w:pStyle w:val="Odstavecseseznamem"/>
        <w:widowControl/>
        <w:spacing w:after="120"/>
        <w:ind w:left="567"/>
        <w:contextualSpacing w:val="0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0B3AAEBC" w14:textId="35DD116B" w:rsidR="000B4C93" w:rsidRPr="00E36C83" w:rsidRDefault="00BC0136" w:rsidP="0098719A">
      <w:pPr>
        <w:pStyle w:val="Odstavecseseznamem"/>
        <w:widowControl/>
        <w:numPr>
          <w:ilvl w:val="0"/>
          <w:numId w:val="3"/>
        </w:numPr>
        <w:spacing w:after="240"/>
        <w:ind w:left="567" w:hanging="567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  <w:t>Závěrečná ustanovení</w:t>
      </w:r>
    </w:p>
    <w:p w14:paraId="1A454316" w14:textId="77777777" w:rsidR="000B4C93" w:rsidRPr="00E36C83" w:rsidRDefault="000B4C93" w:rsidP="000B4C93">
      <w:pPr>
        <w:pStyle w:val="Odstavecseseznamem"/>
        <w:widowControl/>
        <w:spacing w:before="240" w:after="240"/>
        <w:ind w:left="792"/>
        <w:jc w:val="both"/>
        <w:rPr>
          <w:rFonts w:ascii="Arial" w:eastAsia="Times New Roman" w:hAnsi="Arial" w:cs="Arial"/>
          <w:b/>
          <w:bCs/>
          <w:iCs/>
          <w:color w:val="auto"/>
          <w:sz w:val="22"/>
          <w:szCs w:val="22"/>
          <w:lang w:bidi="ar-SA"/>
        </w:rPr>
      </w:pPr>
    </w:p>
    <w:p w14:paraId="437F3275" w14:textId="2D675B21" w:rsidR="000B4C93" w:rsidRPr="00E36C83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Ostatní ujednání Smlouvy </w:t>
      </w:r>
      <w:r w:rsidR="00A20F5F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a jejích příloh 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zůstávají v platnosti beze změn.</w:t>
      </w:r>
    </w:p>
    <w:p w14:paraId="3477FCD1" w14:textId="24F5BC61" w:rsidR="000B4C93" w:rsidRPr="00E36C83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645F4DAA" w14:textId="2A39CFE6" w:rsidR="000B4C93" w:rsidRPr="00E36C83" w:rsidRDefault="00955015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Tento dodatek je</w:t>
      </w:r>
      <w:r w:rsidR="000B4C93"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 vyhotoven v elektronické podobě, přičemž obě Smluvní strany obdrží její elektronický originál opatřený elektronickými podpisy.</w:t>
      </w:r>
    </w:p>
    <w:p w14:paraId="0509CF38" w14:textId="77777777" w:rsidR="000B4C93" w:rsidRPr="00E36C83" w:rsidRDefault="000B4C93" w:rsidP="000B4C93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59F59DB7" w14:textId="4A58DFD9" w:rsidR="007C72C1" w:rsidRPr="00E36C83" w:rsidRDefault="000B4C93" w:rsidP="007C72C1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Osoby uzavírající tento dodatek za Smluvní strany souhlasí s uveřejněním svých osobních údajů, které jsou uvedeny v tomto dodatku, spolu s dodatkem v registru smluv. Tento souhlas je udělen na dobu neurčitou.</w:t>
      </w:r>
    </w:p>
    <w:p w14:paraId="29D7E193" w14:textId="77777777" w:rsidR="007C72C1" w:rsidRPr="00E36C83" w:rsidRDefault="007C72C1" w:rsidP="007C72C1">
      <w:pPr>
        <w:pStyle w:val="Odstavecseseznamem"/>
        <w:widowControl/>
        <w:spacing w:before="240" w:after="240"/>
        <w:ind w:left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68411465" w14:textId="5D48C35A" w:rsidR="000B4C93" w:rsidRPr="00E36C83" w:rsidRDefault="000B4C93" w:rsidP="000B4C93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Smluvní strany berou na vědomí, že tento dodatek podléhá uveřejnění v registru smluv podle zákona č. 340/2015 Sb., o zvláštních podmínkách účinnosti některých smluv, uveřejňování těchto smluv a o registru smluv, ve znění pozdějších předpisů. Smluvní strany souhlasí s uveřejněním tohoto i všech předchozích dodatků, </w:t>
      </w:r>
      <w:r w:rsidR="00B424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mlouvy, jejích příloh a současně souhlasí s uveřejněním údajů o identifikaci </w:t>
      </w:r>
      <w:r w:rsidR="00B42455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 xml:space="preserve">mluvních stran, předmětu dodatku i </w:t>
      </w:r>
      <w:r w:rsidR="007762DE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S</w:t>
      </w:r>
      <w:r w:rsidRPr="00E36C83"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  <w:t>mlouvy, jejich ceně či hodnotě a datu uzavření.</w:t>
      </w:r>
    </w:p>
    <w:p w14:paraId="12A11CE9" w14:textId="77777777" w:rsidR="00387B85" w:rsidRPr="00E36C83" w:rsidRDefault="00387B85" w:rsidP="00387B85">
      <w:pPr>
        <w:pStyle w:val="Odstavecseseznamem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p w14:paraId="5DF8CD52" w14:textId="1AA25295" w:rsidR="00A938A0" w:rsidRPr="00A938A0" w:rsidRDefault="00387B85" w:rsidP="00A938A0">
      <w:pPr>
        <w:pStyle w:val="Odstavecseseznamem"/>
        <w:widowControl/>
        <w:numPr>
          <w:ilvl w:val="1"/>
          <w:numId w:val="3"/>
        </w:numPr>
        <w:spacing w:before="240" w:after="240"/>
        <w:ind w:left="567" w:hanging="567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Uveřejnění v registru smluv zajišťuje obvykle Objednatel. Nebude-li tento dodatek uveřejněn prostřednictvím registru smluv, není žádná ze </w:t>
      </w:r>
      <w:r w:rsidR="001977D9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S</w:t>
      </w: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 xml:space="preserve">mluvních stran oprávněna požadovat po druhé </w:t>
      </w:r>
      <w:r w:rsidR="001977D9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S</w:t>
      </w:r>
      <w:r w:rsidRPr="00E36C83">
        <w:rPr>
          <w:rFonts w:ascii="Arial" w:eastAsia="MS Mincho" w:hAnsi="Arial" w:cs="Arial"/>
          <w:color w:val="auto"/>
          <w:sz w:val="22"/>
          <w:szCs w:val="22"/>
          <w:lang w:eastAsia="en-US" w:bidi="ar-SA"/>
        </w:rPr>
        <w:t>mluvní straně náhradu škody ani jiné újmy, která by jí v této souvislosti vznikla nebo vzniknout mohla.</w:t>
      </w:r>
    </w:p>
    <w:p w14:paraId="719216DF" w14:textId="60DF7557" w:rsidR="005A48AE" w:rsidRDefault="005A48AE" w:rsidP="00536D51">
      <w:pPr>
        <w:widowControl/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09D0AF3E" w14:textId="77777777" w:rsidR="00536D51" w:rsidRDefault="00536D51" w:rsidP="007706A0">
      <w:pPr>
        <w:widowControl/>
        <w:spacing w:before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5"/>
        <w:gridCol w:w="4535"/>
      </w:tblGrid>
      <w:tr w:rsidR="00536D51" w:rsidRPr="00536D51" w14:paraId="04A91B5F" w14:textId="77777777" w:rsidTr="00415D16">
        <w:trPr>
          <w:trHeight w:val="1192"/>
        </w:trPr>
        <w:tc>
          <w:tcPr>
            <w:tcW w:w="4606" w:type="dxa"/>
          </w:tcPr>
          <w:p w14:paraId="228C12BD" w14:textId="77777777" w:rsidR="00536D51" w:rsidRDefault="007706A0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Za Objednatele</w:t>
            </w:r>
          </w:p>
          <w:p w14:paraId="09DEC0D6" w14:textId="77777777" w:rsidR="00C27F1A" w:rsidRDefault="00C27F1A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  <w:p w14:paraId="11F99581" w14:textId="77777777" w:rsidR="00C27F1A" w:rsidRDefault="00C27F1A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  <w:p w14:paraId="42007EFC" w14:textId="77777777" w:rsidR="00C27F1A" w:rsidRDefault="00C27F1A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  <w:p w14:paraId="30B72454" w14:textId="77777777" w:rsidR="00C27F1A" w:rsidRDefault="00C27F1A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  <w:p w14:paraId="0957696F" w14:textId="28146017" w:rsidR="00C27F1A" w:rsidRPr="00536D51" w:rsidRDefault="00C27F1A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606" w:type="dxa"/>
          </w:tcPr>
          <w:p w14:paraId="79747B3F" w14:textId="19624592" w:rsidR="00536D51" w:rsidRPr="00536D51" w:rsidRDefault="007706A0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Za Konzultanta</w:t>
            </w:r>
          </w:p>
        </w:tc>
      </w:tr>
      <w:tr w:rsidR="00536D51" w:rsidRPr="00536D51" w14:paraId="45BA1746" w14:textId="77777777" w:rsidTr="00415D16">
        <w:trPr>
          <w:trHeight w:val="567"/>
        </w:trPr>
        <w:tc>
          <w:tcPr>
            <w:tcW w:w="4606" w:type="dxa"/>
          </w:tcPr>
          <w:p w14:paraId="668BCC2C" w14:textId="7E6BDD08" w:rsidR="007706A0" w:rsidRPr="00536D51" w:rsidRDefault="00536D51" w:rsidP="007706A0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536D5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______________________</w:t>
            </w:r>
          </w:p>
        </w:tc>
        <w:tc>
          <w:tcPr>
            <w:tcW w:w="4606" w:type="dxa"/>
          </w:tcPr>
          <w:p w14:paraId="1C24AAD3" w14:textId="77777777" w:rsidR="00536D51" w:rsidRPr="00536D51" w:rsidRDefault="00536D51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536D5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______________________</w:t>
            </w:r>
          </w:p>
        </w:tc>
      </w:tr>
      <w:tr w:rsidR="00536D51" w:rsidRPr="00536D51" w14:paraId="46C40430" w14:textId="77777777" w:rsidTr="00415D16">
        <w:trPr>
          <w:trHeight w:val="567"/>
        </w:trPr>
        <w:tc>
          <w:tcPr>
            <w:tcW w:w="4606" w:type="dxa"/>
          </w:tcPr>
          <w:p w14:paraId="5061025C" w14:textId="77777777" w:rsidR="001977D9" w:rsidRDefault="001977D9" w:rsidP="00536D51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Česká republika – </w:t>
            </w:r>
            <w:r w:rsidR="00536D51" w:rsidRPr="00536D5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Ředitelství </w:t>
            </w:r>
          </w:p>
          <w:p w14:paraId="36F71731" w14:textId="148FC0EA" w:rsidR="00536D51" w:rsidRPr="00536D51" w:rsidRDefault="00536D51" w:rsidP="00536D51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 w:rsidRPr="00536D51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vodních cest ČR</w:t>
            </w:r>
          </w:p>
          <w:p w14:paraId="404190C3" w14:textId="77777777" w:rsidR="00536D51" w:rsidRPr="00536D51" w:rsidRDefault="00536D51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536D5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Ing. Lubomír Fojtů</w:t>
            </w:r>
          </w:p>
          <w:p w14:paraId="2E5B5A23" w14:textId="77777777" w:rsidR="00536D51" w:rsidRPr="00536D51" w:rsidRDefault="00536D51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536D51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ředitel</w:t>
            </w:r>
          </w:p>
        </w:tc>
        <w:tc>
          <w:tcPr>
            <w:tcW w:w="4606" w:type="dxa"/>
          </w:tcPr>
          <w:p w14:paraId="019DCDA1" w14:textId="69BD207D" w:rsidR="00536D51" w:rsidRPr="00536D51" w:rsidRDefault="00423654" w:rsidP="00536D51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Společnost „ING/PGP/SAF – Plavební okruh Veselí n. M. – část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 xml:space="preserve">Komunikace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SpSt</w:t>
            </w:r>
            <w:proofErr w:type="spellEnd"/>
            <w:proofErr w:type="gramEnd"/>
          </w:p>
          <w:p w14:paraId="1113EA6E" w14:textId="0B1A7AD7" w:rsidR="00536D51" w:rsidRDefault="00B819F5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xxxx</w:t>
            </w:r>
            <w:proofErr w:type="spellEnd"/>
          </w:p>
          <w:p w14:paraId="05FBEDA9" w14:textId="1565C297" w:rsidR="00423654" w:rsidRDefault="00423654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Výkonná ředitelka a prokurista INFRAM a.s.</w:t>
            </w:r>
          </w:p>
          <w:p w14:paraId="604CE723" w14:textId="7DDC1D88" w:rsidR="00423654" w:rsidRDefault="00423654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Řádně oprávněná podepsat dodatek jménem či v zastoupení společnosti</w:t>
            </w:r>
          </w:p>
          <w:p w14:paraId="287C61E3" w14:textId="0065E764" w:rsidR="008F323B" w:rsidRPr="00536D51" w:rsidRDefault="008F323B" w:rsidP="00536D51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34F826B0" w14:textId="77777777" w:rsidR="00536D51" w:rsidRPr="00536D51" w:rsidRDefault="00536D51" w:rsidP="00536D51">
      <w:pPr>
        <w:widowControl/>
        <w:spacing w:before="240" w:after="240"/>
        <w:jc w:val="both"/>
        <w:rPr>
          <w:rFonts w:ascii="Arial" w:eastAsia="Times New Roman" w:hAnsi="Arial" w:cs="Arial"/>
          <w:iCs/>
          <w:color w:val="auto"/>
          <w:sz w:val="22"/>
          <w:szCs w:val="22"/>
          <w:lang w:bidi="ar-SA"/>
        </w:rPr>
      </w:pPr>
    </w:p>
    <w:sectPr w:rsidR="00536D51" w:rsidRPr="00536D51" w:rsidSect="009321D6">
      <w:footerReference w:type="default" r:id="rId8"/>
      <w:pgSz w:w="11906" w:h="16838"/>
      <w:pgMar w:top="1134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7DB3" w14:textId="77777777" w:rsidR="0036094A" w:rsidRDefault="0036094A" w:rsidP="00F1718F">
      <w:r>
        <w:separator/>
      </w:r>
    </w:p>
  </w:endnote>
  <w:endnote w:type="continuationSeparator" w:id="0">
    <w:p w14:paraId="61187913" w14:textId="77777777" w:rsidR="0036094A" w:rsidRDefault="0036094A" w:rsidP="00F1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159538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427159922"/>
          <w:docPartObj>
            <w:docPartGallery w:val="Page Numbers (Top of Page)"/>
            <w:docPartUnique/>
          </w:docPartObj>
        </w:sdtPr>
        <w:sdtContent>
          <w:p w14:paraId="0B1EE907" w14:textId="77777777" w:rsidR="008F670D" w:rsidRPr="00E3620F" w:rsidRDefault="008F670D" w:rsidP="00012F5E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E3620F">
              <w:rPr>
                <w:rFonts w:ascii="Arial" w:hAnsi="Arial" w:cs="Arial"/>
                <w:sz w:val="18"/>
                <w:szCs w:val="18"/>
              </w:rPr>
              <w:tab/>
            </w:r>
            <w:r w:rsidRPr="00E3620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BDE6DDC" w14:textId="77777777" w:rsidR="008F670D" w:rsidRPr="00E3620F" w:rsidRDefault="00000000">
            <w:pPr>
              <w:pStyle w:val="Zpat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57817710" w14:textId="45E9F372" w:rsidR="003933FA" w:rsidRPr="00552BE3" w:rsidRDefault="003933FA" w:rsidP="00552BE3">
    <w:pPr>
      <w:tabs>
        <w:tab w:val="left" w:pos="8417"/>
      </w:tabs>
      <w:spacing w:after="60" w:line="276" w:lineRule="auto"/>
      <w:ind w:right="567"/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</w:pPr>
    <w:r w:rsidRPr="00E3620F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 xml:space="preserve">Dodatek č. 1 </w:t>
    </w:r>
    <w:r w:rsidR="005B55AB" w:rsidRPr="00E3620F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>smlouvy</w:t>
    </w:r>
    <w:r w:rsidR="00286A4F" w:rsidRPr="00E3620F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 xml:space="preserve"> </w:t>
    </w:r>
    <w:r w:rsidR="00AB1F0B" w:rsidRPr="00E3620F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>o poskytování služeb</w:t>
    </w:r>
    <w:r w:rsidR="00552BE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 xml:space="preserve"> </w:t>
    </w:r>
    <w:r w:rsidR="00552BE3" w:rsidRPr="00552BE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 xml:space="preserve">č. </w:t>
    </w:r>
    <w:r w:rsidR="003F3673" w:rsidRPr="003F367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>S/ŘVC/14</w:t>
    </w:r>
    <w:r w:rsidR="00674A08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>0</w:t>
    </w:r>
    <w:r w:rsidR="003F3673" w:rsidRPr="003F367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>/R/</w:t>
    </w:r>
    <w:proofErr w:type="spellStart"/>
    <w:r w:rsidR="003F3673" w:rsidRPr="003F367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>PřS</w:t>
    </w:r>
    <w:proofErr w:type="spellEnd"/>
    <w:r w:rsidR="003F3673" w:rsidRPr="003F367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 xml:space="preserve">/2023 </w:t>
    </w:r>
    <w:r w:rsidR="00552BE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 xml:space="preserve">a </w:t>
    </w:r>
    <w:r w:rsidR="00552BE3" w:rsidRPr="00552BE3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 xml:space="preserve">č. </w:t>
    </w:r>
    <w:r w:rsidR="00014346" w:rsidRPr="00014346">
      <w:rPr>
        <w:rFonts w:ascii="Arial" w:eastAsiaTheme="minorHAnsi" w:hAnsi="Arial" w:cs="Arial"/>
        <w:color w:val="000000" w:themeColor="text1"/>
        <w:sz w:val="18"/>
        <w:szCs w:val="18"/>
        <w:lang w:eastAsia="en-US" w:bidi="ar-SA"/>
      </w:rPr>
      <w:t>2024/ŘVC/01-E</w:t>
    </w:r>
  </w:p>
  <w:p w14:paraId="44BD14A0" w14:textId="41DF6FE5" w:rsidR="008F670D" w:rsidRPr="009321D6" w:rsidRDefault="003F3673" w:rsidP="009321D6">
    <w:pPr>
      <w:tabs>
        <w:tab w:val="left" w:pos="8417"/>
      </w:tabs>
      <w:spacing w:after="120" w:line="276" w:lineRule="auto"/>
      <w:ind w:right="567"/>
      <w:rPr>
        <w:rFonts w:ascii="Arial" w:hAnsi="Arial" w:cs="Arial"/>
        <w:sz w:val="22"/>
        <w:szCs w:val="22"/>
      </w:rPr>
    </w:pPr>
    <w:r w:rsidRPr="003F3673">
      <w:rPr>
        <w:rFonts w:ascii="Arial" w:hAnsi="Arial" w:cs="Arial"/>
        <w:b/>
        <w:bCs/>
        <w:sz w:val="16"/>
        <w:szCs w:val="16"/>
      </w:rPr>
      <w:t xml:space="preserve">Plavební okruh Veselí nad Moravou – Vnorovy, část </w:t>
    </w:r>
    <w:r w:rsidR="00E93D08">
      <w:rPr>
        <w:rFonts w:ascii="Arial" w:hAnsi="Arial" w:cs="Arial"/>
        <w:b/>
        <w:bCs/>
        <w:sz w:val="16"/>
        <w:szCs w:val="16"/>
      </w:rPr>
      <w:t>Komunikace</w:t>
    </w:r>
    <w:r w:rsidRPr="003F3673">
      <w:rPr>
        <w:rFonts w:ascii="Arial" w:hAnsi="Arial" w:cs="Arial"/>
        <w:b/>
        <w:bCs/>
        <w:sz w:val="16"/>
        <w:szCs w:val="16"/>
      </w:rPr>
      <w:t xml:space="preserve"> – správce stavby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03C5" w14:textId="77777777" w:rsidR="0036094A" w:rsidRDefault="0036094A" w:rsidP="00F1718F">
      <w:r>
        <w:separator/>
      </w:r>
    </w:p>
  </w:footnote>
  <w:footnote w:type="continuationSeparator" w:id="0">
    <w:p w14:paraId="02161FFC" w14:textId="77777777" w:rsidR="0036094A" w:rsidRDefault="0036094A" w:rsidP="00F1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4779"/>
    <w:multiLevelType w:val="hybridMultilevel"/>
    <w:tmpl w:val="4916393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C58F7"/>
    <w:multiLevelType w:val="hybridMultilevel"/>
    <w:tmpl w:val="25D00130"/>
    <w:lvl w:ilvl="0" w:tplc="5A889FE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D260264"/>
    <w:multiLevelType w:val="hybridMultilevel"/>
    <w:tmpl w:val="FCAE5264"/>
    <w:lvl w:ilvl="0" w:tplc="04050017">
      <w:start w:val="1"/>
      <w:numFmt w:val="decimal"/>
      <w:lvlText w:val="%1.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C1C"/>
    <w:multiLevelType w:val="multilevel"/>
    <w:tmpl w:val="6AE0AB6A"/>
    <w:lvl w:ilvl="0">
      <w:start w:val="1"/>
      <w:numFmt w:val="upperLetter"/>
      <w:lvlText w:val="%1"/>
      <w:lvlJc w:val="left"/>
      <w:pPr>
        <w:ind w:left="2524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4015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5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2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9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3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01" w:hanging="360"/>
      </w:pPr>
      <w:rPr>
        <w:rFonts w:ascii="Wingdings" w:hAnsi="Wingdings" w:hint="default"/>
      </w:rPr>
    </w:lvl>
  </w:abstractNum>
  <w:abstractNum w:abstractNumId="4" w15:restartNumberingAfterBreak="0">
    <w:nsid w:val="37A16095"/>
    <w:multiLevelType w:val="hybridMultilevel"/>
    <w:tmpl w:val="DCFC4AA4"/>
    <w:lvl w:ilvl="0" w:tplc="6928A7C0">
      <w:start w:val="1"/>
      <w:numFmt w:val="upperLetter"/>
      <w:lvlText w:val="%1."/>
      <w:lvlJc w:val="left"/>
      <w:pPr>
        <w:ind w:left="720" w:hanging="360"/>
      </w:pPr>
    </w:lvl>
    <w:lvl w:ilvl="1" w:tplc="F23A22E0" w:tentative="1">
      <w:start w:val="1"/>
      <w:numFmt w:val="lowerLetter"/>
      <w:lvlText w:val="%2."/>
      <w:lvlJc w:val="left"/>
      <w:pPr>
        <w:ind w:left="1440" w:hanging="360"/>
      </w:pPr>
    </w:lvl>
    <w:lvl w:ilvl="2" w:tplc="64602858" w:tentative="1">
      <w:start w:val="1"/>
      <w:numFmt w:val="lowerRoman"/>
      <w:lvlText w:val="%3."/>
      <w:lvlJc w:val="right"/>
      <w:pPr>
        <w:ind w:left="2160" w:hanging="180"/>
      </w:pPr>
    </w:lvl>
    <w:lvl w:ilvl="3" w:tplc="2DB49936" w:tentative="1">
      <w:start w:val="1"/>
      <w:numFmt w:val="decimal"/>
      <w:lvlText w:val="%4."/>
      <w:lvlJc w:val="left"/>
      <w:pPr>
        <w:ind w:left="2880" w:hanging="360"/>
      </w:pPr>
    </w:lvl>
    <w:lvl w:ilvl="4" w:tplc="2FCE6AF8" w:tentative="1">
      <w:start w:val="1"/>
      <w:numFmt w:val="lowerLetter"/>
      <w:lvlText w:val="%5."/>
      <w:lvlJc w:val="left"/>
      <w:pPr>
        <w:ind w:left="3600" w:hanging="360"/>
      </w:pPr>
    </w:lvl>
    <w:lvl w:ilvl="5" w:tplc="056C4246" w:tentative="1">
      <w:start w:val="1"/>
      <w:numFmt w:val="lowerRoman"/>
      <w:lvlText w:val="%6."/>
      <w:lvlJc w:val="right"/>
      <w:pPr>
        <w:ind w:left="4320" w:hanging="180"/>
      </w:pPr>
    </w:lvl>
    <w:lvl w:ilvl="6" w:tplc="C6F4F592" w:tentative="1">
      <w:start w:val="1"/>
      <w:numFmt w:val="decimal"/>
      <w:lvlText w:val="%7."/>
      <w:lvlJc w:val="left"/>
      <w:pPr>
        <w:ind w:left="5040" w:hanging="360"/>
      </w:pPr>
    </w:lvl>
    <w:lvl w:ilvl="7" w:tplc="6CF44776" w:tentative="1">
      <w:start w:val="1"/>
      <w:numFmt w:val="lowerLetter"/>
      <w:lvlText w:val="%8."/>
      <w:lvlJc w:val="left"/>
      <w:pPr>
        <w:ind w:left="5760" w:hanging="360"/>
      </w:pPr>
    </w:lvl>
    <w:lvl w:ilvl="8" w:tplc="EC52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F5DA0"/>
    <w:multiLevelType w:val="hybridMultilevel"/>
    <w:tmpl w:val="F398C8D0"/>
    <w:lvl w:ilvl="0" w:tplc="027A6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AD191E"/>
    <w:multiLevelType w:val="multilevel"/>
    <w:tmpl w:val="6AE0AB6A"/>
    <w:styleLink w:val="Styl2"/>
    <w:lvl w:ilvl="0">
      <w:start w:val="1"/>
      <w:numFmt w:val="upperLetter"/>
      <w:lvlText w:val="%1"/>
      <w:lvlJc w:val="left"/>
      <w:pPr>
        <w:ind w:left="1701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3192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78" w:hanging="360"/>
      </w:pPr>
      <w:rPr>
        <w:rFonts w:ascii="Wingdings" w:hAnsi="Wingdings" w:hint="default"/>
      </w:rPr>
    </w:lvl>
  </w:abstractNum>
  <w:abstractNum w:abstractNumId="7" w15:restartNumberingAfterBreak="0">
    <w:nsid w:val="53BB79FE"/>
    <w:multiLevelType w:val="hybridMultilevel"/>
    <w:tmpl w:val="C39CC222"/>
    <w:lvl w:ilvl="0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D861536"/>
    <w:multiLevelType w:val="multilevel"/>
    <w:tmpl w:val="B4B65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71021B"/>
    <w:multiLevelType w:val="hybridMultilevel"/>
    <w:tmpl w:val="18F6F35C"/>
    <w:lvl w:ilvl="0" w:tplc="059ED86A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3097D58"/>
    <w:multiLevelType w:val="multilevel"/>
    <w:tmpl w:val="6AE0AB6A"/>
    <w:numStyleLink w:val="Styl2"/>
  </w:abstractNum>
  <w:num w:numId="1" w16cid:durableId="1752001465">
    <w:abstractNumId w:val="2"/>
  </w:num>
  <w:num w:numId="2" w16cid:durableId="326053895">
    <w:abstractNumId w:val="4"/>
  </w:num>
  <w:num w:numId="3" w16cid:durableId="263194492">
    <w:abstractNumId w:val="8"/>
  </w:num>
  <w:num w:numId="4" w16cid:durableId="1467162635">
    <w:abstractNumId w:val="9"/>
  </w:num>
  <w:num w:numId="5" w16cid:durableId="790394878">
    <w:abstractNumId w:val="3"/>
  </w:num>
  <w:num w:numId="6" w16cid:durableId="325286575">
    <w:abstractNumId w:val="1"/>
  </w:num>
  <w:num w:numId="7" w16cid:durableId="1278564501">
    <w:abstractNumId w:val="10"/>
    <w:lvlOverride w:ilvl="0">
      <w:lvl w:ilvl="0">
        <w:start w:val="1"/>
        <w:numFmt w:val="decimal"/>
        <w:lvlText w:val="%1"/>
        <w:lvlJc w:val="left"/>
        <w:pPr>
          <w:ind w:left="1701" w:hanging="397"/>
        </w:pPr>
        <w:rPr>
          <w:rFonts w:ascii="Times New Roman" w:hAnsi="Times New Roman" w:cs="Times New Roman"/>
          <w:i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2059666741">
    <w:abstractNumId w:val="7"/>
  </w:num>
  <w:num w:numId="9" w16cid:durableId="19278381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5511420">
    <w:abstractNumId w:val="6"/>
  </w:num>
  <w:num w:numId="11" w16cid:durableId="52508371">
    <w:abstractNumId w:val="5"/>
  </w:num>
  <w:num w:numId="12" w16cid:durableId="147070887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C4"/>
    <w:rsid w:val="0000066F"/>
    <w:rsid w:val="00000CFF"/>
    <w:rsid w:val="0000230A"/>
    <w:rsid w:val="00003AE7"/>
    <w:rsid w:val="000056BB"/>
    <w:rsid w:val="000063C1"/>
    <w:rsid w:val="00011D1E"/>
    <w:rsid w:val="00012F5E"/>
    <w:rsid w:val="000131BA"/>
    <w:rsid w:val="00014346"/>
    <w:rsid w:val="000260C9"/>
    <w:rsid w:val="00031020"/>
    <w:rsid w:val="000355C7"/>
    <w:rsid w:val="00037136"/>
    <w:rsid w:val="000417F6"/>
    <w:rsid w:val="00042CE8"/>
    <w:rsid w:val="00043C92"/>
    <w:rsid w:val="0005084E"/>
    <w:rsid w:val="00053B08"/>
    <w:rsid w:val="00054DF9"/>
    <w:rsid w:val="000555BD"/>
    <w:rsid w:val="00055F95"/>
    <w:rsid w:val="000579F2"/>
    <w:rsid w:val="00061747"/>
    <w:rsid w:val="00061D55"/>
    <w:rsid w:val="00063C4F"/>
    <w:rsid w:val="00065FDE"/>
    <w:rsid w:val="0007004D"/>
    <w:rsid w:val="000708AC"/>
    <w:rsid w:val="000712F9"/>
    <w:rsid w:val="000722C8"/>
    <w:rsid w:val="00077ACB"/>
    <w:rsid w:val="0008032A"/>
    <w:rsid w:val="000810AB"/>
    <w:rsid w:val="000819A8"/>
    <w:rsid w:val="00085192"/>
    <w:rsid w:val="00085F0D"/>
    <w:rsid w:val="00085FC4"/>
    <w:rsid w:val="00087325"/>
    <w:rsid w:val="0009198E"/>
    <w:rsid w:val="00092460"/>
    <w:rsid w:val="000944F7"/>
    <w:rsid w:val="000A0C93"/>
    <w:rsid w:val="000A0EAC"/>
    <w:rsid w:val="000A3227"/>
    <w:rsid w:val="000A3B0D"/>
    <w:rsid w:val="000A4B7D"/>
    <w:rsid w:val="000A71AE"/>
    <w:rsid w:val="000A7EC9"/>
    <w:rsid w:val="000B226C"/>
    <w:rsid w:val="000B2E3A"/>
    <w:rsid w:val="000B3CE9"/>
    <w:rsid w:val="000B4732"/>
    <w:rsid w:val="000B4C93"/>
    <w:rsid w:val="000C0C7E"/>
    <w:rsid w:val="000C1F39"/>
    <w:rsid w:val="000C46AD"/>
    <w:rsid w:val="000C7602"/>
    <w:rsid w:val="000D2915"/>
    <w:rsid w:val="000D2C21"/>
    <w:rsid w:val="000D4F05"/>
    <w:rsid w:val="000D53ED"/>
    <w:rsid w:val="000D7C33"/>
    <w:rsid w:val="000E11B8"/>
    <w:rsid w:val="000E1F44"/>
    <w:rsid w:val="000E6069"/>
    <w:rsid w:val="000F0CCB"/>
    <w:rsid w:val="000F2317"/>
    <w:rsid w:val="000F2F0E"/>
    <w:rsid w:val="000F736C"/>
    <w:rsid w:val="00106FFA"/>
    <w:rsid w:val="00110F78"/>
    <w:rsid w:val="00113812"/>
    <w:rsid w:val="00117342"/>
    <w:rsid w:val="00117527"/>
    <w:rsid w:val="001226A8"/>
    <w:rsid w:val="001267B4"/>
    <w:rsid w:val="00126B85"/>
    <w:rsid w:val="001277E4"/>
    <w:rsid w:val="0013464C"/>
    <w:rsid w:val="001369C6"/>
    <w:rsid w:val="00136E27"/>
    <w:rsid w:val="001371F2"/>
    <w:rsid w:val="0014389C"/>
    <w:rsid w:val="00144D78"/>
    <w:rsid w:val="0014636D"/>
    <w:rsid w:val="0016310A"/>
    <w:rsid w:val="00163E3D"/>
    <w:rsid w:val="001661AE"/>
    <w:rsid w:val="00175B0D"/>
    <w:rsid w:val="001867A5"/>
    <w:rsid w:val="00191003"/>
    <w:rsid w:val="001911EB"/>
    <w:rsid w:val="00191F42"/>
    <w:rsid w:val="00193DCB"/>
    <w:rsid w:val="001953E0"/>
    <w:rsid w:val="001977D9"/>
    <w:rsid w:val="001A1B92"/>
    <w:rsid w:val="001A2FCD"/>
    <w:rsid w:val="001A5452"/>
    <w:rsid w:val="001A5CDC"/>
    <w:rsid w:val="001A723B"/>
    <w:rsid w:val="001B3B33"/>
    <w:rsid w:val="001C217B"/>
    <w:rsid w:val="001C4F64"/>
    <w:rsid w:val="001C64AD"/>
    <w:rsid w:val="001D3486"/>
    <w:rsid w:val="001D385C"/>
    <w:rsid w:val="001D6946"/>
    <w:rsid w:val="001E08CD"/>
    <w:rsid w:val="001E10BC"/>
    <w:rsid w:val="001E39CA"/>
    <w:rsid w:val="001E6456"/>
    <w:rsid w:val="001F2F2F"/>
    <w:rsid w:val="001F3055"/>
    <w:rsid w:val="001F43C3"/>
    <w:rsid w:val="001F5A61"/>
    <w:rsid w:val="0020185A"/>
    <w:rsid w:val="00203A30"/>
    <w:rsid w:val="00205A6D"/>
    <w:rsid w:val="0020646F"/>
    <w:rsid w:val="002066CE"/>
    <w:rsid w:val="00206F1A"/>
    <w:rsid w:val="00217682"/>
    <w:rsid w:val="00217FE8"/>
    <w:rsid w:val="00223E33"/>
    <w:rsid w:val="002247B2"/>
    <w:rsid w:val="00236062"/>
    <w:rsid w:val="002433D4"/>
    <w:rsid w:val="00245303"/>
    <w:rsid w:val="00250983"/>
    <w:rsid w:val="0025341D"/>
    <w:rsid w:val="00256E5C"/>
    <w:rsid w:val="002607B2"/>
    <w:rsid w:val="002631ED"/>
    <w:rsid w:val="002660DA"/>
    <w:rsid w:val="002678E3"/>
    <w:rsid w:val="00267FB7"/>
    <w:rsid w:val="00270094"/>
    <w:rsid w:val="002706D7"/>
    <w:rsid w:val="00271609"/>
    <w:rsid w:val="00272C95"/>
    <w:rsid w:val="00273EA8"/>
    <w:rsid w:val="0027556C"/>
    <w:rsid w:val="00285069"/>
    <w:rsid w:val="00286A4F"/>
    <w:rsid w:val="0028719B"/>
    <w:rsid w:val="0029045D"/>
    <w:rsid w:val="002922DD"/>
    <w:rsid w:val="002A13FB"/>
    <w:rsid w:val="002A1C46"/>
    <w:rsid w:val="002A47BA"/>
    <w:rsid w:val="002A4B5A"/>
    <w:rsid w:val="002A4BCF"/>
    <w:rsid w:val="002A5CA5"/>
    <w:rsid w:val="002B50A1"/>
    <w:rsid w:val="002C1AAC"/>
    <w:rsid w:val="002C7725"/>
    <w:rsid w:val="002D3AD0"/>
    <w:rsid w:val="002D516E"/>
    <w:rsid w:val="002E7470"/>
    <w:rsid w:val="002E7520"/>
    <w:rsid w:val="002F0F87"/>
    <w:rsid w:val="002F2FCD"/>
    <w:rsid w:val="002F4589"/>
    <w:rsid w:val="002F7DCE"/>
    <w:rsid w:val="00301F0F"/>
    <w:rsid w:val="00302FEE"/>
    <w:rsid w:val="0030332C"/>
    <w:rsid w:val="00305CDA"/>
    <w:rsid w:val="00307752"/>
    <w:rsid w:val="003104FC"/>
    <w:rsid w:val="00310DBD"/>
    <w:rsid w:val="00312656"/>
    <w:rsid w:val="00317591"/>
    <w:rsid w:val="0032036F"/>
    <w:rsid w:val="00320C37"/>
    <w:rsid w:val="0032548A"/>
    <w:rsid w:val="0033242C"/>
    <w:rsid w:val="0033297A"/>
    <w:rsid w:val="003352E0"/>
    <w:rsid w:val="00344BF0"/>
    <w:rsid w:val="00347519"/>
    <w:rsid w:val="00352824"/>
    <w:rsid w:val="0035440E"/>
    <w:rsid w:val="003603D3"/>
    <w:rsid w:val="0036094A"/>
    <w:rsid w:val="003612D7"/>
    <w:rsid w:val="00362738"/>
    <w:rsid w:val="003634DA"/>
    <w:rsid w:val="00363DB6"/>
    <w:rsid w:val="00364779"/>
    <w:rsid w:val="0036640A"/>
    <w:rsid w:val="003672F3"/>
    <w:rsid w:val="0037288A"/>
    <w:rsid w:val="003762E1"/>
    <w:rsid w:val="003840D7"/>
    <w:rsid w:val="00387B85"/>
    <w:rsid w:val="00391C96"/>
    <w:rsid w:val="003933FA"/>
    <w:rsid w:val="00393F3C"/>
    <w:rsid w:val="003A0123"/>
    <w:rsid w:val="003A10FE"/>
    <w:rsid w:val="003A6F00"/>
    <w:rsid w:val="003B2CA1"/>
    <w:rsid w:val="003B3F31"/>
    <w:rsid w:val="003B43F4"/>
    <w:rsid w:val="003B5589"/>
    <w:rsid w:val="003C11B7"/>
    <w:rsid w:val="003C1E59"/>
    <w:rsid w:val="003C346D"/>
    <w:rsid w:val="003C3EDB"/>
    <w:rsid w:val="003C4BDE"/>
    <w:rsid w:val="003C7880"/>
    <w:rsid w:val="003D0362"/>
    <w:rsid w:val="003D3FFC"/>
    <w:rsid w:val="003D77F7"/>
    <w:rsid w:val="003E27FA"/>
    <w:rsid w:val="003E485C"/>
    <w:rsid w:val="003E5E5D"/>
    <w:rsid w:val="003E62C3"/>
    <w:rsid w:val="003E6EAD"/>
    <w:rsid w:val="003E71BC"/>
    <w:rsid w:val="003E7754"/>
    <w:rsid w:val="003F2929"/>
    <w:rsid w:val="003F293E"/>
    <w:rsid w:val="003F3673"/>
    <w:rsid w:val="003F556C"/>
    <w:rsid w:val="004014B9"/>
    <w:rsid w:val="0041011F"/>
    <w:rsid w:val="00412D7D"/>
    <w:rsid w:val="00421422"/>
    <w:rsid w:val="00423654"/>
    <w:rsid w:val="004252FB"/>
    <w:rsid w:val="00427058"/>
    <w:rsid w:val="00432F7E"/>
    <w:rsid w:val="00433E0B"/>
    <w:rsid w:val="00441688"/>
    <w:rsid w:val="004453D6"/>
    <w:rsid w:val="00445A6F"/>
    <w:rsid w:val="004476D8"/>
    <w:rsid w:val="00450945"/>
    <w:rsid w:val="00450AFE"/>
    <w:rsid w:val="0045128A"/>
    <w:rsid w:val="00453EA8"/>
    <w:rsid w:val="004575EB"/>
    <w:rsid w:val="00462F94"/>
    <w:rsid w:val="004644D5"/>
    <w:rsid w:val="00464AEA"/>
    <w:rsid w:val="004738EE"/>
    <w:rsid w:val="00477D7D"/>
    <w:rsid w:val="00477EBE"/>
    <w:rsid w:val="004808E9"/>
    <w:rsid w:val="00482985"/>
    <w:rsid w:val="00482C2C"/>
    <w:rsid w:val="0048600D"/>
    <w:rsid w:val="0049245F"/>
    <w:rsid w:val="004955A6"/>
    <w:rsid w:val="004A0AC1"/>
    <w:rsid w:val="004A32D6"/>
    <w:rsid w:val="004A6D89"/>
    <w:rsid w:val="004A7FA5"/>
    <w:rsid w:val="004B1B98"/>
    <w:rsid w:val="004C0380"/>
    <w:rsid w:val="004C0D40"/>
    <w:rsid w:val="004C3A07"/>
    <w:rsid w:val="004C3CDC"/>
    <w:rsid w:val="004D2CAD"/>
    <w:rsid w:val="004D2F0C"/>
    <w:rsid w:val="004D3D5F"/>
    <w:rsid w:val="004D5D24"/>
    <w:rsid w:val="004D6212"/>
    <w:rsid w:val="004E0594"/>
    <w:rsid w:val="004E67AB"/>
    <w:rsid w:val="004E67FB"/>
    <w:rsid w:val="004E7908"/>
    <w:rsid w:val="004F2246"/>
    <w:rsid w:val="004F2E34"/>
    <w:rsid w:val="004F575F"/>
    <w:rsid w:val="004F5F04"/>
    <w:rsid w:val="004F7064"/>
    <w:rsid w:val="004F7FFE"/>
    <w:rsid w:val="005010AA"/>
    <w:rsid w:val="00502F50"/>
    <w:rsid w:val="005032C2"/>
    <w:rsid w:val="0050733B"/>
    <w:rsid w:val="00512DBF"/>
    <w:rsid w:val="00516996"/>
    <w:rsid w:val="005214D1"/>
    <w:rsid w:val="00530220"/>
    <w:rsid w:val="00533C28"/>
    <w:rsid w:val="0053538A"/>
    <w:rsid w:val="00536D51"/>
    <w:rsid w:val="0054310A"/>
    <w:rsid w:val="005436CB"/>
    <w:rsid w:val="0054576C"/>
    <w:rsid w:val="0055180A"/>
    <w:rsid w:val="00551BFA"/>
    <w:rsid w:val="00552BE3"/>
    <w:rsid w:val="00555D3B"/>
    <w:rsid w:val="005639F9"/>
    <w:rsid w:val="00570FC1"/>
    <w:rsid w:val="00571B46"/>
    <w:rsid w:val="00574A6C"/>
    <w:rsid w:val="0058026A"/>
    <w:rsid w:val="00583EB5"/>
    <w:rsid w:val="00585809"/>
    <w:rsid w:val="00590316"/>
    <w:rsid w:val="00590A77"/>
    <w:rsid w:val="0059173A"/>
    <w:rsid w:val="0059491E"/>
    <w:rsid w:val="005961AA"/>
    <w:rsid w:val="005A1548"/>
    <w:rsid w:val="005A48AE"/>
    <w:rsid w:val="005A4A68"/>
    <w:rsid w:val="005A4B3A"/>
    <w:rsid w:val="005A607F"/>
    <w:rsid w:val="005B1230"/>
    <w:rsid w:val="005B53FA"/>
    <w:rsid w:val="005B55AB"/>
    <w:rsid w:val="005C0FC4"/>
    <w:rsid w:val="005C331E"/>
    <w:rsid w:val="005C5D3F"/>
    <w:rsid w:val="005D665F"/>
    <w:rsid w:val="005E01DC"/>
    <w:rsid w:val="005E388C"/>
    <w:rsid w:val="005F17E6"/>
    <w:rsid w:val="005F2381"/>
    <w:rsid w:val="005F5C55"/>
    <w:rsid w:val="005F74E5"/>
    <w:rsid w:val="006008B1"/>
    <w:rsid w:val="0060121B"/>
    <w:rsid w:val="00604F42"/>
    <w:rsid w:val="00614939"/>
    <w:rsid w:val="006231D2"/>
    <w:rsid w:val="00624C3D"/>
    <w:rsid w:val="00625955"/>
    <w:rsid w:val="006259B7"/>
    <w:rsid w:val="00632FDE"/>
    <w:rsid w:val="00636BBD"/>
    <w:rsid w:val="00636CC9"/>
    <w:rsid w:val="0065437E"/>
    <w:rsid w:val="00654D71"/>
    <w:rsid w:val="0065556D"/>
    <w:rsid w:val="00655E02"/>
    <w:rsid w:val="00657080"/>
    <w:rsid w:val="00657CA5"/>
    <w:rsid w:val="00670248"/>
    <w:rsid w:val="00671106"/>
    <w:rsid w:val="00671EFE"/>
    <w:rsid w:val="00674A08"/>
    <w:rsid w:val="00681089"/>
    <w:rsid w:val="00683134"/>
    <w:rsid w:val="00697CFF"/>
    <w:rsid w:val="006A173C"/>
    <w:rsid w:val="006A720F"/>
    <w:rsid w:val="006A7602"/>
    <w:rsid w:val="006B1651"/>
    <w:rsid w:val="006B286E"/>
    <w:rsid w:val="006B4CCF"/>
    <w:rsid w:val="006C01A2"/>
    <w:rsid w:val="006C02D5"/>
    <w:rsid w:val="006C1288"/>
    <w:rsid w:val="006C4B4F"/>
    <w:rsid w:val="006D18D4"/>
    <w:rsid w:val="006D6713"/>
    <w:rsid w:val="006D747B"/>
    <w:rsid w:val="006D7861"/>
    <w:rsid w:val="006D79DF"/>
    <w:rsid w:val="006E0261"/>
    <w:rsid w:val="006E5509"/>
    <w:rsid w:val="006E5762"/>
    <w:rsid w:val="006E6C66"/>
    <w:rsid w:val="006E7111"/>
    <w:rsid w:val="006F1416"/>
    <w:rsid w:val="006F1D53"/>
    <w:rsid w:val="006F3B7C"/>
    <w:rsid w:val="006F6C9B"/>
    <w:rsid w:val="00702B46"/>
    <w:rsid w:val="00705C43"/>
    <w:rsid w:val="007074DF"/>
    <w:rsid w:val="00711C24"/>
    <w:rsid w:val="00712DBF"/>
    <w:rsid w:val="0071588E"/>
    <w:rsid w:val="00715ED6"/>
    <w:rsid w:val="007174AE"/>
    <w:rsid w:val="0072111C"/>
    <w:rsid w:val="00721D29"/>
    <w:rsid w:val="0072297C"/>
    <w:rsid w:val="007244C3"/>
    <w:rsid w:val="00724A43"/>
    <w:rsid w:val="00725C0F"/>
    <w:rsid w:val="00727407"/>
    <w:rsid w:val="007335FB"/>
    <w:rsid w:val="00737A71"/>
    <w:rsid w:val="007415C6"/>
    <w:rsid w:val="00745A3B"/>
    <w:rsid w:val="007528E1"/>
    <w:rsid w:val="007536CC"/>
    <w:rsid w:val="00761C91"/>
    <w:rsid w:val="0076361A"/>
    <w:rsid w:val="00763B25"/>
    <w:rsid w:val="00763DB7"/>
    <w:rsid w:val="007706A0"/>
    <w:rsid w:val="007715A2"/>
    <w:rsid w:val="00774A0B"/>
    <w:rsid w:val="007762DE"/>
    <w:rsid w:val="00776495"/>
    <w:rsid w:val="007820B5"/>
    <w:rsid w:val="007844EA"/>
    <w:rsid w:val="0078613C"/>
    <w:rsid w:val="00786881"/>
    <w:rsid w:val="00787ACE"/>
    <w:rsid w:val="0079114E"/>
    <w:rsid w:val="00791FA8"/>
    <w:rsid w:val="007971AD"/>
    <w:rsid w:val="007A056D"/>
    <w:rsid w:val="007A69D8"/>
    <w:rsid w:val="007A7034"/>
    <w:rsid w:val="007A73F3"/>
    <w:rsid w:val="007A75D4"/>
    <w:rsid w:val="007A7CCA"/>
    <w:rsid w:val="007C04A3"/>
    <w:rsid w:val="007C4DFC"/>
    <w:rsid w:val="007C72C1"/>
    <w:rsid w:val="007D00A6"/>
    <w:rsid w:val="007D0C45"/>
    <w:rsid w:val="007D3CD2"/>
    <w:rsid w:val="007D3D87"/>
    <w:rsid w:val="007D4540"/>
    <w:rsid w:val="007D726F"/>
    <w:rsid w:val="007D77A8"/>
    <w:rsid w:val="007E0723"/>
    <w:rsid w:val="007E282C"/>
    <w:rsid w:val="007F0589"/>
    <w:rsid w:val="007F3722"/>
    <w:rsid w:val="007F3A6F"/>
    <w:rsid w:val="007F3D8C"/>
    <w:rsid w:val="007F5052"/>
    <w:rsid w:val="00800B02"/>
    <w:rsid w:val="00802277"/>
    <w:rsid w:val="00802712"/>
    <w:rsid w:val="00802C3B"/>
    <w:rsid w:val="0080443C"/>
    <w:rsid w:val="0080627F"/>
    <w:rsid w:val="0080719E"/>
    <w:rsid w:val="008102DB"/>
    <w:rsid w:val="00813348"/>
    <w:rsid w:val="00814D00"/>
    <w:rsid w:val="00815BB6"/>
    <w:rsid w:val="00820357"/>
    <w:rsid w:val="00821507"/>
    <w:rsid w:val="00824460"/>
    <w:rsid w:val="00830397"/>
    <w:rsid w:val="00841AEB"/>
    <w:rsid w:val="008446ED"/>
    <w:rsid w:val="008457CE"/>
    <w:rsid w:val="00846108"/>
    <w:rsid w:val="00852D61"/>
    <w:rsid w:val="00856957"/>
    <w:rsid w:val="00861D98"/>
    <w:rsid w:val="00864D9A"/>
    <w:rsid w:val="00871374"/>
    <w:rsid w:val="008865BA"/>
    <w:rsid w:val="00886FBF"/>
    <w:rsid w:val="008914A8"/>
    <w:rsid w:val="00894B4F"/>
    <w:rsid w:val="008A0FC4"/>
    <w:rsid w:val="008A396D"/>
    <w:rsid w:val="008A406A"/>
    <w:rsid w:val="008B018F"/>
    <w:rsid w:val="008B0939"/>
    <w:rsid w:val="008B132F"/>
    <w:rsid w:val="008B1EA3"/>
    <w:rsid w:val="008B5180"/>
    <w:rsid w:val="008B71FA"/>
    <w:rsid w:val="008B7D25"/>
    <w:rsid w:val="008C2065"/>
    <w:rsid w:val="008C3BAE"/>
    <w:rsid w:val="008C53AB"/>
    <w:rsid w:val="008D1E5B"/>
    <w:rsid w:val="008D47A0"/>
    <w:rsid w:val="008E4B32"/>
    <w:rsid w:val="008F323B"/>
    <w:rsid w:val="008F670D"/>
    <w:rsid w:val="008F7573"/>
    <w:rsid w:val="00903007"/>
    <w:rsid w:val="00913CEA"/>
    <w:rsid w:val="00920D7E"/>
    <w:rsid w:val="00920EEE"/>
    <w:rsid w:val="00922437"/>
    <w:rsid w:val="00922B73"/>
    <w:rsid w:val="00924D68"/>
    <w:rsid w:val="009321D6"/>
    <w:rsid w:val="00936840"/>
    <w:rsid w:val="00946576"/>
    <w:rsid w:val="00954A89"/>
    <w:rsid w:val="00955015"/>
    <w:rsid w:val="00955BAD"/>
    <w:rsid w:val="00961B88"/>
    <w:rsid w:val="00966AD6"/>
    <w:rsid w:val="009711C3"/>
    <w:rsid w:val="00971A4F"/>
    <w:rsid w:val="00971C46"/>
    <w:rsid w:val="00972C36"/>
    <w:rsid w:val="00974061"/>
    <w:rsid w:val="009753F4"/>
    <w:rsid w:val="00975D4A"/>
    <w:rsid w:val="00977E35"/>
    <w:rsid w:val="00981150"/>
    <w:rsid w:val="0098249A"/>
    <w:rsid w:val="00982FAF"/>
    <w:rsid w:val="009834B4"/>
    <w:rsid w:val="0098416C"/>
    <w:rsid w:val="009846BF"/>
    <w:rsid w:val="00984D03"/>
    <w:rsid w:val="009850E8"/>
    <w:rsid w:val="0098719A"/>
    <w:rsid w:val="00993818"/>
    <w:rsid w:val="00993AFD"/>
    <w:rsid w:val="00995967"/>
    <w:rsid w:val="00997C76"/>
    <w:rsid w:val="009A2C77"/>
    <w:rsid w:val="009A3136"/>
    <w:rsid w:val="009A3CC7"/>
    <w:rsid w:val="009A52AD"/>
    <w:rsid w:val="009B1E6E"/>
    <w:rsid w:val="009B74A4"/>
    <w:rsid w:val="009C169E"/>
    <w:rsid w:val="009C539B"/>
    <w:rsid w:val="009D132D"/>
    <w:rsid w:val="009D49DA"/>
    <w:rsid w:val="009D4B63"/>
    <w:rsid w:val="009D7318"/>
    <w:rsid w:val="009D7595"/>
    <w:rsid w:val="009E5420"/>
    <w:rsid w:val="009F3948"/>
    <w:rsid w:val="009F64FC"/>
    <w:rsid w:val="00A018A2"/>
    <w:rsid w:val="00A0643E"/>
    <w:rsid w:val="00A06D0B"/>
    <w:rsid w:val="00A1140B"/>
    <w:rsid w:val="00A13A7D"/>
    <w:rsid w:val="00A16D69"/>
    <w:rsid w:val="00A200C1"/>
    <w:rsid w:val="00A201FD"/>
    <w:rsid w:val="00A20F5F"/>
    <w:rsid w:val="00A2194F"/>
    <w:rsid w:val="00A23DFA"/>
    <w:rsid w:val="00A252A3"/>
    <w:rsid w:val="00A32EE1"/>
    <w:rsid w:val="00A3402A"/>
    <w:rsid w:val="00A368CE"/>
    <w:rsid w:val="00A42813"/>
    <w:rsid w:val="00A51023"/>
    <w:rsid w:val="00A54BF7"/>
    <w:rsid w:val="00A574F9"/>
    <w:rsid w:val="00A639B8"/>
    <w:rsid w:val="00A645EE"/>
    <w:rsid w:val="00A7095A"/>
    <w:rsid w:val="00A70D16"/>
    <w:rsid w:val="00A74414"/>
    <w:rsid w:val="00A7567D"/>
    <w:rsid w:val="00A770D6"/>
    <w:rsid w:val="00A82929"/>
    <w:rsid w:val="00A8313D"/>
    <w:rsid w:val="00A91432"/>
    <w:rsid w:val="00A938A0"/>
    <w:rsid w:val="00A94A72"/>
    <w:rsid w:val="00AA1617"/>
    <w:rsid w:val="00AA27A8"/>
    <w:rsid w:val="00AA541F"/>
    <w:rsid w:val="00AB1F0B"/>
    <w:rsid w:val="00AB2EB9"/>
    <w:rsid w:val="00AB483D"/>
    <w:rsid w:val="00AB6180"/>
    <w:rsid w:val="00AB6F2F"/>
    <w:rsid w:val="00AB737F"/>
    <w:rsid w:val="00AC424E"/>
    <w:rsid w:val="00AD131C"/>
    <w:rsid w:val="00AD338D"/>
    <w:rsid w:val="00AD381C"/>
    <w:rsid w:val="00AD50D2"/>
    <w:rsid w:val="00AD6DF7"/>
    <w:rsid w:val="00AE0400"/>
    <w:rsid w:val="00AE0AE9"/>
    <w:rsid w:val="00AE1056"/>
    <w:rsid w:val="00AE6142"/>
    <w:rsid w:val="00AE77EE"/>
    <w:rsid w:val="00B0381F"/>
    <w:rsid w:val="00B04498"/>
    <w:rsid w:val="00B13C0E"/>
    <w:rsid w:val="00B13F87"/>
    <w:rsid w:val="00B149D7"/>
    <w:rsid w:val="00B20CFA"/>
    <w:rsid w:val="00B216B4"/>
    <w:rsid w:val="00B2170A"/>
    <w:rsid w:val="00B22929"/>
    <w:rsid w:val="00B23498"/>
    <w:rsid w:val="00B2464D"/>
    <w:rsid w:val="00B25A78"/>
    <w:rsid w:val="00B30553"/>
    <w:rsid w:val="00B31005"/>
    <w:rsid w:val="00B31636"/>
    <w:rsid w:val="00B32B87"/>
    <w:rsid w:val="00B35BB6"/>
    <w:rsid w:val="00B36093"/>
    <w:rsid w:val="00B412AC"/>
    <w:rsid w:val="00B42455"/>
    <w:rsid w:val="00B46187"/>
    <w:rsid w:val="00B47335"/>
    <w:rsid w:val="00B501F9"/>
    <w:rsid w:val="00B5073B"/>
    <w:rsid w:val="00B53CB3"/>
    <w:rsid w:val="00B64AF3"/>
    <w:rsid w:val="00B7163F"/>
    <w:rsid w:val="00B73622"/>
    <w:rsid w:val="00B819F5"/>
    <w:rsid w:val="00B9025A"/>
    <w:rsid w:val="00B9544B"/>
    <w:rsid w:val="00B96B82"/>
    <w:rsid w:val="00BA3D50"/>
    <w:rsid w:val="00BA5343"/>
    <w:rsid w:val="00BA58F5"/>
    <w:rsid w:val="00BB3BE9"/>
    <w:rsid w:val="00BC0136"/>
    <w:rsid w:val="00BC0DC9"/>
    <w:rsid w:val="00BC16ED"/>
    <w:rsid w:val="00BC2C86"/>
    <w:rsid w:val="00BC36E1"/>
    <w:rsid w:val="00BC7F12"/>
    <w:rsid w:val="00BD6294"/>
    <w:rsid w:val="00BE0B58"/>
    <w:rsid w:val="00BE12FD"/>
    <w:rsid w:val="00BE3283"/>
    <w:rsid w:val="00BE6FB7"/>
    <w:rsid w:val="00BF014B"/>
    <w:rsid w:val="00BF19D9"/>
    <w:rsid w:val="00BF2F4B"/>
    <w:rsid w:val="00BF6A62"/>
    <w:rsid w:val="00C00A56"/>
    <w:rsid w:val="00C01AB8"/>
    <w:rsid w:val="00C02A70"/>
    <w:rsid w:val="00C04BC1"/>
    <w:rsid w:val="00C12895"/>
    <w:rsid w:val="00C144C2"/>
    <w:rsid w:val="00C16681"/>
    <w:rsid w:val="00C16BEC"/>
    <w:rsid w:val="00C179F7"/>
    <w:rsid w:val="00C214E6"/>
    <w:rsid w:val="00C2203E"/>
    <w:rsid w:val="00C27E05"/>
    <w:rsid w:val="00C27F1A"/>
    <w:rsid w:val="00C30114"/>
    <w:rsid w:val="00C31113"/>
    <w:rsid w:val="00C311A8"/>
    <w:rsid w:val="00C313C7"/>
    <w:rsid w:val="00C31F52"/>
    <w:rsid w:val="00C36ECC"/>
    <w:rsid w:val="00C406DD"/>
    <w:rsid w:val="00C4232C"/>
    <w:rsid w:val="00C43DCF"/>
    <w:rsid w:val="00C43FC1"/>
    <w:rsid w:val="00C50D90"/>
    <w:rsid w:val="00C51155"/>
    <w:rsid w:val="00C5144F"/>
    <w:rsid w:val="00C53DEE"/>
    <w:rsid w:val="00C54542"/>
    <w:rsid w:val="00C57D38"/>
    <w:rsid w:val="00C602F9"/>
    <w:rsid w:val="00C60CBD"/>
    <w:rsid w:val="00C61952"/>
    <w:rsid w:val="00C63DB4"/>
    <w:rsid w:val="00C66C98"/>
    <w:rsid w:val="00C70C81"/>
    <w:rsid w:val="00C759ED"/>
    <w:rsid w:val="00C776CF"/>
    <w:rsid w:val="00C820B9"/>
    <w:rsid w:val="00C87581"/>
    <w:rsid w:val="00C925C5"/>
    <w:rsid w:val="00C92E7E"/>
    <w:rsid w:val="00C933DE"/>
    <w:rsid w:val="00C94F0A"/>
    <w:rsid w:val="00C9795C"/>
    <w:rsid w:val="00CA021D"/>
    <w:rsid w:val="00CA068B"/>
    <w:rsid w:val="00CA2996"/>
    <w:rsid w:val="00CA3C84"/>
    <w:rsid w:val="00CC0683"/>
    <w:rsid w:val="00CC4F88"/>
    <w:rsid w:val="00CC62CF"/>
    <w:rsid w:val="00CC7338"/>
    <w:rsid w:val="00CE1FE5"/>
    <w:rsid w:val="00CE29B6"/>
    <w:rsid w:val="00CE3BBD"/>
    <w:rsid w:val="00CE6F37"/>
    <w:rsid w:val="00CF37AE"/>
    <w:rsid w:val="00CF65B4"/>
    <w:rsid w:val="00D0031C"/>
    <w:rsid w:val="00D03B7D"/>
    <w:rsid w:val="00D03E05"/>
    <w:rsid w:val="00D04C38"/>
    <w:rsid w:val="00D1082D"/>
    <w:rsid w:val="00D1322F"/>
    <w:rsid w:val="00D1472F"/>
    <w:rsid w:val="00D17E2B"/>
    <w:rsid w:val="00D20916"/>
    <w:rsid w:val="00D21162"/>
    <w:rsid w:val="00D26C0B"/>
    <w:rsid w:val="00D26C27"/>
    <w:rsid w:val="00D32BCC"/>
    <w:rsid w:val="00D364AE"/>
    <w:rsid w:val="00D428EA"/>
    <w:rsid w:val="00D525DC"/>
    <w:rsid w:val="00D52788"/>
    <w:rsid w:val="00D546E1"/>
    <w:rsid w:val="00D56423"/>
    <w:rsid w:val="00D5699A"/>
    <w:rsid w:val="00D62B1A"/>
    <w:rsid w:val="00D65208"/>
    <w:rsid w:val="00D669CD"/>
    <w:rsid w:val="00D709AC"/>
    <w:rsid w:val="00D71C23"/>
    <w:rsid w:val="00D72F62"/>
    <w:rsid w:val="00D73CC3"/>
    <w:rsid w:val="00D7548F"/>
    <w:rsid w:val="00D76455"/>
    <w:rsid w:val="00D77279"/>
    <w:rsid w:val="00D828C7"/>
    <w:rsid w:val="00D871EF"/>
    <w:rsid w:val="00D91F01"/>
    <w:rsid w:val="00D95B9E"/>
    <w:rsid w:val="00D96EE0"/>
    <w:rsid w:val="00DA2307"/>
    <w:rsid w:val="00DA5653"/>
    <w:rsid w:val="00DA628A"/>
    <w:rsid w:val="00DA6CEC"/>
    <w:rsid w:val="00DA74C9"/>
    <w:rsid w:val="00DC1050"/>
    <w:rsid w:val="00DD08F4"/>
    <w:rsid w:val="00DD13AB"/>
    <w:rsid w:val="00DD4097"/>
    <w:rsid w:val="00DD4F9C"/>
    <w:rsid w:val="00DD5BFB"/>
    <w:rsid w:val="00DD6605"/>
    <w:rsid w:val="00DE30AE"/>
    <w:rsid w:val="00DE5807"/>
    <w:rsid w:val="00DF13AB"/>
    <w:rsid w:val="00DF3758"/>
    <w:rsid w:val="00DF4489"/>
    <w:rsid w:val="00DF6E72"/>
    <w:rsid w:val="00DF74D6"/>
    <w:rsid w:val="00DF7E9C"/>
    <w:rsid w:val="00E06D95"/>
    <w:rsid w:val="00E12495"/>
    <w:rsid w:val="00E179C7"/>
    <w:rsid w:val="00E20D1F"/>
    <w:rsid w:val="00E21FF5"/>
    <w:rsid w:val="00E2356B"/>
    <w:rsid w:val="00E23CEB"/>
    <w:rsid w:val="00E256B3"/>
    <w:rsid w:val="00E3304B"/>
    <w:rsid w:val="00E3620F"/>
    <w:rsid w:val="00E36AB9"/>
    <w:rsid w:val="00E36C83"/>
    <w:rsid w:val="00E41750"/>
    <w:rsid w:val="00E44E4C"/>
    <w:rsid w:val="00E508CC"/>
    <w:rsid w:val="00E534C0"/>
    <w:rsid w:val="00E53CF9"/>
    <w:rsid w:val="00E5496D"/>
    <w:rsid w:val="00E54AF8"/>
    <w:rsid w:val="00E60DD8"/>
    <w:rsid w:val="00E6125B"/>
    <w:rsid w:val="00E6139D"/>
    <w:rsid w:val="00E61532"/>
    <w:rsid w:val="00E629EF"/>
    <w:rsid w:val="00E64BF4"/>
    <w:rsid w:val="00E655C6"/>
    <w:rsid w:val="00E763CC"/>
    <w:rsid w:val="00E80BEE"/>
    <w:rsid w:val="00E80E0F"/>
    <w:rsid w:val="00E81132"/>
    <w:rsid w:val="00E82339"/>
    <w:rsid w:val="00E84614"/>
    <w:rsid w:val="00E8600B"/>
    <w:rsid w:val="00E93D08"/>
    <w:rsid w:val="00E97ECC"/>
    <w:rsid w:val="00EA1C78"/>
    <w:rsid w:val="00EA2EA2"/>
    <w:rsid w:val="00EA383D"/>
    <w:rsid w:val="00EA606D"/>
    <w:rsid w:val="00EA61FB"/>
    <w:rsid w:val="00EA6E80"/>
    <w:rsid w:val="00EA7414"/>
    <w:rsid w:val="00EB10A9"/>
    <w:rsid w:val="00EB4176"/>
    <w:rsid w:val="00EB4258"/>
    <w:rsid w:val="00EB7400"/>
    <w:rsid w:val="00EB7858"/>
    <w:rsid w:val="00EC12BD"/>
    <w:rsid w:val="00EC1C44"/>
    <w:rsid w:val="00ED1313"/>
    <w:rsid w:val="00ED1DE6"/>
    <w:rsid w:val="00ED47CA"/>
    <w:rsid w:val="00ED4AF6"/>
    <w:rsid w:val="00ED4DC6"/>
    <w:rsid w:val="00EE00ED"/>
    <w:rsid w:val="00EE14D1"/>
    <w:rsid w:val="00EE62A7"/>
    <w:rsid w:val="00EE7569"/>
    <w:rsid w:val="00EF0D6A"/>
    <w:rsid w:val="00EF0F85"/>
    <w:rsid w:val="00EF5A05"/>
    <w:rsid w:val="00F0331B"/>
    <w:rsid w:val="00F1101C"/>
    <w:rsid w:val="00F12FCB"/>
    <w:rsid w:val="00F13254"/>
    <w:rsid w:val="00F1718F"/>
    <w:rsid w:val="00F171F0"/>
    <w:rsid w:val="00F22413"/>
    <w:rsid w:val="00F248E0"/>
    <w:rsid w:val="00F24DB9"/>
    <w:rsid w:val="00F300B0"/>
    <w:rsid w:val="00F35F6F"/>
    <w:rsid w:val="00F368B2"/>
    <w:rsid w:val="00F411AA"/>
    <w:rsid w:val="00F41E65"/>
    <w:rsid w:val="00F45EA6"/>
    <w:rsid w:val="00F4730F"/>
    <w:rsid w:val="00F47797"/>
    <w:rsid w:val="00F52ED8"/>
    <w:rsid w:val="00F54C18"/>
    <w:rsid w:val="00F70891"/>
    <w:rsid w:val="00F8116D"/>
    <w:rsid w:val="00F84B2C"/>
    <w:rsid w:val="00F868D2"/>
    <w:rsid w:val="00F9438D"/>
    <w:rsid w:val="00F94E9F"/>
    <w:rsid w:val="00F9710F"/>
    <w:rsid w:val="00FA17C0"/>
    <w:rsid w:val="00FA31BF"/>
    <w:rsid w:val="00FA65CE"/>
    <w:rsid w:val="00FB0170"/>
    <w:rsid w:val="00FB51D1"/>
    <w:rsid w:val="00FB627E"/>
    <w:rsid w:val="00FC4441"/>
    <w:rsid w:val="00FD0386"/>
    <w:rsid w:val="00FD095A"/>
    <w:rsid w:val="00FD21F3"/>
    <w:rsid w:val="00FD5B57"/>
    <w:rsid w:val="00FD7151"/>
    <w:rsid w:val="00FD772D"/>
    <w:rsid w:val="00FE19F5"/>
    <w:rsid w:val="00FE1CDC"/>
    <w:rsid w:val="00FF0785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ED8F"/>
  <w15:docId w15:val="{3FDD080A-88F0-4F24-A86C-617E121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D4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7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3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5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9"/>
    <w:qFormat/>
    <w:rsid w:val="000F0CCB"/>
    <w:pPr>
      <w:keepNext/>
      <w:widowControl/>
      <w:tabs>
        <w:tab w:val="num" w:pos="864"/>
      </w:tabs>
      <w:suppressAutoHyphens/>
      <w:autoSpaceDE w:val="0"/>
      <w:ind w:left="864" w:hanging="864"/>
      <w:outlineLvl w:val="3"/>
    </w:pPr>
    <w:rPr>
      <w:rFonts w:ascii="Times New Roman" w:eastAsia="Times New Roman" w:hAnsi="Times New Roman" w:cs="Times New Roman"/>
      <w:bCs/>
      <w:color w:val="010000"/>
      <w:szCs w:val="2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0F0CCB"/>
    <w:pPr>
      <w:keepNext/>
      <w:widowControl/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tabs>
        <w:tab w:val="num" w:pos="1152"/>
      </w:tabs>
      <w:suppressAutoHyphens/>
      <w:spacing w:line="240" w:lineRule="atLeast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ar-SA" w:bidi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0F0CCB"/>
    <w:pPr>
      <w:keepNext/>
      <w:widowControl/>
      <w:tabs>
        <w:tab w:val="num" w:pos="1296"/>
      </w:tabs>
      <w:suppressAutoHyphens/>
      <w:ind w:left="1296" w:hanging="1296"/>
      <w:jc w:val="both"/>
      <w:outlineLvl w:val="6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0FC4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D348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73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7338"/>
    <w:pPr>
      <w:widowControl/>
      <w:spacing w:line="259" w:lineRule="auto"/>
      <w:outlineLvl w:val="9"/>
    </w:pPr>
    <w:rPr>
      <w:lang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CC7338"/>
    <w:pPr>
      <w:spacing w:after="100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840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 w:bidi="cs-CZ"/>
    </w:rPr>
  </w:style>
  <w:style w:type="paragraph" w:styleId="Bezmezer">
    <w:name w:val="No Spacing"/>
    <w:uiPriority w:val="1"/>
    <w:qFormat/>
    <w:rsid w:val="000371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9"/>
    <w:rsid w:val="000F0CCB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0F0C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F0CC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customStyle="1" w:styleId="Styl1">
    <w:name w:val="Styl1"/>
    <w:basedOn w:val="Nadpis2"/>
    <w:link w:val="Styl1Char"/>
    <w:qFormat/>
    <w:rsid w:val="000F0CCB"/>
    <w:pPr>
      <w:keepLines w:val="0"/>
      <w:widowControl/>
      <w:tabs>
        <w:tab w:val="num" w:pos="1288"/>
      </w:tabs>
      <w:suppressAutoHyphens/>
      <w:spacing w:before="240" w:after="60"/>
      <w:ind w:left="1288" w:hanging="720"/>
      <w:jc w:val="both"/>
    </w:pPr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Styl1Char">
    <w:name w:val="Styl1 Char"/>
    <w:basedOn w:val="Nadpis2Char"/>
    <w:link w:val="Styl1"/>
    <w:rsid w:val="000F0CCB"/>
    <w:rPr>
      <w:rFonts w:ascii="Times New Roman" w:eastAsia="SimSun" w:hAnsi="Times New Roman" w:cs="Arial"/>
      <w:bCs/>
      <w:iCs/>
      <w:color w:val="2E74B5" w:themeColor="accent1" w:themeShade="BF"/>
      <w:sz w:val="24"/>
      <w:szCs w:val="28"/>
      <w:lang w:eastAsia="ar-SA" w:bidi="cs-CZ"/>
    </w:rPr>
  </w:style>
  <w:style w:type="paragraph" w:styleId="Zhlav">
    <w:name w:val="header"/>
    <w:basedOn w:val="Normln"/>
    <w:link w:val="Zhlav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17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8F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AD0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unhideWhenUsed/>
    <w:rsid w:val="00C21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1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4E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4E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cs-CZ" w:bidi="cs-CZ"/>
    </w:rPr>
  </w:style>
  <w:style w:type="paragraph" w:styleId="Zkladntext">
    <w:name w:val="Body Text"/>
    <w:basedOn w:val="Normln"/>
    <w:link w:val="ZkladntextChar"/>
    <w:rsid w:val="003C346D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C346D"/>
    <w:pPr>
      <w:spacing w:line="276" w:lineRule="auto"/>
      <w:ind w:left="539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3C34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3C346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table" w:styleId="Mkatabulky">
    <w:name w:val="Table Grid"/>
    <w:basedOn w:val="Normlntabulka"/>
    <w:uiPriority w:val="39"/>
    <w:rsid w:val="008A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0A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0A56"/>
    <w:rPr>
      <w:rFonts w:ascii="Arial Unicode MS" w:eastAsia="Arial Unicode MS" w:hAnsi="Arial Unicode MS" w:cs="Arial Unicode MS"/>
      <w:color w:val="000000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0A56"/>
    <w:rPr>
      <w:vertAlign w:val="superscript"/>
    </w:rPr>
  </w:style>
  <w:style w:type="paragraph" w:styleId="Revize">
    <w:name w:val="Revision"/>
    <w:hidden/>
    <w:uiPriority w:val="99"/>
    <w:semiHidden/>
    <w:rsid w:val="005353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TextkomenteChar1">
    <w:name w:val="Text komentáře Char1"/>
    <w:basedOn w:val="Standardnpsmoodstavce"/>
    <w:locked/>
    <w:rsid w:val="008102DB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D7318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D7318"/>
    <w:rPr>
      <w:rFonts w:ascii="Times New Roman" w:eastAsia="Arial Unicode MS" w:hAnsi="Times New Roman" w:cs="Times New Roman"/>
      <w:color w:val="000000"/>
      <w:sz w:val="24"/>
      <w:szCs w:val="24"/>
      <w:lang w:eastAsia="cs-CZ" w:bidi="cs-CZ"/>
    </w:rPr>
  </w:style>
  <w:style w:type="paragraph" w:customStyle="1" w:styleId="Default">
    <w:name w:val="Default"/>
    <w:rsid w:val="003E6EA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04F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747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58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 w:bidi="cs-CZ"/>
    </w:rPr>
  </w:style>
  <w:style w:type="numbering" w:customStyle="1" w:styleId="Styl2">
    <w:name w:val="Styl2"/>
    <w:uiPriority w:val="99"/>
    <w:rsid w:val="0060121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4B4D-0DEA-4EC1-9F04-1F2D4811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4318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Hanáček Josef</dc:creator>
  <cp:lastModifiedBy>Jana Mullerová</cp:lastModifiedBy>
  <cp:revision>7</cp:revision>
  <cp:lastPrinted>2024-10-17T08:31:00Z</cp:lastPrinted>
  <dcterms:created xsi:type="dcterms:W3CDTF">2025-01-28T16:18:00Z</dcterms:created>
  <dcterms:modified xsi:type="dcterms:W3CDTF">2025-01-29T07:54:00Z</dcterms:modified>
</cp:coreProperties>
</file>