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4"/>
        <w:keepNext w:val="0"/>
        <w:keepLines w:val="0"/>
        <w:widowControl w:val="0"/>
        <w:shd w:val="clear" w:color="auto" w:fill="auto"/>
        <w:bidi w:val="0"/>
        <w:spacing w:before="860" w:after="0" w:line="204" w:lineRule="auto"/>
        <w:ind w:left="0" w:right="0" w:firstLine="0"/>
        <w:jc w:val="center"/>
      </w:pPr>
      <w:r>
        <w:rPr>
          <w:color w:val="000000"/>
          <w:spacing w:val="0"/>
          <w:w w:val="100"/>
          <w:position w:val="0"/>
          <w:sz w:val="24"/>
          <w:szCs w:val="24"/>
          <w:shd w:val="clear" w:color="auto" w:fill="auto"/>
          <w:lang w:val="cs-CZ" w:eastAsia="cs-CZ" w:bidi="cs-CZ"/>
        </w:rPr>
        <w:t>SMLOUVA P- DTS – 46/12/2024</w:t>
      </w:r>
    </w:p>
    <w:p>
      <w:pPr>
        <w:pStyle w:val="Style4"/>
        <w:keepNext w:val="0"/>
        <w:keepLines w:val="0"/>
        <w:widowControl w:val="0"/>
        <w:shd w:val="clear" w:color="auto" w:fill="auto"/>
        <w:bidi w:val="0"/>
        <w:spacing w:before="0" w:after="0" w:line="223" w:lineRule="auto"/>
        <w:ind w:left="0" w:right="0" w:firstLine="0"/>
        <w:jc w:val="center"/>
      </w:pPr>
      <w:r>
        <w:rPr>
          <w:color w:val="000000"/>
          <w:spacing w:val="0"/>
          <w:w w:val="100"/>
          <w:position w:val="0"/>
          <w:sz w:val="24"/>
          <w:szCs w:val="24"/>
          <w:shd w:val="clear" w:color="auto" w:fill="auto"/>
          <w:lang w:val="cs-CZ" w:eastAsia="cs-CZ" w:bidi="cs-CZ"/>
        </w:rPr>
        <w:t>o provozování, provádění údržby a oprav energetického zařízení</w:t>
      </w:r>
    </w:p>
    <w:p>
      <w:pPr>
        <w:pStyle w:val="Style2"/>
        <w:keepNext w:val="0"/>
        <w:keepLines w:val="0"/>
        <w:widowControl w:val="0"/>
        <w:shd w:val="clear" w:color="auto" w:fill="auto"/>
        <w:bidi w:val="0"/>
        <w:spacing w:before="0" w:after="720" w:line="223" w:lineRule="auto"/>
        <w:ind w:left="0" w:right="0" w:firstLine="0"/>
        <w:jc w:val="center"/>
      </w:pPr>
      <w:r>
        <w:rPr>
          <w:color w:val="000000"/>
          <w:spacing w:val="0"/>
          <w:w w:val="100"/>
          <w:position w:val="0"/>
          <w:shd w:val="clear" w:color="auto" w:fill="auto"/>
          <w:lang w:val="cs-CZ" w:eastAsia="cs-CZ" w:bidi="cs-CZ"/>
        </w:rPr>
        <w:t>podle ust. § 45 zák. č. 458/2000 Sb., v platném znění</w:t>
      </w:r>
    </w:p>
    <w:p>
      <w:pPr>
        <w:pStyle w:val="Style10"/>
        <w:keepNext/>
        <w:keepLines/>
        <w:widowControl w:val="0"/>
        <w:numPr>
          <w:ilvl w:val="0"/>
          <w:numId w:val="1"/>
        </w:numPr>
        <w:shd w:val="clear" w:color="auto" w:fill="auto"/>
        <w:tabs>
          <w:tab w:pos="334" w:val="left"/>
        </w:tabs>
        <w:bidi w:val="0"/>
        <w:spacing w:before="0" w:after="480" w:line="240" w:lineRule="auto"/>
        <w:ind w:left="0" w:right="0" w:firstLine="0"/>
        <w:jc w:val="center"/>
      </w:pPr>
      <w:bookmarkStart w:id="0" w:name="bookmark0"/>
      <w:bookmarkStart w:id="1" w:name="bookmark1"/>
      <w:bookmarkStart w:id="2" w:name="bookmark2"/>
      <w:bookmarkStart w:id="3" w:name="bookmark3"/>
      <w:bookmarkEnd w:id="2"/>
      <w:r>
        <w:rPr>
          <w:color w:val="000000"/>
          <w:spacing w:val="0"/>
          <w:w w:val="100"/>
          <w:position w:val="0"/>
          <w:sz w:val="24"/>
          <w:szCs w:val="24"/>
          <w:shd w:val="clear" w:color="auto" w:fill="auto"/>
          <w:lang w:val="cs-CZ" w:eastAsia="cs-CZ" w:bidi="cs-CZ"/>
        </w:rPr>
        <w:t>SMLUVNÍ STRANY</w:t>
      </w:r>
      <w:bookmarkEnd w:id="0"/>
      <w:bookmarkEnd w:id="1"/>
      <w:bookmarkEnd w:id="3"/>
    </w:p>
    <w:p>
      <w:pPr>
        <w:pStyle w:val="Style4"/>
        <w:keepNext w:val="0"/>
        <w:keepLines w:val="0"/>
        <w:widowControl w:val="0"/>
        <w:shd w:val="clear" w:color="auto" w:fill="auto"/>
        <w:bidi w:val="0"/>
        <w:spacing w:before="0" w:after="0" w:line="202" w:lineRule="auto"/>
        <w:ind w:left="0" w:right="0" w:firstLine="0"/>
        <w:jc w:val="left"/>
      </w:pPr>
      <w:r>
        <w:rPr>
          <w:color w:val="000000"/>
          <w:spacing w:val="0"/>
          <w:w w:val="100"/>
          <w:position w:val="0"/>
          <w:sz w:val="24"/>
          <w:szCs w:val="24"/>
          <w:shd w:val="clear" w:color="auto" w:fill="auto"/>
          <w:lang w:val="cs-CZ" w:eastAsia="cs-CZ" w:bidi="cs-CZ"/>
        </w:rPr>
        <w:t>Povodí Ohře, státní podnik</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 Bezručova 4219, 430 03 Chomutov</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Zapsaná v Obchodním rejstříku vedeném v Ústí nad Labem oddíl A, vložka 13052 IČO: 70889988 DIČ: CZ70889988</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Kontaktní osoba objednatele ve věcech technických:</w:t>
      </w:r>
    </w:p>
    <w:p>
      <w:pPr>
        <w:pStyle w:val="Style2"/>
        <w:keepNext w:val="0"/>
        <w:keepLines w:val="0"/>
        <w:widowControl w:val="0"/>
        <w:shd w:val="clear" w:color="auto" w:fill="auto"/>
        <w:bidi w:val="0"/>
        <w:spacing w:before="0" w:line="240" w:lineRule="auto"/>
        <w:ind w:left="1160" w:right="0" w:firstLine="0"/>
        <w:jc w:val="left"/>
      </w:pPr>
      <w:r>
        <w:rPr>
          <w:color w:val="000000"/>
          <w:spacing w:val="0"/>
          <w:w w:val="100"/>
          <w:position w:val="0"/>
          <w:shd w:val="clear" w:color="auto" w:fill="auto"/>
          <w:lang w:val="cs-CZ" w:eastAsia="cs-CZ" w:bidi="cs-CZ"/>
        </w:rPr>
        <w:t>(dále jen „objednatel“)</w:t>
      </w:r>
    </w:p>
    <w:p>
      <w:pPr>
        <w:pStyle w:val="Style2"/>
        <w:keepNext w:val="0"/>
        <w:keepLines w:val="0"/>
        <w:widowControl w:val="0"/>
        <w:shd w:val="clear" w:color="auto" w:fill="auto"/>
        <w:bidi w:val="0"/>
        <w:spacing w:before="0" w:after="400" w:line="240" w:lineRule="auto"/>
        <w:ind w:left="0" w:right="0" w:firstLine="0"/>
        <w:jc w:val="left"/>
      </w:pPr>
      <w:r>
        <w:rPr>
          <w:color w:val="000000"/>
          <w:spacing w:val="0"/>
          <w:w w:val="100"/>
          <w:position w:val="0"/>
          <w:shd w:val="clear" w:color="auto" w:fill="auto"/>
          <w:lang w:val="cs-CZ" w:eastAsia="cs-CZ" w:bidi="cs-CZ"/>
        </w:rPr>
        <w:t>a</w:t>
      </w:r>
    </w:p>
    <w:p>
      <w:pPr>
        <w:pStyle w:val="Style2"/>
        <w:keepNext w:val="0"/>
        <w:keepLines w:val="0"/>
        <w:widowControl w:val="0"/>
        <w:shd w:val="clear" w:color="auto" w:fill="auto"/>
        <w:bidi w:val="0"/>
        <w:spacing w:before="0" w:after="0" w:line="240" w:lineRule="auto"/>
        <w:ind w:left="0" w:right="0" w:firstLine="0"/>
        <w:jc w:val="left"/>
      </w:pPr>
      <w:r>
        <w:rPr>
          <w:b/>
          <w:bCs/>
          <w:color w:val="000000"/>
          <w:spacing w:val="0"/>
          <w:w w:val="100"/>
          <w:position w:val="0"/>
          <w:shd w:val="clear" w:color="auto" w:fill="auto"/>
          <w:lang w:val="cs-CZ" w:eastAsia="cs-CZ" w:bidi="cs-CZ"/>
        </w:rPr>
        <w:t>OSEP, spol. s r.o.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Se sídlem: Počerny 134, Karlovy Vary, PSČ 360 17</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Zapsaná v Obchodním rejstříku vedeném Krajským soudem v Plzni, oddíl C, vložka 5867 IČO: 61 777 650 DIČ: CZ61 777 650</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Bankovní spojení: Kontaktní osoba zhotovitele ve věcech technických:</w:t>
      </w:r>
    </w:p>
    <w:p>
      <w:pPr>
        <w:pStyle w:val="Style2"/>
        <w:keepNext w:val="0"/>
        <w:keepLines w:val="0"/>
        <w:widowControl w:val="0"/>
        <w:shd w:val="clear" w:color="auto" w:fill="auto"/>
        <w:bidi w:val="0"/>
        <w:spacing w:before="0" w:line="240" w:lineRule="auto"/>
        <w:ind w:left="0" w:right="0" w:firstLine="0"/>
        <w:jc w:val="left"/>
      </w:pPr>
      <w:r>
        <w:rPr>
          <w:color w:val="000000"/>
          <w:spacing w:val="0"/>
          <w:w w:val="100"/>
          <w:position w:val="0"/>
          <w:shd w:val="clear" w:color="auto" w:fill="auto"/>
          <w:lang w:val="cs-CZ" w:eastAsia="cs-CZ" w:bidi="cs-CZ"/>
        </w:rPr>
        <w:t>Jméno a příjmení:</w:t>
      </w:r>
    </w:p>
    <w:p>
      <w:pPr>
        <w:pStyle w:val="Style2"/>
        <w:keepNext w:val="0"/>
        <w:keepLines w:val="0"/>
        <w:widowControl w:val="0"/>
        <w:shd w:val="clear" w:color="auto" w:fill="auto"/>
        <w:bidi w:val="0"/>
        <w:spacing w:before="0" w:after="300" w:line="240" w:lineRule="auto"/>
        <w:ind w:left="1160" w:right="0" w:firstLine="0"/>
        <w:jc w:val="left"/>
      </w:pPr>
      <w:r>
        <w:rPr>
          <w:color w:val="000000"/>
          <w:spacing w:val="0"/>
          <w:w w:val="100"/>
          <w:position w:val="0"/>
          <w:shd w:val="clear" w:color="auto" w:fill="auto"/>
          <w:lang w:val="cs-CZ" w:eastAsia="cs-CZ" w:bidi="cs-CZ"/>
        </w:rPr>
        <w:t>(dále jen „zhotovitel“ nebo též „OSEP, spol. s r.o.“)</w:t>
      </w:r>
    </w:p>
    <w:p>
      <w:pPr>
        <w:pStyle w:val="Style10"/>
        <w:keepNext/>
        <w:keepLines/>
        <w:widowControl w:val="0"/>
        <w:numPr>
          <w:ilvl w:val="0"/>
          <w:numId w:val="1"/>
        </w:numPr>
        <w:shd w:val="clear" w:color="auto" w:fill="auto"/>
        <w:tabs>
          <w:tab w:pos="397" w:val="left"/>
        </w:tabs>
        <w:bidi w:val="0"/>
        <w:spacing w:before="0" w:after="60" w:line="240" w:lineRule="auto"/>
        <w:ind w:left="0" w:right="0" w:firstLine="0"/>
        <w:jc w:val="center"/>
      </w:pPr>
      <w:bookmarkStart w:id="4" w:name="bookmark4"/>
      <w:bookmarkStart w:id="5" w:name="bookmark5"/>
      <w:bookmarkStart w:id="6" w:name="bookmark6"/>
      <w:bookmarkStart w:id="7" w:name="bookmark7"/>
      <w:bookmarkEnd w:id="6"/>
      <w:r>
        <w:rPr>
          <w:color w:val="000000"/>
          <w:spacing w:val="0"/>
          <w:w w:val="100"/>
          <w:position w:val="0"/>
          <w:sz w:val="24"/>
          <w:szCs w:val="24"/>
          <w:shd w:val="clear" w:color="auto" w:fill="auto"/>
          <w:lang w:val="cs-CZ" w:eastAsia="cs-CZ" w:bidi="cs-CZ"/>
        </w:rPr>
        <w:t>PŘEDMĚT PLNĚNÍ</w:t>
      </w:r>
      <w:bookmarkEnd w:id="4"/>
      <w:bookmarkEnd w:id="5"/>
      <w:bookmarkEnd w:id="7"/>
    </w:p>
    <w:p>
      <w:pPr>
        <w:pStyle w:val="Style2"/>
        <w:keepNext w:val="0"/>
        <w:keepLines w:val="0"/>
        <w:widowControl w:val="0"/>
        <w:numPr>
          <w:ilvl w:val="0"/>
          <w:numId w:val="3"/>
        </w:numPr>
        <w:shd w:val="clear" w:color="auto" w:fill="auto"/>
        <w:tabs>
          <w:tab w:pos="374" w:val="left"/>
        </w:tabs>
        <w:bidi w:val="0"/>
        <w:spacing w:before="0" w:line="240" w:lineRule="auto"/>
        <w:ind w:left="360" w:right="0" w:hanging="360"/>
        <w:jc w:val="both"/>
      </w:pPr>
      <w:bookmarkStart w:id="8" w:name="bookmark8"/>
      <w:bookmarkEnd w:id="8"/>
      <w:r>
        <w:rPr>
          <w:color w:val="000000"/>
          <w:spacing w:val="0"/>
          <w:w w:val="100"/>
          <w:position w:val="0"/>
          <w:shd w:val="clear" w:color="auto" w:fill="auto"/>
          <w:lang w:val="cs-CZ" w:eastAsia="cs-CZ" w:bidi="cs-CZ"/>
        </w:rPr>
        <w:t>Na základě žádosti objednatele uzavírají smluvní strany tuto smlouvu o provozování a provádění údržby, pravidelných revizí, oprav a odstraňování poruch na energetickém zařízení objednatele uvedeném v článku II., odst. 3, 4 této smlouvy.</w:t>
      </w:r>
    </w:p>
    <w:p>
      <w:pPr>
        <w:pStyle w:val="Style2"/>
        <w:keepNext w:val="0"/>
        <w:keepLines w:val="0"/>
        <w:widowControl w:val="0"/>
        <w:numPr>
          <w:ilvl w:val="0"/>
          <w:numId w:val="3"/>
        </w:numPr>
        <w:shd w:val="clear" w:color="auto" w:fill="auto"/>
        <w:tabs>
          <w:tab w:pos="374" w:val="left"/>
        </w:tabs>
        <w:bidi w:val="0"/>
        <w:spacing w:before="0" w:after="60" w:line="240" w:lineRule="auto"/>
        <w:ind w:left="360" w:right="0" w:hanging="360"/>
        <w:jc w:val="both"/>
      </w:pPr>
      <w:bookmarkStart w:id="9" w:name="bookmark9"/>
      <w:bookmarkEnd w:id="9"/>
      <w:r>
        <w:rPr>
          <w:color w:val="000000"/>
          <w:spacing w:val="0"/>
          <w:w w:val="100"/>
          <w:position w:val="0"/>
          <w:shd w:val="clear" w:color="auto" w:fill="auto"/>
          <w:lang w:val="cs-CZ" w:eastAsia="cs-CZ" w:bidi="cs-CZ"/>
        </w:rPr>
        <w:t>Objednatel prohlašuje, že výlučným vlastníkem níže uvedeného energetického zařízení (dále též jen „energetické zařízení objednatele“ nebo jen „energetické zařízení“) je ČR s právem hospodařit pro Povodí Ohře, státní podnik.</w:t>
      </w:r>
    </w:p>
    <w:p>
      <w:pPr>
        <w:pStyle w:val="Style2"/>
        <w:keepNext w:val="0"/>
        <w:keepLines w:val="0"/>
        <w:widowControl w:val="0"/>
        <w:shd w:val="clear" w:color="auto" w:fill="auto"/>
        <w:bidi w:val="0"/>
        <w:spacing w:before="0" w:after="0" w:line="240" w:lineRule="auto"/>
        <w:ind w:left="0" w:right="0" w:firstLine="0"/>
        <w:jc w:val="both"/>
      </w:pPr>
      <w:r>
        <w:rPr>
          <w:color w:val="000000"/>
          <w:spacing w:val="0"/>
          <w:w w:val="100"/>
          <w:position w:val="0"/>
          <w:shd w:val="clear" w:color="auto" w:fill="auto"/>
          <w:lang w:val="cs-CZ" w:eastAsia="cs-CZ" w:bidi="cs-CZ"/>
        </w:rPr>
        <w:t>Objednatel dále, prohlašuje, že vlastníkem 2 elektrokobek – č.1 CV_1128 Suková a č.2 CV_1132 Lužická, a to zařízení: odpínač 3P 25kV 630A 16kV, odpínač H27EK, 15m spojovací vedení 50x5 mm, 9 ks izolátorů J8/125, 9 ks držáků Al 50x5/M10 včetně kovové čelní stěny a kovové konstrukce vlastních kobek, je ČEZ Distribuce. Toto zařízení je umístěné v budově trafostanice dispečersky označené CV_1129 Chomutov-Povodí Ohře, která se nachází na parcele č.1281/3, katastrální území Chomutov II. Přesné umístění těchto elektrokobek je vyznačeno na situačním snímku tvořícím přílohu této smlouvy.</w:t>
      </w:r>
    </w:p>
    <w:p>
      <w:pPr>
        <w:pStyle w:val="Style2"/>
        <w:keepNext w:val="0"/>
        <w:keepLines w:val="0"/>
        <w:widowControl w:val="0"/>
        <w:shd w:val="clear" w:color="auto" w:fill="auto"/>
        <w:bidi w:val="0"/>
        <w:spacing w:before="0" w:after="280" w:line="240" w:lineRule="auto"/>
        <w:ind w:left="0" w:right="0" w:firstLine="0"/>
        <w:jc w:val="both"/>
      </w:pPr>
      <w:r>
        <w:rPr>
          <w:color w:val="000000"/>
          <w:spacing w:val="0"/>
          <w:w w:val="100"/>
          <w:position w:val="0"/>
          <w:shd w:val="clear" w:color="auto" w:fill="auto"/>
          <w:lang w:val="cs-CZ" w:eastAsia="cs-CZ" w:bidi="cs-CZ"/>
        </w:rPr>
        <w:t>Objednatel také prohlašuje, že ve prospěch ČEZ Distribuce zřídil věcné břemeno - zřízení a provozování zařízení distribuční soustavy – osobní služebnost omezující každého vlastníka, jež spočívá v právu ČEZ Distribuce jako provozovatele distribuční soustavy umístit, zřídit, provozovat, opravovat a udržovat. Věcné břemeno zahrnuje též právo ČEZ Distribuce provádět úpravy za účelem jeho obnovy, výměny, modernizace nebo zlepšení jeho výkonnosti, a to tak aby bylo zachováno jeho sjednané umístění. ČEZ Distribuce je rovněž oprávněna věc nebo jeho některou část z Věci odstranit.</w:t>
      </w:r>
    </w:p>
    <w:p>
      <w:pPr>
        <w:pStyle w:val="Style2"/>
        <w:keepNext w:val="0"/>
        <w:keepLines w:val="0"/>
        <w:widowControl w:val="0"/>
        <w:shd w:val="clear" w:color="auto" w:fill="auto"/>
        <w:bidi w:val="0"/>
        <w:spacing w:before="0" w:after="0" w:line="240" w:lineRule="auto"/>
        <w:ind w:left="0" w:right="0" w:firstLine="360"/>
        <w:jc w:val="both"/>
      </w:pPr>
      <w:r>
        <w:rPr>
          <w:b/>
          <w:bCs/>
          <w:color w:val="000000"/>
          <w:spacing w:val="0"/>
          <w:w w:val="100"/>
          <w:position w:val="0"/>
          <w:shd w:val="clear" w:color="auto" w:fill="auto"/>
          <w:lang w:val="cs-CZ" w:eastAsia="cs-CZ" w:bidi="cs-CZ"/>
        </w:rPr>
        <w:t>Umístění zařízení, jež je předmětem smlouvy:</w:t>
      </w:r>
    </w:p>
    <w:p>
      <w:pPr>
        <w:pStyle w:val="Style2"/>
        <w:keepNext w:val="0"/>
        <w:keepLines w:val="0"/>
        <w:widowControl w:val="0"/>
        <w:shd w:val="clear" w:color="auto" w:fill="auto"/>
        <w:bidi w:val="0"/>
        <w:spacing w:before="0" w:line="218" w:lineRule="auto"/>
        <w:ind w:left="0" w:right="0" w:firstLine="360"/>
        <w:jc w:val="both"/>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xml:space="preserve">^ </w:t>
      </w:r>
      <w:r>
        <w:rPr>
          <w:b/>
          <w:bCs/>
          <w:color w:val="000000"/>
          <w:spacing w:val="0"/>
          <w:w w:val="100"/>
          <w:position w:val="0"/>
          <w:shd w:val="clear" w:color="auto" w:fill="auto"/>
          <w:lang w:val="cs-CZ" w:eastAsia="cs-CZ" w:bidi="cs-CZ"/>
        </w:rPr>
        <w:t>Areál Povodí Ohře, Bezručova 4219, Chomutov - označení ČEZu - číslo CV 1129</w:t>
      </w:r>
    </w:p>
    <w:p>
      <w:pPr>
        <w:pStyle w:val="Style2"/>
        <w:keepNext w:val="0"/>
        <w:keepLines w:val="0"/>
        <w:widowControl w:val="0"/>
        <w:shd w:val="clear" w:color="auto" w:fill="auto"/>
        <w:bidi w:val="0"/>
        <w:spacing w:before="0" w:after="0" w:line="240" w:lineRule="auto"/>
        <w:ind w:left="0" w:right="0" w:firstLine="360"/>
        <w:jc w:val="both"/>
      </w:pPr>
      <w:r>
        <w:rPr>
          <w:b/>
          <w:bCs/>
          <w:color w:val="000000"/>
          <w:spacing w:val="0"/>
          <w:w w:val="100"/>
          <w:position w:val="0"/>
          <w:shd w:val="clear" w:color="auto" w:fill="auto"/>
          <w:lang w:val="cs-CZ" w:eastAsia="cs-CZ" w:bidi="cs-CZ"/>
        </w:rPr>
        <w:t>Typ zařízení:</w:t>
      </w:r>
    </w:p>
    <w:p>
      <w:pPr>
        <w:pStyle w:val="Style2"/>
        <w:keepNext w:val="0"/>
        <w:keepLines w:val="0"/>
        <w:widowControl w:val="0"/>
        <w:shd w:val="clear" w:color="auto" w:fill="auto"/>
        <w:bidi w:val="0"/>
        <w:spacing w:before="0" w:line="218" w:lineRule="auto"/>
        <w:ind w:left="0" w:right="0" w:firstLine="360"/>
        <w:jc w:val="both"/>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xml:space="preserve">^ </w:t>
      </w:r>
      <w:r>
        <w:rPr>
          <w:b/>
          <w:bCs/>
          <w:color w:val="000000"/>
          <w:spacing w:val="0"/>
          <w:w w:val="100"/>
          <w:position w:val="0"/>
          <w:shd w:val="clear" w:color="auto" w:fill="auto"/>
          <w:lang w:val="cs-CZ" w:eastAsia="cs-CZ" w:bidi="cs-CZ"/>
        </w:rPr>
        <w:t>Trafostanice zděná, označení ČEZu – CV 1129</w:t>
      </w:r>
    </w:p>
    <w:p>
      <w:pPr>
        <w:pStyle w:val="Style2"/>
        <w:keepNext w:val="0"/>
        <w:keepLines w:val="0"/>
        <w:widowControl w:val="0"/>
        <w:shd w:val="clear" w:color="auto" w:fill="auto"/>
        <w:bidi w:val="0"/>
        <w:spacing w:before="0" w:after="0" w:line="240" w:lineRule="auto"/>
        <w:ind w:left="0" w:right="0" w:firstLine="360"/>
        <w:jc w:val="both"/>
      </w:pPr>
      <w:r>
        <w:rPr>
          <w:b/>
          <w:bCs/>
          <w:color w:val="000000"/>
          <w:spacing w:val="0"/>
          <w:w w:val="100"/>
          <w:position w:val="0"/>
          <w:shd w:val="clear" w:color="auto" w:fill="auto"/>
          <w:lang w:val="cs-CZ" w:eastAsia="cs-CZ" w:bidi="cs-CZ"/>
        </w:rPr>
        <w:t>Popis zařízení:</w:t>
      </w:r>
    </w:p>
    <w:p>
      <w:pPr>
        <w:pStyle w:val="Style2"/>
        <w:keepNext w:val="0"/>
        <w:keepLines w:val="0"/>
        <w:widowControl w:val="0"/>
        <w:shd w:val="clear" w:color="auto" w:fill="auto"/>
        <w:bidi w:val="0"/>
        <w:spacing w:before="0" w:after="0" w:line="218" w:lineRule="auto"/>
        <w:ind w:left="0" w:right="0" w:firstLine="360"/>
        <w:jc w:val="both"/>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xml:space="preserve">^ </w:t>
      </w:r>
      <w:r>
        <w:rPr>
          <w:b/>
          <w:bCs/>
          <w:color w:val="000000"/>
          <w:spacing w:val="0"/>
          <w:w w:val="100"/>
          <w:position w:val="0"/>
          <w:shd w:val="clear" w:color="auto" w:fill="auto"/>
          <w:lang w:val="cs-CZ" w:eastAsia="cs-CZ" w:bidi="cs-CZ"/>
        </w:rPr>
        <w:t>vn technologie - kobky označené 3, 4, 5, 6</w:t>
      </w:r>
    </w:p>
    <w:p>
      <w:pPr>
        <w:pStyle w:val="Style2"/>
        <w:keepNext w:val="0"/>
        <w:keepLines w:val="0"/>
        <w:widowControl w:val="0"/>
        <w:shd w:val="clear" w:color="auto" w:fill="auto"/>
        <w:bidi w:val="0"/>
        <w:spacing w:before="0" w:after="0" w:line="218" w:lineRule="auto"/>
        <w:ind w:left="0" w:right="0" w:firstLine="360"/>
        <w:jc w:val="both"/>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xml:space="preserve">^ </w:t>
      </w:r>
      <w:r>
        <w:rPr>
          <w:b/>
          <w:bCs/>
          <w:color w:val="000000"/>
          <w:spacing w:val="0"/>
          <w:w w:val="100"/>
          <w:position w:val="0"/>
          <w:shd w:val="clear" w:color="auto" w:fill="auto"/>
          <w:lang w:val="cs-CZ" w:eastAsia="cs-CZ" w:bidi="cs-CZ"/>
        </w:rPr>
        <w:t>vn technologie - odpínače přívodu vn pro transformátory T1 a T2</w:t>
      </w:r>
    </w:p>
    <w:p>
      <w:pPr>
        <w:pStyle w:val="Style2"/>
        <w:keepNext w:val="0"/>
        <w:keepLines w:val="0"/>
        <w:widowControl w:val="0"/>
        <w:shd w:val="clear" w:color="auto" w:fill="auto"/>
        <w:bidi w:val="0"/>
        <w:spacing w:before="0" w:after="0" w:line="218" w:lineRule="auto"/>
        <w:ind w:left="0" w:right="0" w:firstLine="360"/>
        <w:jc w:val="both"/>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xml:space="preserve">^ </w:t>
      </w:r>
      <w:r>
        <w:rPr>
          <w:b/>
          <w:bCs/>
          <w:color w:val="000000"/>
          <w:spacing w:val="0"/>
          <w:w w:val="100"/>
          <w:position w:val="0"/>
          <w:shd w:val="clear" w:color="auto" w:fill="auto"/>
          <w:lang w:val="cs-CZ" w:eastAsia="cs-CZ" w:bidi="cs-CZ"/>
        </w:rPr>
        <w:t>podpěrné izolátory, propojovací pasové vodiče VN</w:t>
      </w:r>
    </w:p>
    <w:p>
      <w:pPr>
        <w:pStyle w:val="Style2"/>
        <w:keepNext w:val="0"/>
        <w:keepLines w:val="0"/>
        <w:widowControl w:val="0"/>
        <w:shd w:val="clear" w:color="auto" w:fill="auto"/>
        <w:bidi w:val="0"/>
        <w:spacing w:before="0" w:after="0" w:line="218" w:lineRule="auto"/>
        <w:ind w:left="0" w:right="0" w:firstLine="360"/>
        <w:jc w:val="both"/>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xml:space="preserve">^ </w:t>
      </w:r>
      <w:r>
        <w:rPr>
          <w:b/>
          <w:bCs/>
          <w:color w:val="000000"/>
          <w:spacing w:val="0"/>
          <w:w w:val="100"/>
          <w:position w:val="0"/>
          <w:shd w:val="clear" w:color="auto" w:fill="auto"/>
          <w:lang w:val="cs-CZ" w:eastAsia="cs-CZ" w:bidi="cs-CZ"/>
        </w:rPr>
        <w:t>1x transformátor 400 kVA, 22/0,4 kV, 1x transformátor 160 kVA, 22/0,4 kV</w:t>
      </w:r>
    </w:p>
    <w:p>
      <w:pPr>
        <w:pStyle w:val="Style2"/>
        <w:keepNext w:val="0"/>
        <w:keepLines w:val="0"/>
        <w:widowControl w:val="0"/>
        <w:shd w:val="clear" w:color="auto" w:fill="auto"/>
        <w:bidi w:val="0"/>
        <w:spacing w:before="0" w:after="280" w:line="218" w:lineRule="auto"/>
        <w:ind w:left="0" w:right="0" w:firstLine="360"/>
        <w:jc w:val="both"/>
      </w:pP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xml:space="preserve">^ </w:t>
      </w:r>
      <w:r>
        <w:rPr>
          <w:b/>
          <w:bCs/>
          <w:color w:val="000000"/>
          <w:spacing w:val="0"/>
          <w:w w:val="100"/>
          <w:position w:val="0"/>
          <w:shd w:val="clear" w:color="auto" w:fill="auto"/>
          <w:lang w:val="cs-CZ" w:eastAsia="cs-CZ" w:bidi="cs-CZ"/>
        </w:rPr>
        <w:t>nn technologie - vedení NN od transformátoru po vstupní svorky k hlavním jističům NN</w:t>
      </w:r>
    </w:p>
    <w:p>
      <w:pPr>
        <w:pStyle w:val="Style2"/>
        <w:keepNext w:val="0"/>
        <w:keepLines w:val="0"/>
        <w:widowControl w:val="0"/>
        <w:numPr>
          <w:ilvl w:val="0"/>
          <w:numId w:val="3"/>
        </w:numPr>
        <w:shd w:val="clear" w:color="auto" w:fill="auto"/>
        <w:tabs>
          <w:tab w:pos="374" w:val="left"/>
        </w:tabs>
        <w:bidi w:val="0"/>
        <w:spacing w:before="0" w:after="0" w:line="240" w:lineRule="auto"/>
        <w:ind w:left="0" w:right="0" w:firstLine="0"/>
        <w:jc w:val="both"/>
      </w:pPr>
      <w:bookmarkStart w:id="10" w:name="bookmark10"/>
      <w:bookmarkEnd w:id="10"/>
      <w:r>
        <w:rPr>
          <w:color w:val="000000"/>
          <w:spacing w:val="0"/>
          <w:w w:val="100"/>
          <w:position w:val="0"/>
          <w:shd w:val="clear" w:color="auto" w:fill="auto"/>
          <w:lang w:val="cs-CZ" w:eastAsia="cs-CZ" w:bidi="cs-CZ"/>
        </w:rPr>
        <w:t>Rozhraní energetického zařízení objednatele provozovaného zhotovitelem:</w:t>
      </w:r>
    </w:p>
    <w:p>
      <w:pPr>
        <w:pStyle w:val="Style2"/>
        <w:keepNext w:val="0"/>
        <w:keepLines w:val="0"/>
        <w:widowControl w:val="0"/>
        <w:shd w:val="clear" w:color="auto" w:fill="auto"/>
        <w:bidi w:val="0"/>
        <w:spacing w:before="0" w:after="0" w:line="240" w:lineRule="auto"/>
        <w:ind w:left="0" w:right="0" w:firstLine="360"/>
        <w:jc w:val="both"/>
      </w:pPr>
      <w:r>
        <w:rPr>
          <w:color w:val="000000"/>
          <w:spacing w:val="0"/>
          <w:w w:val="100"/>
          <w:position w:val="0"/>
          <w:shd w:val="clear" w:color="auto" w:fill="auto"/>
          <w:lang w:val="cs-CZ" w:eastAsia="cs-CZ" w:bidi="cs-CZ"/>
        </w:rPr>
        <w:t>začíná na odvodních svorkách přívodních odpínačů vn kobek číslo 1 a 2 CV 1129 ČEZ Distribuce</w:t>
      </w:r>
    </w:p>
    <w:p>
      <w:pPr>
        <w:pStyle w:val="Style2"/>
        <w:keepNext w:val="0"/>
        <w:keepLines w:val="0"/>
        <w:widowControl w:val="0"/>
        <w:numPr>
          <w:ilvl w:val="0"/>
          <w:numId w:val="3"/>
        </w:numPr>
        <w:shd w:val="clear" w:color="auto" w:fill="auto"/>
        <w:tabs>
          <w:tab w:pos="374" w:val="left"/>
        </w:tabs>
        <w:bidi w:val="0"/>
        <w:spacing w:before="0" w:after="0" w:line="240" w:lineRule="auto"/>
        <w:ind w:left="0" w:right="0" w:firstLine="0"/>
        <w:jc w:val="both"/>
      </w:pPr>
      <w:bookmarkStart w:id="11" w:name="bookmark11"/>
      <w:bookmarkEnd w:id="11"/>
      <w:r>
        <w:rPr>
          <w:color w:val="000000"/>
          <w:spacing w:val="0"/>
          <w:w w:val="100"/>
          <w:position w:val="0"/>
          <w:shd w:val="clear" w:color="auto" w:fill="auto"/>
          <w:lang w:val="cs-CZ" w:eastAsia="cs-CZ" w:bidi="cs-CZ"/>
        </w:rPr>
        <w:t>Rozhraní energetického zařízení objednatele, na němž zhotovitel provádí údržbu a opravy:</w:t>
      </w:r>
    </w:p>
    <w:p>
      <w:pPr>
        <w:pStyle w:val="Style2"/>
        <w:keepNext w:val="0"/>
        <w:keepLines w:val="0"/>
        <w:widowControl w:val="0"/>
        <w:numPr>
          <w:ilvl w:val="0"/>
          <w:numId w:val="5"/>
        </w:numPr>
        <w:shd w:val="clear" w:color="auto" w:fill="auto"/>
        <w:tabs>
          <w:tab w:pos="627" w:val="left"/>
        </w:tabs>
        <w:bidi w:val="0"/>
        <w:spacing w:before="0" w:after="0" w:line="240" w:lineRule="auto"/>
        <w:ind w:left="0" w:right="0" w:firstLine="360"/>
        <w:jc w:val="both"/>
      </w:pPr>
      <w:bookmarkStart w:id="12" w:name="bookmark12"/>
      <w:bookmarkEnd w:id="12"/>
      <w:r>
        <w:rPr>
          <w:color w:val="000000"/>
          <w:spacing w:val="0"/>
          <w:w w:val="100"/>
          <w:position w:val="0"/>
          <w:shd w:val="clear" w:color="auto" w:fill="auto"/>
          <w:lang w:val="cs-CZ" w:eastAsia="cs-CZ" w:bidi="cs-CZ"/>
        </w:rPr>
        <w:t>začíná na odvodních svorkách odpínačů vn kobek číslo 1 a 2 TS číslo CV 1129 ČEZ Distribuce</w:t>
      </w:r>
    </w:p>
    <w:p>
      <w:pPr>
        <w:pStyle w:val="Style2"/>
        <w:keepNext w:val="0"/>
        <w:keepLines w:val="0"/>
        <w:widowControl w:val="0"/>
        <w:numPr>
          <w:ilvl w:val="0"/>
          <w:numId w:val="5"/>
        </w:numPr>
        <w:shd w:val="clear" w:color="auto" w:fill="auto"/>
        <w:tabs>
          <w:tab w:pos="627" w:val="left"/>
        </w:tabs>
        <w:bidi w:val="0"/>
        <w:spacing w:before="0" w:after="280" w:line="240" w:lineRule="auto"/>
        <w:ind w:left="0" w:right="0" w:firstLine="360"/>
        <w:jc w:val="both"/>
      </w:pPr>
      <w:bookmarkStart w:id="13" w:name="bookmark13"/>
      <w:bookmarkEnd w:id="13"/>
      <w:r>
        <w:rPr>
          <w:color w:val="000000"/>
          <w:spacing w:val="0"/>
          <w:w w:val="100"/>
          <w:position w:val="0"/>
          <w:shd w:val="clear" w:color="auto" w:fill="auto"/>
          <w:lang w:val="cs-CZ" w:eastAsia="cs-CZ" w:bidi="cs-CZ"/>
        </w:rPr>
        <w:t>končí na vedení NN od transformátoru po vstupní svorky k hlavním jističům NN</w:t>
      </w:r>
    </w:p>
    <w:p>
      <w:pPr>
        <w:pStyle w:val="Style2"/>
        <w:keepNext w:val="0"/>
        <w:keepLines w:val="0"/>
        <w:widowControl w:val="0"/>
        <w:numPr>
          <w:ilvl w:val="0"/>
          <w:numId w:val="3"/>
        </w:numPr>
        <w:shd w:val="clear" w:color="auto" w:fill="auto"/>
        <w:tabs>
          <w:tab w:pos="374" w:val="left"/>
        </w:tabs>
        <w:bidi w:val="0"/>
        <w:spacing w:before="0" w:line="240" w:lineRule="auto"/>
        <w:ind w:left="360" w:right="0" w:hanging="360"/>
        <w:jc w:val="both"/>
      </w:pPr>
      <w:bookmarkStart w:id="14" w:name="bookmark14"/>
      <w:bookmarkEnd w:id="14"/>
      <w:r>
        <w:rPr>
          <w:color w:val="000000"/>
          <w:spacing w:val="0"/>
          <w:w w:val="100"/>
          <w:position w:val="0"/>
          <w:shd w:val="clear" w:color="auto" w:fill="auto"/>
          <w:lang w:val="cs-CZ" w:eastAsia="cs-CZ" w:bidi="cs-CZ"/>
        </w:rPr>
        <w:t>Zhotovitel prohlašuje, že činnosti, k jejichž provedení se v této smlouvě zavázal, jsou předmětem jeho podnikání a že je k jejich provedení odborně způsobilý podle obecně závazných právních předpisů a platných norem.</w:t>
      </w:r>
    </w:p>
    <w:p>
      <w:pPr>
        <w:pStyle w:val="Style2"/>
        <w:keepNext w:val="0"/>
        <w:keepLines w:val="0"/>
        <w:widowControl w:val="0"/>
        <w:numPr>
          <w:ilvl w:val="0"/>
          <w:numId w:val="3"/>
        </w:numPr>
        <w:shd w:val="clear" w:color="auto" w:fill="auto"/>
        <w:tabs>
          <w:tab w:pos="374" w:val="left"/>
        </w:tabs>
        <w:bidi w:val="0"/>
        <w:spacing w:before="0" w:after="60" w:line="240" w:lineRule="auto"/>
        <w:ind w:left="360" w:right="0" w:hanging="360"/>
        <w:jc w:val="both"/>
      </w:pPr>
      <w:bookmarkStart w:id="15" w:name="bookmark15"/>
      <w:bookmarkEnd w:id="15"/>
      <w:r>
        <w:rPr>
          <w:color w:val="000000"/>
          <w:spacing w:val="0"/>
          <w:w w:val="100"/>
          <w:position w:val="0"/>
          <w:shd w:val="clear" w:color="auto" w:fill="auto"/>
          <w:lang w:val="cs-CZ" w:eastAsia="cs-CZ" w:bidi="cs-CZ"/>
        </w:rPr>
        <w:t>Zhotovitel se zavazuje svým jménem a na náklady objednatele provádět preventivní údržbu, opravy, odstraňování poruch na energetickém zařízení objednatele uvedeném v článku II., odst. 4. této smlouvy a provozovat EZ objednatele vymezené v článku II., odst. 3. této smlouvy, to vše v rozsahu, čase a za podmínek dohodnutých v této smlouvě. Pokud není v této smlouvě výslovně uvedeno jinak, činnost zhotovitele se netýká staveb ani stavebních částí zařízení objednatele.</w:t>
      </w:r>
    </w:p>
    <w:p>
      <w:pPr>
        <w:pStyle w:val="Style2"/>
        <w:keepNext w:val="0"/>
        <w:keepLines w:val="0"/>
        <w:widowControl w:val="0"/>
        <w:numPr>
          <w:ilvl w:val="0"/>
          <w:numId w:val="3"/>
        </w:numPr>
        <w:shd w:val="clear" w:color="auto" w:fill="auto"/>
        <w:tabs>
          <w:tab w:pos="374" w:val="left"/>
        </w:tabs>
        <w:bidi w:val="0"/>
        <w:spacing w:before="0" w:after="60" w:line="240" w:lineRule="auto"/>
        <w:ind w:left="360" w:right="0" w:hanging="360"/>
        <w:jc w:val="both"/>
      </w:pPr>
      <w:bookmarkStart w:id="16" w:name="bookmark16"/>
      <w:bookmarkEnd w:id="16"/>
      <w:r>
        <w:rPr>
          <w:color w:val="000000"/>
          <w:spacing w:val="0"/>
          <w:w w:val="100"/>
          <w:position w:val="0"/>
          <w:shd w:val="clear" w:color="auto" w:fill="auto"/>
          <w:lang w:val="cs-CZ" w:eastAsia="cs-CZ" w:bidi="cs-CZ"/>
        </w:rPr>
        <w:t>Zhotovitel bude podle podmínek této smlouvy na energetickém zařízení objednatele provádět níže uvedené činnosti v níže uvedeném rozsahu:</w:t>
      </w:r>
    </w:p>
    <w:p>
      <w:pPr>
        <w:pStyle w:val="Style2"/>
        <w:keepNext w:val="0"/>
        <w:keepLines w:val="0"/>
        <w:widowControl w:val="0"/>
        <w:numPr>
          <w:ilvl w:val="0"/>
          <w:numId w:val="7"/>
        </w:numPr>
        <w:pBdr>
          <w:bottom w:val="single" w:sz="4" w:space="0" w:color="auto"/>
        </w:pBdr>
        <w:shd w:val="clear" w:color="auto" w:fill="auto"/>
        <w:tabs>
          <w:tab w:pos="918" w:val="left"/>
        </w:tabs>
        <w:bidi w:val="0"/>
        <w:spacing w:before="0" w:line="240" w:lineRule="auto"/>
        <w:ind w:left="920" w:right="0" w:hanging="540"/>
        <w:jc w:val="both"/>
      </w:pPr>
      <w:bookmarkStart w:id="17" w:name="bookmark17"/>
      <w:bookmarkEnd w:id="17"/>
      <w:r>
        <w:rPr>
          <w:color w:val="000000"/>
          <w:spacing w:val="0"/>
          <w:w w:val="100"/>
          <w:position w:val="0"/>
          <w:shd w:val="clear" w:color="auto" w:fill="auto"/>
          <w:lang w:val="cs-CZ" w:eastAsia="cs-CZ" w:bidi="cs-CZ"/>
        </w:rPr>
        <w:t xml:space="preserve">2x pravidelnou roční preventivní údržbu v termínech předem odsouhlasených objednatelem, dále pak v intervalu 1x za čtyři roky pravidelnou revizi elektro, tato činnost je zahrnuta v ročním paušálu, havarijní služba </w:t>
      </w:r>
      <w:r>
        <w:rPr>
          <w:i/>
          <w:iCs/>
          <w:color w:val="000000"/>
          <w:spacing w:val="0"/>
          <w:w w:val="100"/>
          <w:position w:val="0"/>
          <w:shd w:val="clear" w:color="auto" w:fill="auto"/>
          <w:lang w:val="cs-CZ" w:eastAsia="cs-CZ" w:bidi="cs-CZ"/>
        </w:rPr>
        <w:t>(dle článku III., odst. 1 této smlouvy)</w:t>
      </w:r>
    </w:p>
    <w:p>
      <w:pPr>
        <w:pStyle w:val="Style2"/>
        <w:keepNext w:val="0"/>
        <w:keepLines w:val="0"/>
        <w:widowControl w:val="0"/>
        <w:numPr>
          <w:ilvl w:val="0"/>
          <w:numId w:val="7"/>
        </w:numPr>
        <w:shd w:val="clear" w:color="auto" w:fill="auto"/>
        <w:tabs>
          <w:tab w:pos="918" w:val="left"/>
        </w:tabs>
        <w:bidi w:val="0"/>
        <w:spacing w:before="0" w:after="0" w:line="240" w:lineRule="auto"/>
        <w:ind w:left="920" w:right="0" w:hanging="540"/>
        <w:jc w:val="both"/>
      </w:pPr>
      <w:bookmarkStart w:id="18" w:name="bookmark18"/>
      <w:bookmarkEnd w:id="18"/>
      <w:r>
        <w:rPr>
          <w:color w:val="000000"/>
          <w:spacing w:val="0"/>
          <w:w w:val="100"/>
          <w:position w:val="0"/>
          <w:shd w:val="clear" w:color="auto" w:fill="auto"/>
          <w:lang w:val="cs-CZ" w:eastAsia="cs-CZ" w:bidi="cs-CZ"/>
        </w:rPr>
        <w:t xml:space="preserve">opravy energetického zařízení objednatele vzniklé z důvodu poruchy a havárií nejsou zahrnuty v ročním paušálu a budou fakturovány </w:t>
      </w:r>
      <w:r>
        <w:rPr>
          <w:i/>
          <w:iCs/>
          <w:color w:val="000000"/>
          <w:spacing w:val="0"/>
          <w:w w:val="100"/>
          <w:position w:val="0"/>
          <w:shd w:val="clear" w:color="auto" w:fill="auto"/>
          <w:lang w:val="cs-CZ" w:eastAsia="cs-CZ" w:bidi="cs-CZ"/>
        </w:rPr>
        <w:t>(dIe článku III., odst. 4. této smlouvy)</w:t>
      </w:r>
    </w:p>
    <w:p>
      <w:pPr>
        <w:pStyle w:val="Style2"/>
        <w:keepNext w:val="0"/>
        <w:keepLines w:val="0"/>
        <w:widowControl w:val="0"/>
        <w:numPr>
          <w:ilvl w:val="0"/>
          <w:numId w:val="5"/>
        </w:numPr>
        <w:shd w:val="clear" w:color="auto" w:fill="auto"/>
        <w:tabs>
          <w:tab w:pos="1156" w:val="left"/>
        </w:tabs>
        <w:bidi w:val="0"/>
        <w:spacing w:before="0" w:after="0" w:line="240" w:lineRule="auto"/>
        <w:ind w:left="920" w:right="0" w:firstLine="0"/>
        <w:jc w:val="both"/>
      </w:pPr>
      <w:bookmarkStart w:id="19" w:name="bookmark19"/>
      <w:bookmarkEnd w:id="19"/>
      <w:r>
        <w:rPr>
          <w:color w:val="000000"/>
          <w:spacing w:val="0"/>
          <w:w w:val="100"/>
          <w:position w:val="0"/>
          <w:shd w:val="clear" w:color="auto" w:fill="auto"/>
          <w:lang w:val="cs-CZ" w:eastAsia="cs-CZ" w:bidi="cs-CZ"/>
        </w:rPr>
        <w:t>zhotovitel garantuje, že se na základě písemné objednávky, popř. telefonické výzvy objednatele, dostaví k zásahu na smlouvou určené místo</w:t>
      </w:r>
    </w:p>
    <w:p>
      <w:pPr>
        <w:pStyle w:val="Style2"/>
        <w:keepNext w:val="0"/>
        <w:keepLines w:val="0"/>
        <w:widowControl w:val="0"/>
        <w:numPr>
          <w:ilvl w:val="0"/>
          <w:numId w:val="5"/>
        </w:numPr>
        <w:shd w:val="clear" w:color="auto" w:fill="auto"/>
        <w:tabs>
          <w:tab w:pos="1156" w:val="left"/>
        </w:tabs>
        <w:bidi w:val="0"/>
        <w:spacing w:before="0" w:line="240" w:lineRule="auto"/>
        <w:ind w:left="920" w:right="0" w:firstLine="0"/>
        <w:jc w:val="both"/>
      </w:pPr>
      <w:bookmarkStart w:id="20" w:name="bookmark20"/>
      <w:bookmarkEnd w:id="20"/>
      <w:r>
        <w:rPr>
          <w:color w:val="000000"/>
          <w:spacing w:val="0"/>
          <w:w w:val="100"/>
          <w:position w:val="0"/>
          <w:shd w:val="clear" w:color="auto" w:fill="auto"/>
          <w:lang w:val="cs-CZ" w:eastAsia="cs-CZ" w:bidi="cs-CZ"/>
        </w:rPr>
        <w:t>časová lhůta pro dojezd není pevně stanovena, závisí na kapacitních možnostech zhotovitele, obvykle do dvou hodin od nahlášení poruchy.</w:t>
      </w:r>
    </w:p>
    <w:p>
      <w:pPr>
        <w:pStyle w:val="Style2"/>
        <w:keepNext w:val="0"/>
        <w:keepLines w:val="0"/>
        <w:widowControl w:val="0"/>
        <w:numPr>
          <w:ilvl w:val="0"/>
          <w:numId w:val="7"/>
        </w:numPr>
        <w:shd w:val="clear" w:color="auto" w:fill="auto"/>
        <w:tabs>
          <w:tab w:pos="918" w:val="left"/>
        </w:tabs>
        <w:bidi w:val="0"/>
        <w:spacing w:before="0" w:after="0" w:line="240" w:lineRule="auto"/>
        <w:ind w:left="920" w:right="0" w:hanging="540"/>
        <w:jc w:val="both"/>
      </w:pPr>
      <w:bookmarkStart w:id="21" w:name="bookmark21"/>
      <w:bookmarkEnd w:id="21"/>
      <w:r>
        <w:rPr>
          <w:color w:val="000000"/>
          <w:spacing w:val="0"/>
          <w:w w:val="100"/>
          <w:position w:val="0"/>
          <w:shd w:val="clear" w:color="auto" w:fill="auto"/>
          <w:lang w:val="cs-CZ" w:eastAsia="cs-CZ" w:bidi="cs-CZ"/>
        </w:rPr>
        <w:t>odstraňování závad zjištěných při provádění preventivní údržby na energetickém zařízení objednatele; smluvní cena nezahrnuje odstraňování závad zjištěných na předmětném zařízení při provádění preventivní údržby převyšující kumulativně 2 000,-Kč.</w:t>
      </w:r>
    </w:p>
    <w:p>
      <w:pPr>
        <w:pStyle w:val="Style2"/>
        <w:keepNext w:val="0"/>
        <w:keepLines w:val="0"/>
        <w:widowControl w:val="0"/>
        <w:shd w:val="clear" w:color="auto" w:fill="auto"/>
        <w:bidi w:val="0"/>
        <w:spacing w:before="0" w:line="240" w:lineRule="auto"/>
        <w:ind w:left="0" w:right="0" w:firstLine="920"/>
        <w:jc w:val="both"/>
      </w:pPr>
      <w:r>
        <w:rPr>
          <w:i/>
          <w:iCs/>
          <w:color w:val="000000"/>
          <w:spacing w:val="0"/>
          <w:w w:val="100"/>
          <w:position w:val="0"/>
          <w:shd w:val="clear" w:color="auto" w:fill="auto"/>
          <w:lang w:val="cs-CZ" w:eastAsia="cs-CZ" w:bidi="cs-CZ"/>
        </w:rPr>
        <w:t>(bude fakturováno dIe článku III., odst. 4. této smlouvy)</w:t>
      </w:r>
    </w:p>
    <w:p>
      <w:pPr>
        <w:pStyle w:val="Style2"/>
        <w:keepNext w:val="0"/>
        <w:keepLines w:val="0"/>
        <w:widowControl w:val="0"/>
        <w:numPr>
          <w:ilvl w:val="0"/>
          <w:numId w:val="7"/>
        </w:numPr>
        <w:shd w:val="clear" w:color="auto" w:fill="auto"/>
        <w:tabs>
          <w:tab w:pos="918" w:val="left"/>
        </w:tabs>
        <w:bidi w:val="0"/>
        <w:spacing w:before="0" w:after="400" w:line="240" w:lineRule="auto"/>
        <w:ind w:left="920" w:right="0" w:hanging="540"/>
        <w:jc w:val="both"/>
      </w:pPr>
      <w:bookmarkStart w:id="22" w:name="bookmark22"/>
      <w:bookmarkEnd w:id="22"/>
      <w:r>
        <w:rPr>
          <w:color w:val="000000"/>
          <w:spacing w:val="0"/>
          <w:w w:val="100"/>
          <w:position w:val="0"/>
          <w:shd w:val="clear" w:color="auto" w:fill="auto"/>
          <w:lang w:val="cs-CZ" w:eastAsia="cs-CZ" w:bidi="cs-CZ"/>
        </w:rPr>
        <w:t xml:space="preserve">provozní manipulace na základě požadavků objednatele nejsou zahrnuty v ročním paušálu a budou fakturovány </w:t>
      </w:r>
      <w:r>
        <w:rPr>
          <w:i/>
          <w:iCs/>
          <w:color w:val="000000"/>
          <w:spacing w:val="0"/>
          <w:w w:val="100"/>
          <w:position w:val="0"/>
          <w:shd w:val="clear" w:color="auto" w:fill="auto"/>
          <w:lang w:val="cs-CZ" w:eastAsia="cs-CZ" w:bidi="cs-CZ"/>
        </w:rPr>
        <w:t>(dIe článku III., odst. 4. této smlouvy)</w:t>
      </w:r>
    </w:p>
    <w:p>
      <w:pPr>
        <w:pStyle w:val="Style4"/>
        <w:keepNext w:val="0"/>
        <w:keepLines w:val="0"/>
        <w:widowControl w:val="0"/>
        <w:numPr>
          <w:ilvl w:val="0"/>
          <w:numId w:val="1"/>
        </w:numPr>
        <w:shd w:val="clear" w:color="auto" w:fill="auto"/>
        <w:tabs>
          <w:tab w:pos="432" w:val="left"/>
        </w:tabs>
        <w:bidi w:val="0"/>
        <w:spacing w:before="0" w:after="180" w:line="240" w:lineRule="auto"/>
        <w:ind w:left="0" w:right="0" w:firstLine="0"/>
        <w:jc w:val="center"/>
      </w:pPr>
      <w:bookmarkStart w:id="23" w:name="bookmark23"/>
      <w:bookmarkEnd w:id="23"/>
      <w:r>
        <w:rPr>
          <w:color w:val="000000"/>
          <w:spacing w:val="0"/>
          <w:w w:val="100"/>
          <w:position w:val="0"/>
          <w:sz w:val="24"/>
          <w:szCs w:val="24"/>
          <w:shd w:val="clear" w:color="auto" w:fill="auto"/>
          <w:lang w:val="cs-CZ" w:eastAsia="cs-CZ" w:bidi="cs-CZ"/>
        </w:rPr>
        <w:t>CENOVÁ UJEDNÁNÍ A PLATEBNÍ PODMÍNKY</w:t>
      </w:r>
    </w:p>
    <w:p>
      <w:pPr>
        <w:pStyle w:val="Style2"/>
        <w:keepNext w:val="0"/>
        <w:keepLines w:val="0"/>
        <w:widowControl w:val="0"/>
        <w:numPr>
          <w:ilvl w:val="0"/>
          <w:numId w:val="9"/>
        </w:numPr>
        <w:shd w:val="clear" w:color="auto" w:fill="auto"/>
        <w:tabs>
          <w:tab w:pos="549" w:val="left"/>
        </w:tabs>
        <w:bidi w:val="0"/>
        <w:spacing w:before="0" w:after="0" w:line="240" w:lineRule="auto"/>
        <w:ind w:left="380" w:right="0" w:hanging="380"/>
        <w:jc w:val="both"/>
      </w:pPr>
      <w:bookmarkStart w:id="24" w:name="bookmark24"/>
      <w:bookmarkEnd w:id="24"/>
      <w:r>
        <w:rPr>
          <w:color w:val="000000"/>
          <w:spacing w:val="0"/>
          <w:w w:val="100"/>
          <w:position w:val="0"/>
          <w:shd w:val="clear" w:color="auto" w:fill="auto"/>
          <w:lang w:val="cs-CZ" w:eastAsia="cs-CZ" w:bidi="cs-CZ"/>
        </w:rPr>
        <w:t>Cena je stanovena dohodou smluvních stran jako cena smluvní ve smyslu zákona č. 526/1990 Sb., v platném znění a zahrnuje činnosti dle článku II. odst. 7a, c</w:t>
      </w:r>
    </w:p>
    <w:p>
      <w:pPr>
        <w:pStyle w:val="Style2"/>
        <w:keepNext w:val="0"/>
        <w:keepLines w:val="0"/>
        <w:widowControl w:val="0"/>
        <w:shd w:val="clear" w:color="auto" w:fill="auto"/>
        <w:bidi w:val="0"/>
        <w:spacing w:before="0" w:line="240" w:lineRule="auto"/>
        <w:ind w:left="380" w:right="0" w:firstLine="0"/>
        <w:jc w:val="both"/>
      </w:pPr>
      <w:r>
        <w:rPr>
          <w:b/>
          <w:bCs/>
          <w:color w:val="000000"/>
          <w:spacing w:val="0"/>
          <w:w w:val="100"/>
          <w:position w:val="0"/>
          <w:shd w:val="clear" w:color="auto" w:fill="auto"/>
          <w:lang w:val="cs-CZ" w:eastAsia="cs-CZ" w:bidi="cs-CZ"/>
        </w:rPr>
        <w:t>Celkový roční paušál za plnění této smlouvy je stanoven na 12 400,- Kč bez DPH</w:t>
      </w:r>
    </w:p>
    <w:p>
      <w:pPr>
        <w:pStyle w:val="Style2"/>
        <w:keepNext w:val="0"/>
        <w:keepLines w:val="0"/>
        <w:widowControl w:val="0"/>
        <w:shd w:val="clear" w:color="auto" w:fill="auto"/>
        <w:bidi w:val="0"/>
        <w:spacing w:before="0" w:after="80" w:line="240" w:lineRule="auto"/>
        <w:ind w:left="380" w:right="0" w:firstLine="0"/>
        <w:jc w:val="both"/>
      </w:pPr>
      <w:r>
        <w:rPr>
          <w:color w:val="000000"/>
          <w:spacing w:val="0"/>
          <w:w w:val="100"/>
          <w:position w:val="0"/>
          <w:shd w:val="clear" w:color="auto" w:fill="auto"/>
          <w:lang w:val="cs-CZ" w:eastAsia="cs-CZ" w:bidi="cs-CZ"/>
        </w:rPr>
        <w:t>Součástí ceny je i zneškodnění odpadů, s výjimkou nebezpečných odpadů se zvláštním režimem (např. odpady s PCB), vzniklých při provádění těchto činností.</w:t>
      </w:r>
    </w:p>
    <w:p>
      <w:pPr>
        <w:pStyle w:val="Style2"/>
        <w:keepNext w:val="0"/>
        <w:keepLines w:val="0"/>
        <w:widowControl w:val="0"/>
        <w:numPr>
          <w:ilvl w:val="0"/>
          <w:numId w:val="9"/>
        </w:numPr>
        <w:shd w:val="clear" w:color="auto" w:fill="auto"/>
        <w:tabs>
          <w:tab w:pos="356" w:val="left"/>
        </w:tabs>
        <w:bidi w:val="0"/>
        <w:spacing w:before="0" w:line="240" w:lineRule="auto"/>
        <w:ind w:left="380" w:right="0" w:hanging="380"/>
        <w:jc w:val="both"/>
      </w:pPr>
      <w:bookmarkStart w:id="25" w:name="bookmark25"/>
      <w:bookmarkEnd w:id="25"/>
      <w:r>
        <w:rPr>
          <w:color w:val="000000"/>
          <w:spacing w:val="0"/>
          <w:w w:val="100"/>
          <w:position w:val="0"/>
          <w:shd w:val="clear" w:color="auto" w:fill="auto"/>
          <w:lang w:val="cs-CZ" w:eastAsia="cs-CZ" w:bidi="cs-CZ"/>
        </w:rPr>
        <w:t xml:space="preserve">Úhrada sjednané ceny za plnění smlouvy dle odst. 1. tohoto článku bude prováděna paušálně 1 </w:t>
      </w: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ročně na základě daňových dokladů - faktur vystavených zhotovitelem (dále jen „faktura“), které budou obsahovat veškeré náležitosti daňového dokladu stanovené platným právním řádem ČR. Fakturu za roční paušál vystaví zhotovitel vždy k 31.12. příslušného kalendářního roku. Splatnost faktury činí 14 dnů ode dne doručení faktury objednateli.</w:t>
      </w:r>
    </w:p>
    <w:p>
      <w:pPr>
        <w:pStyle w:val="Style2"/>
        <w:keepNext w:val="0"/>
        <w:keepLines w:val="0"/>
        <w:widowControl w:val="0"/>
        <w:numPr>
          <w:ilvl w:val="0"/>
          <w:numId w:val="9"/>
        </w:numPr>
        <w:shd w:val="clear" w:color="auto" w:fill="auto"/>
        <w:tabs>
          <w:tab w:pos="356" w:val="left"/>
        </w:tabs>
        <w:bidi w:val="0"/>
        <w:spacing w:before="0" w:line="240" w:lineRule="auto"/>
        <w:ind w:left="380" w:right="0" w:hanging="380"/>
        <w:jc w:val="both"/>
      </w:pPr>
      <w:bookmarkStart w:id="26" w:name="bookmark26"/>
      <w:bookmarkEnd w:id="26"/>
      <w:r>
        <w:rPr>
          <w:color w:val="000000"/>
          <w:spacing w:val="0"/>
          <w:w w:val="100"/>
          <w:position w:val="0"/>
          <w:shd w:val="clear" w:color="auto" w:fill="auto"/>
          <w:lang w:val="cs-CZ" w:eastAsia="cs-CZ" w:bidi="cs-CZ"/>
        </w:rPr>
        <w:t>Cena dle odst. 1. tohoto článku je sjednána pro období od 01.1.2025 – do 31.12.2029</w:t>
      </w:r>
      <w:r>
        <w:rPr>
          <w:b/>
          <w:bCs/>
          <w:color w:val="000000"/>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Po uplynutí tohoto období je zhotovitel oprávněn upravit cenu o částku odpovídající procentu roční míry inflace vyhlášené Českým statistickým úřadem. Takto upravená cena dle tohoto odstavce platí pro období od 1. ledna příslušného roku.</w:t>
      </w:r>
    </w:p>
    <w:p>
      <w:pPr>
        <w:pStyle w:val="Style2"/>
        <w:keepNext w:val="0"/>
        <w:keepLines w:val="0"/>
        <w:widowControl w:val="0"/>
        <w:numPr>
          <w:ilvl w:val="0"/>
          <w:numId w:val="9"/>
        </w:numPr>
        <w:shd w:val="clear" w:color="auto" w:fill="auto"/>
        <w:tabs>
          <w:tab w:pos="356" w:val="left"/>
        </w:tabs>
        <w:bidi w:val="0"/>
        <w:spacing w:before="0" w:line="240" w:lineRule="auto"/>
        <w:ind w:left="380" w:right="0" w:hanging="380"/>
        <w:jc w:val="both"/>
      </w:pPr>
      <w:bookmarkStart w:id="27" w:name="bookmark27"/>
      <w:bookmarkEnd w:id="27"/>
      <w:r>
        <w:rPr>
          <w:color w:val="000000"/>
          <w:spacing w:val="0"/>
          <w:w w:val="100"/>
          <w:position w:val="0"/>
          <w:shd w:val="clear" w:color="auto" w:fill="auto"/>
          <w:lang w:val="cs-CZ" w:eastAsia="cs-CZ" w:bidi="cs-CZ"/>
        </w:rPr>
        <w:t>Cena za činnosti dle článku II., odst. 7b, c, d této smlouvy bude stanovena dle platného sazebníku výkonů zhotovitele na základě skutečně odpracovaných hodin, nákladů na dopravu a započtením použitého materiálu v pořizovací ceně. Práce budou zhotovitelem fakturovány po jejich provedení průběžně; splatnost faktury činí 14 dnů ode dne doručení faktury objednateli.</w:t>
      </w:r>
    </w:p>
    <w:p>
      <w:pPr>
        <w:pStyle w:val="Style2"/>
        <w:keepNext w:val="0"/>
        <w:keepLines w:val="0"/>
        <w:widowControl w:val="0"/>
        <w:numPr>
          <w:ilvl w:val="0"/>
          <w:numId w:val="9"/>
        </w:numPr>
        <w:shd w:val="clear" w:color="auto" w:fill="auto"/>
        <w:tabs>
          <w:tab w:pos="549" w:val="left"/>
        </w:tabs>
        <w:bidi w:val="0"/>
        <w:spacing w:before="0" w:line="240" w:lineRule="auto"/>
        <w:ind w:left="560" w:right="0" w:hanging="360"/>
        <w:jc w:val="both"/>
      </w:pPr>
      <w:bookmarkStart w:id="28" w:name="bookmark28"/>
      <w:bookmarkEnd w:id="28"/>
      <w:r>
        <w:rPr>
          <w:color w:val="000000"/>
          <w:spacing w:val="0"/>
          <w:w w:val="100"/>
          <w:position w:val="0"/>
          <w:shd w:val="clear" w:color="auto" w:fill="auto"/>
          <w:lang w:val="cs-CZ" w:eastAsia="cs-CZ" w:bidi="cs-CZ"/>
        </w:rPr>
        <w:t>Na základě této smlouvy má objednatel právo požadovat činnosti dle č. II, odst.7 b), c), d) od zhotovitele dle potřeb a zjištění až do vyčerpání maximální částky 430 000,- Kč bez DPH, nebo do uplynutí lhůty, na kterou je smlouva uzavřena tzn. do 31.12.2029.</w:t>
      </w:r>
    </w:p>
    <w:p>
      <w:pPr>
        <w:pStyle w:val="Style2"/>
        <w:keepNext w:val="0"/>
        <w:keepLines w:val="0"/>
        <w:widowControl w:val="0"/>
        <w:numPr>
          <w:ilvl w:val="0"/>
          <w:numId w:val="9"/>
        </w:numPr>
        <w:shd w:val="clear" w:color="auto" w:fill="auto"/>
        <w:tabs>
          <w:tab w:pos="356" w:val="left"/>
        </w:tabs>
        <w:bidi w:val="0"/>
        <w:spacing w:before="0" w:line="240" w:lineRule="auto"/>
        <w:ind w:left="380" w:right="0" w:hanging="380"/>
        <w:jc w:val="both"/>
      </w:pPr>
      <w:bookmarkStart w:id="29" w:name="bookmark29"/>
      <w:bookmarkEnd w:id="29"/>
      <w:r>
        <w:rPr>
          <w:color w:val="000000"/>
          <w:spacing w:val="0"/>
          <w:w w:val="100"/>
          <w:position w:val="0"/>
          <w:shd w:val="clear" w:color="auto" w:fill="auto"/>
          <w:lang w:val="cs-CZ" w:eastAsia="cs-CZ" w:bidi="cs-CZ"/>
        </w:rPr>
        <w:t>Ceny uvedené v předchozích odstavcích neobsahují DPH. Ke sjednaným cenám bude ve fakturách připočtena DPH dle platných předpisů.</w:t>
      </w:r>
    </w:p>
    <w:p>
      <w:pPr>
        <w:pStyle w:val="Style2"/>
        <w:keepNext w:val="0"/>
        <w:keepLines w:val="0"/>
        <w:widowControl w:val="0"/>
        <w:numPr>
          <w:ilvl w:val="0"/>
          <w:numId w:val="9"/>
        </w:numPr>
        <w:shd w:val="clear" w:color="auto" w:fill="auto"/>
        <w:tabs>
          <w:tab w:pos="356" w:val="left"/>
        </w:tabs>
        <w:bidi w:val="0"/>
        <w:spacing w:before="0" w:line="240" w:lineRule="auto"/>
        <w:ind w:left="380" w:right="0" w:hanging="380"/>
        <w:jc w:val="both"/>
      </w:pPr>
      <w:bookmarkStart w:id="30" w:name="bookmark30"/>
      <w:bookmarkEnd w:id="30"/>
      <w:r>
        <w:rPr>
          <w:color w:val="000000"/>
          <w:spacing w:val="0"/>
          <w:w w:val="100"/>
          <w:position w:val="0"/>
          <w:shd w:val="clear" w:color="auto" w:fill="auto"/>
          <w:lang w:val="cs-CZ" w:eastAsia="cs-CZ" w:bidi="cs-CZ"/>
        </w:rPr>
        <w:t>V případě ukončení smluvního vztahu před uplynutím sjednané doby účinnosti této smlouvy bude vyfakturován případně vrácen rozdíl zjištěný k datu skutečného ukončení smluvního vztahu vyúčtováním za skutečně zhotovitelem provedené práce a činnosti. Doba splatnosti této faktury se řídí ustanoveními odst. č. 2. a 4. tohoto článku. V případě ukončení smluvního vztahu z jakéhokoliv důvodu jsou smluvní strany povinny vypořádat veškeré další finanční závazky v souladu s ust. čl. IV. odst. 10. této smlouvy.</w:t>
      </w:r>
    </w:p>
    <w:p>
      <w:pPr>
        <w:pStyle w:val="Style2"/>
        <w:keepNext w:val="0"/>
        <w:keepLines w:val="0"/>
        <w:widowControl w:val="0"/>
        <w:numPr>
          <w:ilvl w:val="0"/>
          <w:numId w:val="9"/>
        </w:numPr>
        <w:shd w:val="clear" w:color="auto" w:fill="auto"/>
        <w:tabs>
          <w:tab w:pos="356" w:val="left"/>
        </w:tabs>
        <w:bidi w:val="0"/>
        <w:spacing w:before="0" w:line="240" w:lineRule="auto"/>
        <w:ind w:left="380" w:right="0" w:hanging="380"/>
        <w:jc w:val="both"/>
      </w:pPr>
      <w:bookmarkStart w:id="31" w:name="bookmark31"/>
      <w:bookmarkEnd w:id="31"/>
      <w:r>
        <w:rPr>
          <w:color w:val="000000"/>
          <w:spacing w:val="0"/>
          <w:w w:val="100"/>
          <w:position w:val="0"/>
          <w:shd w:val="clear" w:color="auto" w:fill="auto"/>
          <w:lang w:val="cs-CZ" w:eastAsia="cs-CZ" w:bidi="cs-CZ"/>
        </w:rPr>
        <w:t>V případě prodlení s placením peněžitých závazků ze strany objednatele, se objednatel zavazuje zaplatit zhotoviteli smluvní pokutu ve výši 0,05 % z dlužné částky za každý den prodlení.</w:t>
      </w:r>
    </w:p>
    <w:p>
      <w:pPr>
        <w:pStyle w:val="Style2"/>
        <w:keepNext w:val="0"/>
        <w:keepLines w:val="0"/>
        <w:widowControl w:val="0"/>
        <w:numPr>
          <w:ilvl w:val="0"/>
          <w:numId w:val="9"/>
        </w:numPr>
        <w:pBdr>
          <w:bottom w:val="single" w:sz="4" w:space="0" w:color="auto"/>
        </w:pBdr>
        <w:shd w:val="clear" w:color="auto" w:fill="auto"/>
        <w:tabs>
          <w:tab w:pos="356" w:val="left"/>
        </w:tabs>
        <w:bidi w:val="0"/>
        <w:spacing w:before="0" w:line="240" w:lineRule="auto"/>
        <w:ind w:left="0" w:right="0" w:firstLine="0"/>
        <w:jc w:val="both"/>
      </w:pPr>
      <w:bookmarkStart w:id="32" w:name="bookmark32"/>
      <w:bookmarkEnd w:id="32"/>
      <w:r>
        <w:rPr>
          <w:color w:val="000000"/>
          <w:spacing w:val="0"/>
          <w:w w:val="100"/>
          <w:position w:val="0"/>
          <w:shd w:val="clear" w:color="auto" w:fill="auto"/>
          <w:lang w:val="cs-CZ" w:eastAsia="cs-CZ" w:bidi="cs-CZ"/>
        </w:rPr>
        <w:t>Povinnost zaplatit je splněna dnem připsání fakturované částky na účet zhotovitele.</w:t>
      </w:r>
    </w:p>
    <w:p>
      <w:pPr>
        <w:pStyle w:val="Style2"/>
        <w:keepNext w:val="0"/>
        <w:keepLines w:val="0"/>
        <w:widowControl w:val="0"/>
        <w:numPr>
          <w:ilvl w:val="0"/>
          <w:numId w:val="9"/>
        </w:numPr>
        <w:shd w:val="clear" w:color="auto" w:fill="auto"/>
        <w:tabs>
          <w:tab w:pos="461" w:val="left"/>
        </w:tabs>
        <w:bidi w:val="0"/>
        <w:spacing w:before="0" w:line="240" w:lineRule="auto"/>
        <w:ind w:left="380" w:right="0" w:hanging="380"/>
        <w:jc w:val="both"/>
      </w:pPr>
      <w:bookmarkStart w:id="33" w:name="bookmark33"/>
      <w:bookmarkEnd w:id="33"/>
      <w:r>
        <w:rPr>
          <w:color w:val="000000"/>
          <w:spacing w:val="0"/>
          <w:w w:val="100"/>
          <w:position w:val="0"/>
          <w:shd w:val="clear" w:color="auto" w:fill="auto"/>
          <w:lang w:val="cs-CZ" w:eastAsia="cs-CZ" w:bidi="cs-CZ"/>
        </w:rPr>
        <w:t>Smluvní strany se dohodly na tom, že ujednáním o smluvní pokutě není dotčeno právo domáhat se náhrady škody přesahující sjednanou smluvní pokutu. Smluvní pokuty jsou splatné ve lhůtě 14 dnů ode dne doručení jejich vyúčtování.</w:t>
      </w:r>
    </w:p>
    <w:p>
      <w:pPr>
        <w:pStyle w:val="Style2"/>
        <w:keepNext w:val="0"/>
        <w:keepLines w:val="0"/>
        <w:widowControl w:val="0"/>
        <w:numPr>
          <w:ilvl w:val="0"/>
          <w:numId w:val="9"/>
        </w:numPr>
        <w:shd w:val="clear" w:color="auto" w:fill="auto"/>
        <w:tabs>
          <w:tab w:pos="461" w:val="left"/>
        </w:tabs>
        <w:bidi w:val="0"/>
        <w:spacing w:before="0" w:after="480" w:line="240" w:lineRule="auto"/>
        <w:ind w:left="0" w:right="0" w:firstLine="0"/>
        <w:jc w:val="both"/>
      </w:pPr>
      <w:bookmarkStart w:id="34" w:name="bookmark34"/>
      <w:bookmarkEnd w:id="34"/>
      <w:r>
        <w:rPr>
          <w:color w:val="000000"/>
          <w:spacing w:val="0"/>
          <w:w w:val="100"/>
          <w:position w:val="0"/>
          <w:shd w:val="clear" w:color="auto" w:fill="auto"/>
          <w:lang w:val="cs-CZ" w:eastAsia="cs-CZ" w:bidi="cs-CZ"/>
        </w:rPr>
        <w:t>Fakturu - daňový doklad zašle zhotovitel na adresu objednatele</w:t>
      </w:r>
    </w:p>
    <w:p>
      <w:pPr>
        <w:pStyle w:val="Style10"/>
        <w:keepNext/>
        <w:keepLines/>
        <w:widowControl w:val="0"/>
        <w:numPr>
          <w:ilvl w:val="0"/>
          <w:numId w:val="1"/>
        </w:numPr>
        <w:shd w:val="clear" w:color="auto" w:fill="auto"/>
        <w:tabs>
          <w:tab w:pos="475" w:val="left"/>
        </w:tabs>
        <w:bidi w:val="0"/>
        <w:spacing w:before="0" w:line="240" w:lineRule="auto"/>
        <w:ind w:left="0" w:right="0" w:firstLine="0"/>
        <w:jc w:val="center"/>
      </w:pPr>
      <w:bookmarkStart w:id="35" w:name="bookmark35"/>
      <w:bookmarkStart w:id="36" w:name="bookmark36"/>
      <w:bookmarkStart w:id="37" w:name="bookmark37"/>
      <w:bookmarkStart w:id="38" w:name="bookmark38"/>
      <w:bookmarkEnd w:id="37"/>
      <w:r>
        <w:rPr>
          <w:color w:val="000000"/>
          <w:spacing w:val="0"/>
          <w:w w:val="100"/>
          <w:position w:val="0"/>
          <w:sz w:val="24"/>
          <w:szCs w:val="24"/>
          <w:shd w:val="clear" w:color="auto" w:fill="auto"/>
          <w:lang w:val="cs-CZ" w:eastAsia="cs-CZ" w:bidi="cs-CZ"/>
        </w:rPr>
        <w:t>ÚČINNOST SMLOUVY, ODSTOUPENÍ OD SMLOUVY, VÝPOVĚĎ SMLOUVY</w:t>
      </w:r>
      <w:bookmarkEnd w:id="35"/>
      <w:bookmarkEnd w:id="36"/>
      <w:bookmarkEnd w:id="38"/>
    </w:p>
    <w:p>
      <w:pPr>
        <w:pStyle w:val="Style2"/>
        <w:keepNext w:val="0"/>
        <w:keepLines w:val="0"/>
        <w:widowControl w:val="0"/>
        <w:numPr>
          <w:ilvl w:val="0"/>
          <w:numId w:val="11"/>
        </w:numPr>
        <w:shd w:val="clear" w:color="auto" w:fill="auto"/>
        <w:tabs>
          <w:tab w:pos="364" w:val="left"/>
        </w:tabs>
        <w:bidi w:val="0"/>
        <w:spacing w:before="0" w:after="0" w:line="240" w:lineRule="auto"/>
        <w:ind w:left="0" w:right="0" w:firstLine="0"/>
        <w:jc w:val="both"/>
      </w:pPr>
      <w:bookmarkStart w:id="39" w:name="bookmark39"/>
      <w:bookmarkEnd w:id="39"/>
      <w:r>
        <w:rPr>
          <w:color w:val="000000"/>
          <w:spacing w:val="0"/>
          <w:w w:val="100"/>
          <w:position w:val="0"/>
          <w:shd w:val="clear" w:color="auto" w:fill="auto"/>
          <w:lang w:val="cs-CZ" w:eastAsia="cs-CZ" w:bidi="cs-CZ"/>
        </w:rPr>
        <w:t>Smlouva se sjednává: na dobu určitou, a to do 31.12.2029</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Před uplynutím sjednané doby skončí účinnost smlouvy také dnem, kdy bude ukončen provoz energetického zařízení objednatele.</w:t>
      </w:r>
    </w:p>
    <w:p>
      <w:pPr>
        <w:pStyle w:val="Style2"/>
        <w:keepNext w:val="0"/>
        <w:keepLines w:val="0"/>
        <w:widowControl w:val="0"/>
        <w:numPr>
          <w:ilvl w:val="0"/>
          <w:numId w:val="11"/>
        </w:numPr>
        <w:shd w:val="clear" w:color="auto" w:fill="auto"/>
        <w:tabs>
          <w:tab w:pos="364" w:val="left"/>
        </w:tabs>
        <w:bidi w:val="0"/>
        <w:spacing w:before="0" w:after="60" w:line="240" w:lineRule="auto"/>
        <w:ind w:left="0" w:right="0" w:firstLine="0"/>
        <w:jc w:val="both"/>
      </w:pPr>
      <w:bookmarkStart w:id="40" w:name="bookmark40"/>
      <w:bookmarkEnd w:id="40"/>
      <w:r>
        <w:rPr>
          <w:color w:val="000000"/>
          <w:spacing w:val="0"/>
          <w:w w:val="100"/>
          <w:position w:val="0"/>
          <w:shd w:val="clear" w:color="auto" w:fill="auto"/>
          <w:lang w:val="cs-CZ" w:eastAsia="cs-CZ" w:bidi="cs-CZ"/>
        </w:rPr>
        <w:t>Smluvní vztah založený touto smlouvou může zaniknout:</w:t>
      </w:r>
    </w:p>
    <w:p>
      <w:pPr>
        <w:pStyle w:val="Style2"/>
        <w:keepNext w:val="0"/>
        <w:keepLines w:val="0"/>
        <w:widowControl w:val="0"/>
        <w:numPr>
          <w:ilvl w:val="0"/>
          <w:numId w:val="13"/>
        </w:numPr>
        <w:shd w:val="clear" w:color="auto" w:fill="auto"/>
        <w:tabs>
          <w:tab w:pos="1147" w:val="left"/>
        </w:tabs>
        <w:bidi w:val="0"/>
        <w:spacing w:before="0" w:after="0" w:line="240" w:lineRule="auto"/>
        <w:ind w:left="1100" w:right="0" w:hanging="380"/>
        <w:jc w:val="both"/>
      </w:pPr>
      <w:bookmarkStart w:id="41" w:name="bookmark41"/>
      <w:bookmarkEnd w:id="41"/>
      <w:r>
        <w:rPr>
          <w:color w:val="000000"/>
          <w:spacing w:val="0"/>
          <w:w w:val="100"/>
          <w:position w:val="0"/>
          <w:shd w:val="clear" w:color="auto" w:fill="auto"/>
          <w:lang w:val="cs-CZ" w:eastAsia="cs-CZ" w:bidi="cs-CZ"/>
        </w:rPr>
        <w:t>na základě písemné dohody smluvních stran, jejíž součástí je i vypořádání vzájemných závazků a pohledávek, a to k datu sjednanému v této dohodě</w:t>
      </w:r>
    </w:p>
    <w:p>
      <w:pPr>
        <w:pStyle w:val="Style2"/>
        <w:keepNext w:val="0"/>
        <w:keepLines w:val="0"/>
        <w:widowControl w:val="0"/>
        <w:numPr>
          <w:ilvl w:val="0"/>
          <w:numId w:val="13"/>
        </w:numPr>
        <w:shd w:val="clear" w:color="auto" w:fill="auto"/>
        <w:tabs>
          <w:tab w:pos="1147" w:val="left"/>
        </w:tabs>
        <w:bidi w:val="0"/>
        <w:spacing w:before="0" w:after="0" w:line="240" w:lineRule="auto"/>
        <w:ind w:left="1100" w:right="0" w:hanging="380"/>
        <w:jc w:val="both"/>
      </w:pPr>
      <w:bookmarkStart w:id="42" w:name="bookmark42"/>
      <w:bookmarkEnd w:id="42"/>
      <w:r>
        <w:rPr>
          <w:color w:val="000000"/>
          <w:spacing w:val="0"/>
          <w:w w:val="100"/>
          <w:position w:val="0"/>
          <w:shd w:val="clear" w:color="auto" w:fill="auto"/>
          <w:lang w:val="cs-CZ" w:eastAsia="cs-CZ" w:bidi="cs-CZ"/>
        </w:rPr>
        <w:t>odstoupením od smlouvy v případě podstatného porušení závazků a povinností druhou smluvní stranou (odst. 3. a 4. tohoto článku)</w:t>
      </w:r>
    </w:p>
    <w:p>
      <w:pPr>
        <w:pStyle w:val="Style2"/>
        <w:keepNext w:val="0"/>
        <w:keepLines w:val="0"/>
        <w:widowControl w:val="0"/>
        <w:numPr>
          <w:ilvl w:val="0"/>
          <w:numId w:val="13"/>
        </w:numPr>
        <w:shd w:val="clear" w:color="auto" w:fill="auto"/>
        <w:tabs>
          <w:tab w:pos="1147" w:val="left"/>
        </w:tabs>
        <w:bidi w:val="0"/>
        <w:spacing w:before="0" w:after="0" w:line="240" w:lineRule="auto"/>
        <w:ind w:left="0" w:right="0" w:firstLine="720"/>
        <w:jc w:val="both"/>
      </w:pPr>
      <w:bookmarkStart w:id="43" w:name="bookmark43"/>
      <w:bookmarkEnd w:id="43"/>
      <w:r>
        <w:rPr>
          <w:color w:val="000000"/>
          <w:spacing w:val="0"/>
          <w:w w:val="100"/>
          <w:position w:val="0"/>
          <w:shd w:val="clear" w:color="auto" w:fill="auto"/>
          <w:lang w:val="cs-CZ" w:eastAsia="cs-CZ" w:bidi="cs-CZ"/>
        </w:rPr>
        <w:t>písemnou výpovědí z důvodů uvedených v odst. 5. tohoto článku</w:t>
      </w:r>
    </w:p>
    <w:p>
      <w:pPr>
        <w:pStyle w:val="Style2"/>
        <w:keepNext w:val="0"/>
        <w:keepLines w:val="0"/>
        <w:widowControl w:val="0"/>
        <w:numPr>
          <w:ilvl w:val="0"/>
          <w:numId w:val="13"/>
        </w:numPr>
        <w:shd w:val="clear" w:color="auto" w:fill="auto"/>
        <w:tabs>
          <w:tab w:pos="1147" w:val="left"/>
        </w:tabs>
        <w:bidi w:val="0"/>
        <w:spacing w:before="0" w:line="240" w:lineRule="auto"/>
        <w:ind w:left="0" w:right="0" w:firstLine="720"/>
        <w:jc w:val="both"/>
      </w:pPr>
      <w:bookmarkStart w:id="44" w:name="bookmark44"/>
      <w:bookmarkEnd w:id="44"/>
      <w:r>
        <w:rPr>
          <w:color w:val="000000"/>
          <w:spacing w:val="0"/>
          <w:w w:val="100"/>
          <w:position w:val="0"/>
          <w:shd w:val="clear" w:color="auto" w:fill="auto"/>
          <w:lang w:val="cs-CZ" w:eastAsia="cs-CZ" w:bidi="cs-CZ"/>
        </w:rPr>
        <w:t>výpovědí bez udání důvodu s výpovědní dobou dle odst. 9 tohoto článku</w:t>
      </w:r>
    </w:p>
    <w:p>
      <w:pPr>
        <w:pStyle w:val="Style2"/>
        <w:keepNext w:val="0"/>
        <w:keepLines w:val="0"/>
        <w:widowControl w:val="0"/>
        <w:numPr>
          <w:ilvl w:val="0"/>
          <w:numId w:val="11"/>
        </w:numPr>
        <w:shd w:val="clear" w:color="auto" w:fill="auto"/>
        <w:tabs>
          <w:tab w:pos="1435" w:val="left"/>
        </w:tabs>
        <w:bidi w:val="0"/>
        <w:spacing w:before="0" w:line="240" w:lineRule="auto"/>
        <w:ind w:left="380" w:right="0" w:hanging="380"/>
        <w:jc w:val="both"/>
      </w:pPr>
      <w:bookmarkStart w:id="45" w:name="bookmark45"/>
      <w:bookmarkEnd w:id="45"/>
      <w:r>
        <w:rPr>
          <w:color w:val="000000"/>
          <w:spacing w:val="0"/>
          <w:w w:val="100"/>
          <w:position w:val="0"/>
          <w:shd w:val="clear" w:color="auto" w:fill="auto"/>
          <w:lang w:val="cs-CZ" w:eastAsia="cs-CZ" w:bidi="cs-CZ"/>
        </w:rPr>
        <w:t>Za podstatné porušení smlouvy na straně objednatele považují smluvní strany případy, kdy objednatel nesplní kterýkoliv svůj závazek či povinnost specifikovaný v příloze 1, odst. 1b, 1c, 1e, 1f, 1h, 1j, 1i, 1m, 1n této smlouvy a při prodlení objednatele se zaplacením sjednané ceny trvajícím 30 a více kalendářních dnů od data splatnosti dlužné částky.</w:t>
      </w:r>
    </w:p>
    <w:p>
      <w:pPr>
        <w:pStyle w:val="Style2"/>
        <w:keepNext w:val="0"/>
        <w:keepLines w:val="0"/>
        <w:widowControl w:val="0"/>
        <w:numPr>
          <w:ilvl w:val="0"/>
          <w:numId w:val="11"/>
        </w:numPr>
        <w:shd w:val="clear" w:color="auto" w:fill="auto"/>
        <w:tabs>
          <w:tab w:pos="1435" w:val="left"/>
        </w:tabs>
        <w:bidi w:val="0"/>
        <w:spacing w:before="0" w:line="240" w:lineRule="auto"/>
        <w:ind w:left="380" w:right="0" w:hanging="380"/>
        <w:jc w:val="both"/>
      </w:pPr>
      <w:bookmarkStart w:id="46" w:name="bookmark46"/>
      <w:bookmarkEnd w:id="46"/>
      <w:r>
        <w:rPr>
          <w:color w:val="000000"/>
          <w:spacing w:val="0"/>
          <w:w w:val="100"/>
          <w:position w:val="0"/>
          <w:shd w:val="clear" w:color="auto" w:fill="auto"/>
          <w:lang w:val="cs-CZ" w:eastAsia="cs-CZ" w:bidi="cs-CZ"/>
        </w:rPr>
        <w:t>Zhotovitel je oprávněn odstoupit od smlouvy dle tohoto odstavce pouze v případě, že objednatel nesplní řádně svoji povinnost ani v dodatečné lhůtě poskytnuté zhotovitelem v písemné výzvě k plnění doručené objednateli, která nesmí být kratší než 15 dnů. To neplatí v případě, že objednatel poruší stejnou povinnost dle této smlouvy, s níž je dle tohoto odstavce spojeno právo na odstoupení, opakovaně, tj. nejméně dvakrát.</w:t>
      </w:r>
    </w:p>
    <w:p>
      <w:pPr>
        <w:pStyle w:val="Style2"/>
        <w:keepNext w:val="0"/>
        <w:keepLines w:val="0"/>
        <w:widowControl w:val="0"/>
        <w:numPr>
          <w:ilvl w:val="0"/>
          <w:numId w:val="11"/>
        </w:numPr>
        <w:shd w:val="clear" w:color="auto" w:fill="auto"/>
        <w:tabs>
          <w:tab w:pos="364" w:val="left"/>
        </w:tabs>
        <w:bidi w:val="0"/>
        <w:spacing w:before="0" w:after="0" w:line="240" w:lineRule="auto"/>
        <w:ind w:left="380" w:right="0" w:hanging="380"/>
        <w:jc w:val="both"/>
      </w:pPr>
      <w:bookmarkStart w:id="47" w:name="bookmark47"/>
      <w:bookmarkEnd w:id="47"/>
      <w:r>
        <w:rPr>
          <w:color w:val="000000"/>
          <w:spacing w:val="0"/>
          <w:w w:val="100"/>
          <w:position w:val="0"/>
          <w:shd w:val="clear" w:color="auto" w:fill="auto"/>
          <w:lang w:val="cs-CZ" w:eastAsia="cs-CZ" w:bidi="cs-CZ"/>
        </w:rPr>
        <w:t>Za podstatné porušení smlouvy na straně zhotovitele považují smluvní strany případy, kdy zhotovitel nesplní kterýkoliv svůj závazek či povinnost specifikovaný v příloze 1, odst. 2d, 2i této smlouvy.</w:t>
      </w:r>
    </w:p>
    <w:p>
      <w:pPr>
        <w:pStyle w:val="Style2"/>
        <w:keepNext w:val="0"/>
        <w:keepLines w:val="0"/>
        <w:widowControl w:val="0"/>
        <w:shd w:val="clear" w:color="auto" w:fill="auto"/>
        <w:bidi w:val="0"/>
        <w:spacing w:before="0" w:line="240" w:lineRule="auto"/>
        <w:ind w:left="380" w:right="0" w:firstLine="0"/>
        <w:jc w:val="both"/>
      </w:pPr>
      <w:r>
        <w:rPr>
          <w:color w:val="000000"/>
          <w:spacing w:val="0"/>
          <w:w w:val="100"/>
          <w:position w:val="0"/>
          <w:shd w:val="clear" w:color="auto" w:fill="auto"/>
          <w:lang w:val="cs-CZ" w:eastAsia="cs-CZ" w:bidi="cs-CZ"/>
        </w:rPr>
        <w:t>Objednatel je oprávněn odstoupit od smlouvy dle tohoto odstavce pouze v případě, že zhotovitel nesplní svoji povinnost ani v dodatečné lhůtě poskytnuté objednatelem v písemné výzvě k plnění doručené zhotoviteli, která nesmí být kratší než 15 dnů. To neplatí v případě, že zhotovitel poruší stejnou povinnost dle této smlouvy, s níž je dle tohoto odstavce spojeno právo na odstoupení, opakovaně, tj. nejméně dvakrát.</w:t>
      </w:r>
    </w:p>
    <w:p>
      <w:pPr>
        <w:pStyle w:val="Style2"/>
        <w:keepNext w:val="0"/>
        <w:keepLines w:val="0"/>
        <w:widowControl w:val="0"/>
        <w:numPr>
          <w:ilvl w:val="0"/>
          <w:numId w:val="11"/>
        </w:numPr>
        <w:shd w:val="clear" w:color="auto" w:fill="auto"/>
        <w:tabs>
          <w:tab w:pos="364" w:val="left"/>
        </w:tabs>
        <w:bidi w:val="0"/>
        <w:spacing w:before="0" w:line="240" w:lineRule="auto"/>
        <w:ind w:left="380" w:right="0" w:hanging="380"/>
        <w:jc w:val="both"/>
      </w:pPr>
      <w:bookmarkStart w:id="48" w:name="bookmark48"/>
      <w:bookmarkEnd w:id="48"/>
      <w:r>
        <w:rPr>
          <w:color w:val="000000"/>
          <w:spacing w:val="0"/>
          <w:w w:val="100"/>
          <w:position w:val="0"/>
          <w:shd w:val="clear" w:color="auto" w:fill="auto"/>
          <w:lang w:val="cs-CZ" w:eastAsia="cs-CZ" w:bidi="cs-CZ"/>
        </w:rPr>
        <w:t>Odstoupení od smlouvy musí být písemné a nabývá účinnosti dnem doručení druhé smluvní straně. Odstoupení od smlouvy se nedotýká nároku na zaplacení smluvní pokuty, úroků z prodlení, popř. nároku na náhradu škody. Odstoupením od smlouvy nevzniká smluvním stranám povinnost vrátit uhrazené smluvní pokuty či úroky z prodlení, na něž vznikl nárok v době účinnosti této smlouvy</w:t>
      </w:r>
    </w:p>
    <w:p>
      <w:pPr>
        <w:pStyle w:val="Style2"/>
        <w:keepNext w:val="0"/>
        <w:keepLines w:val="0"/>
        <w:widowControl w:val="0"/>
        <w:numPr>
          <w:ilvl w:val="0"/>
          <w:numId w:val="11"/>
        </w:numPr>
        <w:shd w:val="clear" w:color="auto" w:fill="auto"/>
        <w:tabs>
          <w:tab w:pos="364" w:val="left"/>
        </w:tabs>
        <w:bidi w:val="0"/>
        <w:spacing w:before="0" w:after="0" w:line="240" w:lineRule="auto"/>
        <w:ind w:left="0" w:right="0" w:firstLine="0"/>
        <w:jc w:val="both"/>
      </w:pPr>
      <w:bookmarkStart w:id="49" w:name="bookmark49"/>
      <w:bookmarkEnd w:id="49"/>
      <w:r>
        <w:rPr>
          <w:color w:val="000000"/>
          <w:spacing w:val="0"/>
          <w:w w:val="100"/>
          <w:position w:val="0"/>
          <w:shd w:val="clear" w:color="auto" w:fill="auto"/>
          <w:lang w:val="cs-CZ" w:eastAsia="cs-CZ" w:bidi="cs-CZ"/>
        </w:rPr>
        <w:t>Zhotovitel je oprávněn smlouvu vypovědět:</w:t>
      </w:r>
    </w:p>
    <w:p>
      <w:pPr>
        <w:pStyle w:val="Style2"/>
        <w:keepNext w:val="0"/>
        <w:keepLines w:val="0"/>
        <w:widowControl w:val="0"/>
        <w:shd w:val="clear" w:color="auto" w:fill="auto"/>
        <w:bidi w:val="0"/>
        <w:spacing w:before="0" w:line="230" w:lineRule="auto"/>
        <w:ind w:left="1460" w:right="0" w:hanging="34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v případě že objednatel neplní kteroukoliv ze svých povinností a závazků uvedených v příloze 1., odst. 1 této smlouvy.</w:t>
      </w:r>
    </w:p>
    <w:p>
      <w:pPr>
        <w:pStyle w:val="Style2"/>
        <w:keepNext w:val="0"/>
        <w:keepLines w:val="0"/>
        <w:widowControl w:val="0"/>
        <w:numPr>
          <w:ilvl w:val="0"/>
          <w:numId w:val="11"/>
        </w:numPr>
        <w:shd w:val="clear" w:color="auto" w:fill="auto"/>
        <w:tabs>
          <w:tab w:pos="364" w:val="left"/>
        </w:tabs>
        <w:bidi w:val="0"/>
        <w:spacing w:before="0" w:after="0" w:line="240" w:lineRule="auto"/>
        <w:ind w:left="0" w:right="0" w:firstLine="0"/>
        <w:jc w:val="both"/>
      </w:pPr>
      <w:bookmarkStart w:id="50" w:name="bookmark50"/>
      <w:bookmarkEnd w:id="50"/>
      <w:r>
        <w:rPr>
          <w:color w:val="000000"/>
          <w:spacing w:val="0"/>
          <w:w w:val="100"/>
          <w:position w:val="0"/>
          <w:shd w:val="clear" w:color="auto" w:fill="auto"/>
          <w:lang w:val="cs-CZ" w:eastAsia="cs-CZ" w:bidi="cs-CZ"/>
        </w:rPr>
        <w:t>Objednatel je oprávněn smlouvu vypovědět:</w:t>
      </w:r>
    </w:p>
    <w:p>
      <w:pPr>
        <w:pStyle w:val="Style2"/>
        <w:keepNext w:val="0"/>
        <w:keepLines w:val="0"/>
        <w:widowControl w:val="0"/>
        <w:shd w:val="clear" w:color="auto" w:fill="auto"/>
        <w:bidi w:val="0"/>
        <w:spacing w:before="0" w:line="230" w:lineRule="auto"/>
        <w:ind w:left="1460" w:right="0" w:hanging="340"/>
        <w:jc w:val="both"/>
      </w:pPr>
      <w:r>
        <w:rPr>
          <w:rFonts w:ascii="Times New Roman" w:eastAsia="Times New Roman" w:hAnsi="Times New Roman" w:cs="Times New Roman"/>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v případě že zhotovitel neplní své povinnosti a závazky uvedené v příloze 1, odst. 2. této smlouvy.</w:t>
      </w:r>
    </w:p>
    <w:p>
      <w:pPr>
        <w:pStyle w:val="Style2"/>
        <w:keepNext w:val="0"/>
        <w:keepLines w:val="0"/>
        <w:widowControl w:val="0"/>
        <w:numPr>
          <w:ilvl w:val="0"/>
          <w:numId w:val="11"/>
        </w:numPr>
        <w:shd w:val="clear" w:color="auto" w:fill="auto"/>
        <w:tabs>
          <w:tab w:pos="364" w:val="left"/>
        </w:tabs>
        <w:bidi w:val="0"/>
        <w:spacing w:before="0" w:line="240" w:lineRule="auto"/>
        <w:ind w:left="380" w:right="0" w:hanging="380"/>
        <w:jc w:val="both"/>
      </w:pPr>
      <w:bookmarkStart w:id="51" w:name="bookmark51"/>
      <w:bookmarkEnd w:id="51"/>
      <w:r>
        <w:rPr>
          <w:color w:val="000000"/>
          <w:spacing w:val="0"/>
          <w:w w:val="100"/>
          <w:position w:val="0"/>
          <w:shd w:val="clear" w:color="auto" w:fill="auto"/>
          <w:lang w:val="cs-CZ" w:eastAsia="cs-CZ" w:bidi="cs-CZ"/>
        </w:rPr>
        <w:t>Výpovědní doba se sjednává v délce 3 měsíců a počíná běžet od prvního dne měsíce následujícího po doručení písemné výpovědi druhé smluvní straně, výpovědní dobu lze zkrátit písemným dodatkem sjednaným k této smlouvě.</w:t>
      </w:r>
    </w:p>
    <w:p>
      <w:pPr>
        <w:pStyle w:val="Style2"/>
        <w:keepNext w:val="0"/>
        <w:keepLines w:val="0"/>
        <w:widowControl w:val="0"/>
        <w:numPr>
          <w:ilvl w:val="0"/>
          <w:numId w:val="11"/>
        </w:numPr>
        <w:shd w:val="clear" w:color="auto" w:fill="auto"/>
        <w:tabs>
          <w:tab w:pos="418" w:val="left"/>
        </w:tabs>
        <w:bidi w:val="0"/>
        <w:spacing w:before="0" w:line="240" w:lineRule="auto"/>
        <w:ind w:left="380" w:right="0" w:hanging="380"/>
        <w:jc w:val="both"/>
      </w:pPr>
      <w:bookmarkStart w:id="52" w:name="bookmark52"/>
      <w:bookmarkEnd w:id="52"/>
      <w:r>
        <w:rPr>
          <w:color w:val="000000"/>
          <w:spacing w:val="0"/>
          <w:w w:val="100"/>
          <w:position w:val="0"/>
          <w:shd w:val="clear" w:color="auto" w:fill="auto"/>
          <w:lang w:val="cs-CZ" w:eastAsia="cs-CZ" w:bidi="cs-CZ"/>
        </w:rPr>
        <w:t>Smluvní strany se dohodly na tom, že v případě pochybností nebo v případě, kdy objednatel příslušnou písemnost nepřevezme nebo v případě, kdy se objednatel na uvedené adrese nezdržuje, aniž by písemně oznámil novou adresu, platí, že písemnost, která byla objednateli odeslána poštou, byla doručena třetí pracovní den po jejím odeslání.</w:t>
      </w:r>
    </w:p>
    <w:p>
      <w:pPr>
        <w:pStyle w:val="Style2"/>
        <w:keepNext w:val="0"/>
        <w:keepLines w:val="0"/>
        <w:widowControl w:val="0"/>
        <w:numPr>
          <w:ilvl w:val="0"/>
          <w:numId w:val="11"/>
        </w:numPr>
        <w:shd w:val="clear" w:color="auto" w:fill="auto"/>
        <w:tabs>
          <w:tab w:pos="418" w:val="left"/>
        </w:tabs>
        <w:bidi w:val="0"/>
        <w:spacing w:before="0" w:after="480" w:line="240" w:lineRule="auto"/>
        <w:ind w:left="380" w:right="0" w:hanging="380"/>
        <w:jc w:val="both"/>
      </w:pPr>
      <w:bookmarkStart w:id="53" w:name="bookmark53"/>
      <w:bookmarkEnd w:id="53"/>
      <w:r>
        <w:rPr>
          <w:color w:val="000000"/>
          <w:spacing w:val="0"/>
          <w:w w:val="100"/>
          <w:position w:val="0"/>
          <w:shd w:val="clear" w:color="auto" w:fill="auto"/>
          <w:lang w:val="cs-CZ" w:eastAsia="cs-CZ" w:bidi="cs-CZ"/>
        </w:rPr>
        <w:t>Odstoupí-li objednatel nebo zhotovitel od smlouvy nebo dojde-li k ukončení smluvního vztahu z jiných důvodů, je objednatel povinen uhradit zhotoviteli veškeré prokazatelné náklady, které zhotovitel vynaložil při plnění nebo v souvislosti s plněním předmětu této smlouvy. Objednatel je povinen zaplatit fakturu obsahující vyúčtování těchto nákladů dle článku III. této smlouvy do 14 dnů ode dne prokazatelného odeslání faktury jejího vystavení. Zhotovitel dále vyzve objednatele k předání a převzetí energetického zařízení a k sepsání písemného předávacího protokolu. Zhotovitel zároveň předá objednateli listiny vztahující se k provozovanému energetickému zařízení, které byly uvedeny v předávacím a pověřovacím protokolu sepsaném při přejímce energetického zařízení objednatele.</w:t>
      </w:r>
    </w:p>
    <w:p>
      <w:pPr>
        <w:pStyle w:val="Style10"/>
        <w:keepNext/>
        <w:keepLines/>
        <w:widowControl w:val="0"/>
        <w:numPr>
          <w:ilvl w:val="0"/>
          <w:numId w:val="1"/>
        </w:numPr>
        <w:shd w:val="clear" w:color="auto" w:fill="auto"/>
        <w:tabs>
          <w:tab w:pos="366" w:val="left"/>
        </w:tabs>
        <w:bidi w:val="0"/>
        <w:spacing w:before="0" w:line="240" w:lineRule="auto"/>
        <w:ind w:left="0" w:right="0" w:firstLine="0"/>
        <w:jc w:val="center"/>
      </w:pPr>
      <w:bookmarkStart w:id="54" w:name="bookmark54"/>
      <w:bookmarkStart w:id="55" w:name="bookmark55"/>
      <w:bookmarkStart w:id="56" w:name="bookmark56"/>
      <w:bookmarkStart w:id="57" w:name="bookmark57"/>
      <w:bookmarkEnd w:id="56"/>
      <w:r>
        <w:rPr>
          <w:color w:val="000000"/>
          <w:spacing w:val="0"/>
          <w:w w:val="100"/>
          <w:position w:val="0"/>
          <w:sz w:val="24"/>
          <w:szCs w:val="24"/>
          <w:shd w:val="clear" w:color="auto" w:fill="auto"/>
          <w:lang w:val="cs-CZ" w:eastAsia="cs-CZ" w:bidi="cs-CZ"/>
        </w:rPr>
        <w:t>SPOLEČNÁ A ZÁVĚREČNÁ USTANOVENÍ</w:t>
      </w:r>
      <w:bookmarkEnd w:id="54"/>
      <w:bookmarkEnd w:id="55"/>
      <w:bookmarkEnd w:id="57"/>
    </w:p>
    <w:p>
      <w:pPr>
        <w:pStyle w:val="Style2"/>
        <w:keepNext w:val="0"/>
        <w:keepLines w:val="0"/>
        <w:widowControl w:val="0"/>
        <w:numPr>
          <w:ilvl w:val="0"/>
          <w:numId w:val="15"/>
        </w:numPr>
        <w:shd w:val="clear" w:color="auto" w:fill="auto"/>
        <w:tabs>
          <w:tab w:pos="354" w:val="left"/>
        </w:tabs>
        <w:bidi w:val="0"/>
        <w:spacing w:before="0" w:line="240" w:lineRule="auto"/>
        <w:ind w:left="380" w:right="0" w:hanging="380"/>
        <w:jc w:val="both"/>
      </w:pPr>
      <w:bookmarkStart w:id="58" w:name="bookmark58"/>
      <w:bookmarkEnd w:id="58"/>
      <w:r>
        <w:rPr>
          <w:color w:val="000000"/>
          <w:spacing w:val="0"/>
          <w:w w:val="100"/>
          <w:position w:val="0"/>
          <w:shd w:val="clear" w:color="auto" w:fill="auto"/>
          <w:lang w:val="cs-CZ" w:eastAsia="cs-CZ" w:bidi="cs-CZ"/>
        </w:rPr>
        <w:t>Vztahy touto smlouvou výslovně neupravené se řídí příslušnými ustanoveními Občanského zákoníku a předpisů souvisejících, jakož i příslušnými technickými normami a bezpečnostními předpisy.</w:t>
      </w:r>
    </w:p>
    <w:p>
      <w:pPr>
        <w:pStyle w:val="Style2"/>
        <w:keepNext w:val="0"/>
        <w:keepLines w:val="0"/>
        <w:widowControl w:val="0"/>
        <w:numPr>
          <w:ilvl w:val="0"/>
          <w:numId w:val="15"/>
        </w:numPr>
        <w:shd w:val="clear" w:color="auto" w:fill="auto"/>
        <w:tabs>
          <w:tab w:pos="354" w:val="left"/>
        </w:tabs>
        <w:bidi w:val="0"/>
        <w:spacing w:before="0" w:line="240" w:lineRule="auto"/>
        <w:ind w:left="380" w:right="0" w:hanging="380"/>
        <w:jc w:val="both"/>
      </w:pPr>
      <w:bookmarkStart w:id="59" w:name="bookmark59"/>
      <w:bookmarkEnd w:id="59"/>
      <w:r>
        <w:rPr>
          <w:color w:val="000000"/>
          <w:spacing w:val="0"/>
          <w:w w:val="100"/>
          <w:position w:val="0"/>
          <w:shd w:val="clear" w:color="auto" w:fill="auto"/>
          <w:lang w:val="cs-CZ" w:eastAsia="cs-CZ" w:bidi="cs-CZ"/>
        </w:rPr>
        <w:t>Smluvní strany jsou povinny neprodleně si oznamovat v písemné formě veškeré změny týkající se jejich právní subjektivity, např. sloučení nebo splynutí s jiným subjektem, jakož i jiné skutečnosti, které mohou ovlivnit plnění závazků z této smlouvy.</w:t>
      </w:r>
    </w:p>
    <w:p>
      <w:pPr>
        <w:pStyle w:val="Style2"/>
        <w:keepNext w:val="0"/>
        <w:keepLines w:val="0"/>
        <w:widowControl w:val="0"/>
        <w:numPr>
          <w:ilvl w:val="0"/>
          <w:numId w:val="15"/>
        </w:numPr>
        <w:shd w:val="clear" w:color="auto" w:fill="auto"/>
        <w:tabs>
          <w:tab w:pos="354" w:val="left"/>
        </w:tabs>
        <w:bidi w:val="0"/>
        <w:spacing w:before="0" w:line="240" w:lineRule="auto"/>
        <w:ind w:left="380" w:right="0" w:hanging="380"/>
        <w:jc w:val="both"/>
      </w:pPr>
      <w:bookmarkStart w:id="60" w:name="bookmark60"/>
      <w:bookmarkEnd w:id="60"/>
      <w:r>
        <w:rPr>
          <w:color w:val="000000"/>
          <w:spacing w:val="0"/>
          <w:w w:val="100"/>
          <w:position w:val="0"/>
          <w:shd w:val="clear" w:color="auto" w:fill="auto"/>
          <w:lang w:val="cs-CZ" w:eastAsia="cs-CZ" w:bidi="cs-CZ"/>
        </w:rPr>
        <w:t>Objednatel prohlašuje, že není v úpadku ani předlužen, že na jeho majetek nebyl prohlášen konkurz, nebylo proti němu zahájeno konkurzní nebo vyrovnací řízení, ani nebyl zamítnut návrh na prohlášení konkurzu pro nedostatek majetku. V případě, že na straně objednatele nastanou změny ve shora uvedeném prohlášení, je objednatel povinen o tom bezprostředně po jejich vzniku písemně informovat zhotovitele. Nastane-li některá z výše uvedených skutečností, je zhotovitel oprávněn odstoupit od smlouvy.</w:t>
      </w:r>
    </w:p>
    <w:p>
      <w:pPr>
        <w:pStyle w:val="Style2"/>
        <w:keepNext w:val="0"/>
        <w:keepLines w:val="0"/>
        <w:widowControl w:val="0"/>
        <w:numPr>
          <w:ilvl w:val="0"/>
          <w:numId w:val="15"/>
        </w:numPr>
        <w:shd w:val="clear" w:color="auto" w:fill="auto"/>
        <w:tabs>
          <w:tab w:pos="354" w:val="left"/>
        </w:tabs>
        <w:bidi w:val="0"/>
        <w:spacing w:before="0" w:line="240" w:lineRule="auto"/>
        <w:ind w:left="380" w:right="0" w:hanging="380"/>
        <w:jc w:val="both"/>
      </w:pPr>
      <w:bookmarkStart w:id="61" w:name="bookmark61"/>
      <w:bookmarkEnd w:id="61"/>
      <w:r>
        <w:rPr>
          <w:color w:val="000000"/>
          <w:spacing w:val="0"/>
          <w:w w:val="100"/>
          <w:position w:val="0"/>
          <w:shd w:val="clear" w:color="auto" w:fill="auto"/>
          <w:lang w:val="cs-CZ" w:eastAsia="cs-CZ" w:bidi="cs-CZ"/>
        </w:rPr>
        <w:t>Smluvní strany se dohodly, že změny kontaktních osob uvedených v čl. I. této smlouvy, budou prováděny jednostranným písemným oznámením doručeným druhé smluvní straně, a to bezodkladně po takovéto změně a nepodléhají povinnosti uzavřít písemný dodatek ke smlouvě.</w:t>
      </w:r>
    </w:p>
    <w:p>
      <w:pPr>
        <w:pStyle w:val="Style2"/>
        <w:keepNext w:val="0"/>
        <w:keepLines w:val="0"/>
        <w:widowControl w:val="0"/>
        <w:numPr>
          <w:ilvl w:val="0"/>
          <w:numId w:val="15"/>
        </w:numPr>
        <w:shd w:val="clear" w:color="auto" w:fill="auto"/>
        <w:tabs>
          <w:tab w:pos="354" w:val="left"/>
        </w:tabs>
        <w:bidi w:val="0"/>
        <w:spacing w:before="0" w:line="240" w:lineRule="auto"/>
        <w:ind w:left="380" w:right="0" w:hanging="380"/>
        <w:jc w:val="both"/>
      </w:pPr>
      <w:bookmarkStart w:id="62" w:name="bookmark62"/>
      <w:bookmarkEnd w:id="62"/>
      <w:r>
        <w:rPr>
          <w:color w:val="000000"/>
          <w:spacing w:val="0"/>
          <w:w w:val="100"/>
          <w:position w:val="0"/>
          <w:shd w:val="clear" w:color="auto" w:fill="auto"/>
          <w:lang w:val="cs-CZ" w:eastAsia="cs-CZ" w:bidi="cs-CZ"/>
        </w:rPr>
        <w:t>Pokud by se z jakéhokoliv důvodu jakékoliv ustanovení této smlouvy stalo neplatným nebo nevymahatelným, neplatnost nebo nevymahatelnost takového ustanovení nebude mít vliv na platnost a účinnost zbývajících ustanovení, pokud z povahy tohoto ustanovení nebo z jeho obsahu nevyplývá, že neplatné nebo nevymahatelné ustanovení nelze oddělit od ostatního obsahu smlouvy. Pokud se jakékoliv ustanovení této smlouvy stane neplatným nebo nevymahatelným, zahájí smluvní strany jednání za účelem nové úpravy vzájemných vztahů tak, aby byl zachován původní záměr smlouvy.</w:t>
      </w:r>
    </w:p>
    <w:p>
      <w:pPr>
        <w:pStyle w:val="Style2"/>
        <w:keepNext w:val="0"/>
        <w:keepLines w:val="0"/>
        <w:widowControl w:val="0"/>
        <w:numPr>
          <w:ilvl w:val="0"/>
          <w:numId w:val="15"/>
        </w:numPr>
        <w:shd w:val="clear" w:color="auto" w:fill="auto"/>
        <w:tabs>
          <w:tab w:pos="354" w:val="left"/>
        </w:tabs>
        <w:bidi w:val="0"/>
        <w:spacing w:before="0" w:line="240" w:lineRule="auto"/>
        <w:ind w:left="380" w:right="0" w:hanging="380"/>
        <w:jc w:val="both"/>
      </w:pPr>
      <w:bookmarkStart w:id="63" w:name="bookmark63"/>
      <w:bookmarkEnd w:id="63"/>
      <w:r>
        <w:rPr>
          <w:color w:val="000000"/>
          <w:spacing w:val="0"/>
          <w:w w:val="100"/>
          <w:position w:val="0"/>
          <w:shd w:val="clear" w:color="auto" w:fill="auto"/>
          <w:lang w:val="cs-CZ" w:eastAsia="cs-CZ" w:bidi="cs-CZ"/>
        </w:rPr>
        <w:t>Pro případ změny podmínek, za nichž byla tato smlouva uzavřena, zavazují se smluvní strany provést změnu či doplnění této smlouvy ve smyslu změněných podmínek. Právo iniciativy vedoucí ke změně této smlouvy mají obě smluvní strany.</w:t>
      </w:r>
    </w:p>
    <w:p>
      <w:pPr>
        <w:pStyle w:val="Style2"/>
        <w:keepNext w:val="0"/>
        <w:keepLines w:val="0"/>
        <w:widowControl w:val="0"/>
        <w:numPr>
          <w:ilvl w:val="0"/>
          <w:numId w:val="15"/>
        </w:numPr>
        <w:shd w:val="clear" w:color="auto" w:fill="auto"/>
        <w:tabs>
          <w:tab w:pos="354" w:val="left"/>
        </w:tabs>
        <w:bidi w:val="0"/>
        <w:spacing w:before="0" w:line="240" w:lineRule="auto"/>
        <w:ind w:left="380" w:right="0" w:hanging="380"/>
        <w:jc w:val="both"/>
      </w:pPr>
      <w:bookmarkStart w:id="64" w:name="bookmark64"/>
      <w:bookmarkEnd w:id="64"/>
      <w:r>
        <w:rPr>
          <w:color w:val="000000"/>
          <w:spacing w:val="0"/>
          <w:w w:val="100"/>
          <w:position w:val="0"/>
          <w:shd w:val="clear" w:color="auto" w:fill="auto"/>
          <w:lang w:val="cs-CZ" w:eastAsia="cs-CZ" w:bidi="cs-CZ"/>
        </w:rPr>
        <w:t>Jakékoliv změny nebo doplnění této smlouvy mohou být provedeny pouze formou písemných vzestupně číslovaných dodatků, které budou za dodatek této smlouvy výslovně označené a podepsané oprávněnými zástupci obou smluvních stran.</w:t>
      </w:r>
    </w:p>
    <w:p>
      <w:pPr>
        <w:pStyle w:val="Style2"/>
        <w:keepNext w:val="0"/>
        <w:keepLines w:val="0"/>
        <w:widowControl w:val="0"/>
        <w:numPr>
          <w:ilvl w:val="0"/>
          <w:numId w:val="15"/>
        </w:numPr>
        <w:shd w:val="clear" w:color="auto" w:fill="auto"/>
        <w:tabs>
          <w:tab w:pos="354" w:val="left"/>
        </w:tabs>
        <w:bidi w:val="0"/>
        <w:spacing w:before="0" w:line="240" w:lineRule="auto"/>
        <w:ind w:left="380" w:right="0" w:hanging="380"/>
        <w:jc w:val="both"/>
      </w:pPr>
      <w:bookmarkStart w:id="65" w:name="bookmark65"/>
      <w:bookmarkEnd w:id="65"/>
      <w:r>
        <w:rPr>
          <w:color w:val="000000"/>
          <w:spacing w:val="0"/>
          <w:w w:val="100"/>
          <w:position w:val="0"/>
          <w:shd w:val="clear" w:color="auto" w:fill="auto"/>
          <w:lang w:val="cs-CZ" w:eastAsia="cs-CZ" w:bidi="cs-CZ"/>
        </w:rPr>
        <w:t>Tato smlouva obsahuje 6 stran a je vyhotovena ve dvou stejnopisech, které mají platnost originálu s tím, že objednatel obdrží jeden stejnopis a zhotovitel obdrží jeden stejnopis. Přílohy k této smlouvě, budou připojeny ke každému jejímu stejnopisu.</w:t>
      </w:r>
    </w:p>
    <w:p>
      <w:pPr>
        <w:pStyle w:val="Style2"/>
        <w:keepNext w:val="0"/>
        <w:keepLines w:val="0"/>
        <w:widowControl w:val="0"/>
        <w:numPr>
          <w:ilvl w:val="0"/>
          <w:numId w:val="15"/>
        </w:numPr>
        <w:pBdr>
          <w:bottom w:val="single" w:sz="4" w:space="0" w:color="auto"/>
        </w:pBdr>
        <w:shd w:val="clear" w:color="auto" w:fill="auto"/>
        <w:tabs>
          <w:tab w:pos="354" w:val="left"/>
        </w:tabs>
        <w:bidi w:val="0"/>
        <w:spacing w:before="0" w:line="240" w:lineRule="auto"/>
        <w:ind w:left="380" w:right="0" w:hanging="380"/>
        <w:jc w:val="both"/>
      </w:pPr>
      <w:bookmarkStart w:id="66" w:name="bookmark66"/>
      <w:bookmarkEnd w:id="66"/>
      <w:r>
        <w:rPr>
          <w:color w:val="000000"/>
          <w:spacing w:val="0"/>
          <w:w w:val="100"/>
          <w:position w:val="0"/>
          <w:shd w:val="clear" w:color="auto" w:fill="auto"/>
          <w:lang w:val="cs-CZ" w:eastAsia="cs-CZ" w:bidi="cs-CZ"/>
        </w:rPr>
        <w:t>Smluvní strany prohlašují, že tato smlouva byla uzavřena po vzájemné dohodě, podle jejich pravé a svobodné vůle, určitě, vážně a srozumitelně, nikoliv v tísni a za nápadně nevýhodných podmínek, což potvrzují svými vlastnoručními podpisy.</w:t>
      </w:r>
      <w:r>
        <w:br w:type="page"/>
      </w:r>
    </w:p>
    <w:p>
      <w:pPr>
        <w:pStyle w:val="Style2"/>
        <w:keepNext w:val="0"/>
        <w:keepLines w:val="0"/>
        <w:widowControl w:val="0"/>
        <w:numPr>
          <w:ilvl w:val="0"/>
          <w:numId w:val="15"/>
        </w:numPr>
        <w:shd w:val="clear" w:color="auto" w:fill="auto"/>
        <w:tabs>
          <w:tab w:pos="418" w:val="left"/>
        </w:tabs>
        <w:bidi w:val="0"/>
        <w:spacing w:before="0" w:after="400" w:line="240" w:lineRule="auto"/>
        <w:ind w:left="0" w:right="0" w:firstLine="0"/>
        <w:jc w:val="both"/>
      </w:pPr>
      <w:bookmarkStart w:id="67" w:name="bookmark67"/>
      <w:bookmarkEnd w:id="67"/>
      <w:r>
        <w:rPr>
          <w:color w:val="000000"/>
          <w:spacing w:val="0"/>
          <w:w w:val="100"/>
          <w:position w:val="0"/>
          <w:shd w:val="clear" w:color="auto" w:fill="auto"/>
          <w:lang w:val="cs-CZ" w:eastAsia="cs-CZ" w:bidi="cs-CZ"/>
        </w:rPr>
        <w:t>Tato smlouva nabývá platnosti okamžikem jejího podepsání oběma smluvními stranami.</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11.Smluvní strany níže svým podpisem stvrzují, že v průběhu vyjednávání o této Smlouvě vždy jednaly a postupovaly čestně a transparentně, a současně se zavazují, že takto budou jednat i při plnění této Smlouvy a veškerých činností s ní souvisejících.</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12.Smluvní strany se dále zavazují vždy jednat tak a přijmout taková opatření, aby nedošlo ke vzniku důvodného podezření na spáchání trestného činu či k samotnému jeho spáchání (včetně formy účastenství), tj. jednat tak, aby kterékoli ze smluvních stran nemohla být přičtena odpovědnost podle zákona č. 418/2011 Sb., o trestní odpovědnosti právnických osob a řízení proti nim, nebo nevznikla trestní odpovědnost fyzických osob (včetně zaměstnanců) podle trestního zákoníku, případně aby nebylo zahájeno trestní stíhání proti kterékoli ze smluvních stran, včetně jejích zaměstnanců podle platných právních předpisů.</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 xml:space="preserve">13.Zhotovitel prohlašuje, že se seznámil se zásadami, hodnotami a cíli Compliance programu Povodí Ohře, s. p. </w:t>
      </w:r>
      <w:r>
        <w:fldChar w:fldCharType="begin"/>
      </w:r>
      <w:r>
        <w:rPr/>
        <w:instrText> HYPERLINK "http://www.poh.cz/informace-o-zpracovani-osobnich-udaju/d-1369/p1=1459" </w:instrText>
      </w:r>
      <w:r>
        <w:fldChar w:fldCharType="separate"/>
      </w:r>
      <w:r>
        <w:rPr>
          <w:color w:val="0000FF"/>
          <w:spacing w:val="0"/>
          <w:w w:val="100"/>
          <w:position w:val="0"/>
          <w:shd w:val="clear" w:color="auto" w:fill="auto"/>
          <w:lang w:val="cs-CZ" w:eastAsia="cs-CZ" w:bidi="cs-CZ"/>
        </w:rPr>
        <w:t>http://www.poh.cz/informace-o-zpracovani-osobnich-udaju/d-1369/p1=1459</w:t>
      </w:r>
      <w:r>
        <w:fldChar w:fldCharType="end"/>
      </w:r>
      <w:r>
        <w:rPr>
          <w:color w:val="0000FF"/>
          <w:spacing w:val="0"/>
          <w:w w:val="100"/>
          <w:position w:val="0"/>
          <w:shd w:val="clear" w:color="auto" w:fill="auto"/>
          <w:lang w:val="cs-CZ" w:eastAsia="cs-CZ" w:bidi="cs-CZ"/>
        </w:rPr>
        <w:t xml:space="preserve"> </w:t>
      </w:r>
      <w:r>
        <w:rPr>
          <w:color w:val="000000"/>
          <w:spacing w:val="0"/>
          <w:w w:val="100"/>
          <w:position w:val="0"/>
          <w:shd w:val="clear" w:color="auto" w:fill="auto"/>
          <w:lang w:val="cs-CZ" w:eastAsia="cs-CZ" w:bidi="cs-CZ"/>
        </w:rPr>
        <w:t>dále s Etickým kodexem Povodí Ohře, státní podnik a Protikorupčním programem Povodí Ohře, státní podnik. Zhotovitele se při plnění této Smlouvy zavazuje po celou dobu jejího trvání dodržovat zásady a hodnoty obsažené v uvedených dokumentech, pokud to jejich povaha umožňuje.</w:t>
      </w:r>
    </w:p>
    <w:p>
      <w:pPr>
        <w:pStyle w:val="Style2"/>
        <w:keepNext w:val="0"/>
        <w:keepLines w:val="0"/>
        <w:widowControl w:val="0"/>
        <w:shd w:val="clear" w:color="auto" w:fill="auto"/>
        <w:bidi w:val="0"/>
        <w:spacing w:before="0" w:line="240" w:lineRule="auto"/>
        <w:ind w:left="0" w:right="0" w:firstLine="0"/>
        <w:jc w:val="both"/>
      </w:pPr>
      <w:r>
        <w:rPr>
          <w:color w:val="000000"/>
          <w:spacing w:val="0"/>
          <w:w w:val="100"/>
          <w:position w:val="0"/>
          <w:shd w:val="clear" w:color="auto" w:fill="auto"/>
          <w:lang w:val="cs-CZ" w:eastAsia="cs-CZ" w:bidi="cs-CZ"/>
        </w:rPr>
        <w:t>14.Smluvní strany se dále zavazují navzájem si neprodleně oznámit důvodné podezření ohledně možného naplnění skutkové podstaty jakéhokoli z trestných činů v souvislosti s touto smlouvou, zejména trestného činu korupční povahy, a to bez ohledu a nad rámec případné zákonné oznamovací povinnosti; obdobné platí ve vztahu k jednání, které je v rozporu se zásadami vyjádřenými v tomto článku.</w:t>
      </w:r>
    </w:p>
    <w:p>
      <w:pPr>
        <w:pStyle w:val="Style2"/>
        <w:keepNext w:val="0"/>
        <w:keepLines w:val="0"/>
        <w:widowControl w:val="0"/>
        <w:numPr>
          <w:ilvl w:val="0"/>
          <w:numId w:val="17"/>
        </w:numPr>
        <w:shd w:val="clear" w:color="auto" w:fill="auto"/>
        <w:tabs>
          <w:tab w:pos="418" w:val="left"/>
        </w:tabs>
        <w:bidi w:val="0"/>
        <w:spacing w:before="0" w:line="240" w:lineRule="auto"/>
        <w:ind w:left="0" w:right="0" w:firstLine="0"/>
        <w:jc w:val="both"/>
      </w:pPr>
      <w:bookmarkStart w:id="68" w:name="bookmark68"/>
      <w:bookmarkEnd w:id="68"/>
      <w:r>
        <w:rPr>
          <w:color w:val="000000"/>
          <w:spacing w:val="0"/>
          <w:w w:val="100"/>
          <w:position w:val="0"/>
          <w:shd w:val="clear" w:color="auto" w:fill="auto"/>
          <w:lang w:val="cs-CZ" w:eastAsia="cs-CZ" w:bidi="cs-CZ"/>
        </w:rPr>
        <w:t xml:space="preserve">V případě, že v souvislosti s touto smlouvou dochází ke zpracovávání osobních údajů, jsou tyto zpracovávány v souladu s platnými právními předpisy, které upravují ochranu a zpracování osobních údajů, zejména s nařízením Evropského parlamentu a Rady (EU) č. 2016/679 ze dne 27. 4. 2016 o ochraně fyzických osob v souvislosti se zpracováním osobních údajů a o volném pohybu těchto údajů a o zrušení směrnice 95/46/ES (obecné nařízení o ochraně osobních údajů). Informace o zpracování osobních údajů, včetně účelu a důvodu zpracování, naleznete na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http://www.poh.cz/protikorupcni-a-</w:t>
      </w:r>
      <w:r>
        <w:fldChar w:fldCharType="end"/>
      </w:r>
      <w:r>
        <w:rPr>
          <w:color w:val="0000FF"/>
          <w:spacing w:val="0"/>
          <w:w w:val="100"/>
          <w:position w:val="0"/>
          <w:shd w:val="clear" w:color="auto" w:fill="auto"/>
          <w:lang w:val="cs-CZ" w:eastAsia="cs-CZ" w:bidi="cs-CZ"/>
        </w:rPr>
        <w:t xml:space="preserve"> </w:t>
      </w:r>
      <w:r>
        <w:fldChar w:fldCharType="begin"/>
      </w:r>
      <w:r>
        <w:rPr/>
        <w:instrText> HYPERLINK "http://www.poh.cz/protikorupcni-a-compliance-program/d-1346/p1=1458" </w:instrText>
      </w:r>
      <w:r>
        <w:fldChar w:fldCharType="separate"/>
      </w:r>
      <w:r>
        <w:rPr>
          <w:color w:val="0000FF"/>
          <w:spacing w:val="0"/>
          <w:w w:val="100"/>
          <w:position w:val="0"/>
          <w:shd w:val="clear" w:color="auto" w:fill="auto"/>
          <w:lang w:val="cs-CZ" w:eastAsia="cs-CZ" w:bidi="cs-CZ"/>
        </w:rPr>
        <w:t>compliance-program/d-1346/p1=1458</w:t>
      </w:r>
      <w:r>
        <w:fldChar w:fldCharType="end"/>
      </w:r>
    </w:p>
    <w:p>
      <w:pPr>
        <w:pStyle w:val="Style18"/>
        <w:keepNext/>
        <w:keepLines/>
        <w:widowControl w:val="0"/>
        <w:numPr>
          <w:ilvl w:val="0"/>
          <w:numId w:val="17"/>
        </w:numPr>
        <w:shd w:val="clear" w:color="auto" w:fill="auto"/>
        <w:tabs>
          <w:tab w:pos="418" w:val="left"/>
        </w:tabs>
        <w:bidi w:val="0"/>
        <w:spacing w:before="0" w:line="240" w:lineRule="auto"/>
        <w:ind w:left="0" w:right="0" w:firstLine="0"/>
        <w:jc w:val="both"/>
      </w:pPr>
      <w:bookmarkStart w:id="69" w:name="bookmark69"/>
      <w:bookmarkStart w:id="70" w:name="bookmark70"/>
      <w:bookmarkStart w:id="71" w:name="bookmark71"/>
      <w:bookmarkStart w:id="72" w:name="bookmark72"/>
      <w:bookmarkEnd w:id="71"/>
      <w:r>
        <w:rPr>
          <w:color w:val="000000"/>
          <w:spacing w:val="0"/>
          <w:w w:val="100"/>
          <w:position w:val="0"/>
          <w:shd w:val="clear" w:color="auto" w:fill="auto"/>
          <w:lang w:val="cs-CZ" w:eastAsia="cs-CZ" w:bidi="cs-CZ"/>
        </w:rPr>
        <w:t>Smluvní strany berou na vědomí, že Povodí Ohře, státní podnik, je povinen zveřejnit obraz smlouvy a jejích případných změn (dodatků) a dalších dokumentů od této smlouvy odvozených včetně metadat požadovaných k uveřejnění dle zákona č. 340/2015 Sb. o registru smluv. Zveřejnění smlouvy a metadat v registru smluv zajistí Povodí Ohře, státní podnik. Smlouva nabývá platnosti dnem jejího podpisu poslední ze smluvních stran a účinnosti zveřejněním v Registru smluv, pokud této účinnosti dle příslušných ustanovení smlouvy nenabude později.</w:t>
      </w:r>
      <w:bookmarkEnd w:id="69"/>
      <w:bookmarkEnd w:id="70"/>
      <w:bookmarkEnd w:id="72"/>
    </w:p>
    <w:p>
      <w:pPr>
        <w:pStyle w:val="Style2"/>
        <w:keepNext w:val="0"/>
        <w:keepLines w:val="0"/>
        <w:widowControl w:val="0"/>
        <w:shd w:val="clear" w:color="auto" w:fill="auto"/>
        <w:bidi w:val="0"/>
        <w:spacing w:before="0" w:after="0" w:line="468" w:lineRule="auto"/>
        <w:ind w:left="380" w:right="0" w:hanging="380"/>
        <w:jc w:val="both"/>
      </w:pPr>
      <w:r>
        <mc:AlternateContent>
          <mc:Choice Requires="wps">
            <w:drawing>
              <wp:anchor distT="0" distB="0" distL="88900" distR="88900" simplePos="0" relativeHeight="125829378" behindDoc="0" locked="0" layoutInCell="1" allowOverlap="1">
                <wp:simplePos x="0" y="0"/>
                <wp:positionH relativeFrom="page">
                  <wp:posOffset>3437255</wp:posOffset>
                </wp:positionH>
                <wp:positionV relativeFrom="paragraph">
                  <wp:posOffset>584200</wp:posOffset>
                </wp:positionV>
                <wp:extent cx="353695" cy="210185"/>
                <wp:wrapSquare wrapText="left"/>
                <wp:docPr id="1" name="Shape 1"/>
                <a:graphic xmlns:a="http://schemas.openxmlformats.org/drawingml/2006/main">
                  <a:graphicData uri="http://schemas.microsoft.com/office/word/2010/wordprocessingShape">
                    <wps:wsp>
                      <wps:cNvSpPr txBox="1"/>
                      <wps:spPr>
                        <a:xfrm>
                          <a:ext cx="353695" cy="210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.2025</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70.64999999999998pt;margin-top:46.pt;width:27.850000000000001pt;height:16.550000000000001pt;z-index:-125829375;mso-wrap-distance-left:7.pt;mso-wrap-distance-right:7.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.2025</w:t>
                      </w:r>
                    </w:p>
                  </w:txbxContent>
                </v:textbox>
                <w10:wrap type="square" side="left" anchorx="page"/>
              </v:shape>
            </w:pict>
          </mc:Fallback>
        </mc:AlternateContent>
      </w:r>
      <w:r>
        <mc:AlternateContent>
          <mc:Choice Requires="wps">
            <w:drawing>
              <wp:anchor distT="0" distB="0" distL="114300" distR="114300" simplePos="0" relativeHeight="125829380" behindDoc="0" locked="0" layoutInCell="1" allowOverlap="1">
                <wp:simplePos x="0" y="0"/>
                <wp:positionH relativeFrom="page">
                  <wp:posOffset>4034790</wp:posOffset>
                </wp:positionH>
                <wp:positionV relativeFrom="paragraph">
                  <wp:posOffset>584200</wp:posOffset>
                </wp:positionV>
                <wp:extent cx="1791970" cy="210185"/>
                <wp:wrapSquare wrapText="left"/>
                <wp:docPr id="3" name="Shape 3"/>
                <a:graphic xmlns:a="http://schemas.openxmlformats.org/drawingml/2006/main">
                  <a:graphicData uri="http://schemas.microsoft.com/office/word/2010/wordprocessingShape">
                    <wps:wsp>
                      <wps:cNvSpPr txBox="1"/>
                      <wps:spPr>
                        <a:xfrm>
                          <a:ext cx="1791970" cy="210185"/>
                        </a:xfrm>
                        <a:prstGeom prst="rect"/>
                        <a:noFill/>
                      </wps:spPr>
                      <wps:txbx>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objednatele: dne . .2025</w:t>
                            </w:r>
                          </w:p>
                        </w:txbxContent>
                      </wps:txbx>
                      <wps:bodyPr wrap="none" lIns="0" tIns="0" rIns="0" bIns="0">
                        <a:noAutoFit/>
                      </wps:bodyPr>
                    </wps:wsp>
                  </a:graphicData>
                </a:graphic>
              </wp:anchor>
            </w:drawing>
          </mc:Choice>
          <mc:Fallback>
            <w:pict>
              <v:shape id="_x0000_s1029" type="#_x0000_t202" style="position:absolute;margin-left:317.69999999999999pt;margin-top:46.pt;width:141.09999999999999pt;height:16.550000000000001pt;z-index:-125829373;mso-wrap-distance-left:9.pt;mso-wrap-distance-right:9.pt;mso-position-horizontal-relative:page" filled="f" stroked="f">
                <v:textbox inset="0,0,0,0">
                  <w:txbxContent>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Za objednatele: dne . .2025</w:t>
                      </w:r>
                    </w:p>
                  </w:txbxContent>
                </v:textbox>
                <w10:wrap type="square" side="left" anchorx="page"/>
              </v:shape>
            </w:pict>
          </mc:Fallback>
        </mc:AlternateContent>
      </w:r>
      <w:r>
        <w:rPr>
          <w:color w:val="000000"/>
          <w:spacing w:val="0"/>
          <w:w w:val="100"/>
          <w:position w:val="0"/>
          <w:shd w:val="clear" w:color="auto" w:fill="auto"/>
          <w:lang w:val="cs-CZ" w:eastAsia="cs-CZ" w:bidi="cs-CZ"/>
        </w:rPr>
        <w:t xml:space="preserve">Seznam příloh, které tvoří nedílnou součást této smlouvy: </w:t>
      </w:r>
      <w:r>
        <w:rPr>
          <w:rFonts w:ascii="Times New Roman" w:eastAsia="Times New Roman" w:hAnsi="Times New Roman" w:cs="Times New Roman"/>
          <w:b/>
          <w:bCs/>
          <w:color w:val="000000"/>
          <w:spacing w:val="0"/>
          <w:w w:val="100"/>
          <w:position w:val="0"/>
          <w:sz w:val="22"/>
          <w:szCs w:val="22"/>
          <w:shd w:val="clear" w:color="auto" w:fill="auto"/>
          <w:lang w:val="cs-CZ" w:eastAsia="cs-CZ" w:bidi="cs-CZ"/>
        </w:rPr>
        <w:t xml:space="preserve">^ </w:t>
      </w:r>
      <w:r>
        <w:rPr>
          <w:color w:val="000000"/>
          <w:spacing w:val="0"/>
          <w:w w:val="100"/>
          <w:position w:val="0"/>
          <w:shd w:val="clear" w:color="auto" w:fill="auto"/>
          <w:lang w:val="cs-CZ" w:eastAsia="cs-CZ" w:bidi="cs-CZ"/>
        </w:rPr>
        <w:t>Příloha č. 1 Vzájemná práva a povinnosti</w:t>
      </w:r>
    </w:p>
    <w:p>
      <w:pPr>
        <w:pStyle w:val="Style2"/>
        <w:keepNext w:val="0"/>
        <w:keepLines w:val="0"/>
        <w:widowControl w:val="0"/>
        <w:shd w:val="clear" w:color="auto" w:fill="auto"/>
        <w:bidi w:val="0"/>
        <w:spacing w:before="0" w:after="0" w:line="492" w:lineRule="auto"/>
        <w:ind w:left="0" w:right="0" w:firstLine="0"/>
        <w:jc w:val="both"/>
        <w:sectPr>
          <w:headerReference w:type="default" r:id="rId5"/>
          <w:footerReference w:type="default" r:id="rId6"/>
          <w:headerReference w:type="first" r:id="rId7"/>
          <w:footerReference w:type="first" r:id="rId8"/>
          <w:footnotePr>
            <w:pos w:val="pageBottom"/>
            <w:numFmt w:val="decimal"/>
            <w:numRestart w:val="continuous"/>
          </w:footnotePr>
          <w:pgSz w:w="11909" w:h="16838"/>
          <w:pgMar w:top="1339" w:left="1393" w:right="1385" w:bottom="1420" w:header="0" w:footer="3" w:gutter="0"/>
          <w:pgNumType w:start="1"/>
          <w:cols w:space="720"/>
          <w:noEndnote/>
          <w:titlePg/>
          <w:rtlGutter w:val="0"/>
          <w:docGrid w:linePitch="360"/>
        </w:sectPr>
      </w:pPr>
      <w:r>
        <w:rPr>
          <w:color w:val="000000"/>
          <w:spacing w:val="0"/>
          <w:w w:val="100"/>
          <w:position w:val="0"/>
          <w:shd w:val="clear" w:color="auto" w:fill="auto"/>
          <w:lang w:val="cs-CZ" w:eastAsia="cs-CZ" w:bidi="cs-CZ"/>
        </w:rPr>
        <w:t>Za zhotovitele: v Karlových Varech dne .</w:t>
      </w:r>
    </w:p>
    <w:p>
      <w:pPr>
        <w:widowControl w:val="0"/>
        <w:spacing w:line="240" w:lineRule="exact"/>
        <w:rPr>
          <w:sz w:val="19"/>
          <w:szCs w:val="19"/>
        </w:rPr>
      </w:pPr>
    </w:p>
    <w:p>
      <w:pPr>
        <w:widowControl w:val="0"/>
        <w:spacing w:before="34" w:after="34" w:line="240" w:lineRule="exact"/>
        <w:rPr>
          <w:sz w:val="19"/>
          <w:szCs w:val="19"/>
        </w:rPr>
      </w:pPr>
    </w:p>
    <w:p>
      <w:pPr>
        <w:widowControl w:val="0"/>
        <w:spacing w:line="1" w:lineRule="exact"/>
        <w:sectPr>
          <w:footnotePr>
            <w:pos w:val="pageBottom"/>
            <w:numFmt w:val="decimal"/>
            <w:numRestart w:val="continuous"/>
          </w:footnotePr>
          <w:type w:val="continuous"/>
          <w:pgSz w:w="11909" w:h="16838"/>
          <w:pgMar w:top="1598" w:left="0" w:right="0" w:bottom="1598" w:header="0" w:footer="3" w:gutter="0"/>
          <w:cols w:space="720"/>
          <w:noEndnote/>
          <w:rtlGutter w:val="0"/>
          <w:docGrid w:linePitch="360"/>
        </w:sectPr>
      </w:pPr>
    </w:p>
    <w:p>
      <w:pPr>
        <w:pStyle w:val="Style2"/>
        <w:keepNext w:val="0"/>
        <w:keepLines w:val="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cs-CZ" w:eastAsia="cs-CZ" w:bidi="cs-CZ"/>
        </w:rPr>
        <w:t>………………………………………</w:t>
        <w:br/>
        <w:t>OSEP, spol. s.r.o.</w:t>
      </w:r>
    </w:p>
    <w:p>
      <w:pPr>
        <w:pStyle w:val="Style2"/>
        <w:keepNext w:val="0"/>
        <w:keepLines w:val="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cs-CZ" w:eastAsia="cs-CZ" w:bidi="cs-CZ"/>
        </w:rPr>
        <w:t>………………………………………….</w:t>
      </w:r>
    </w:p>
    <w:p>
      <w:pPr>
        <w:pStyle w:val="Style2"/>
        <w:keepNext w:val="0"/>
        <w:keepLines w:val="0"/>
        <w:widowControl w:val="0"/>
        <w:shd w:val="clear" w:color="auto" w:fill="auto"/>
        <w:bidi w:val="0"/>
        <w:spacing w:before="0" w:after="0" w:line="240" w:lineRule="auto"/>
        <w:ind w:left="0" w:right="0" w:firstLine="0"/>
        <w:jc w:val="center"/>
        <w:sectPr>
          <w:footnotePr>
            <w:pos w:val="pageBottom"/>
            <w:numFmt w:val="decimal"/>
            <w:numRestart w:val="continuous"/>
          </w:footnotePr>
          <w:type w:val="continuous"/>
          <w:pgSz w:w="11909" w:h="16838"/>
          <w:pgMar w:top="1598" w:left="1394" w:right="2037" w:bottom="1598" w:header="0" w:footer="3" w:gutter="0"/>
          <w:cols w:num="2" w:space="1853"/>
          <w:noEndnote/>
          <w:rtlGutter w:val="0"/>
          <w:docGrid w:linePitch="360"/>
        </w:sectPr>
      </w:pPr>
      <w:r>
        <w:rPr>
          <w:color w:val="000000"/>
          <w:spacing w:val="0"/>
          <w:w w:val="100"/>
          <w:position w:val="0"/>
          <w:shd w:val="clear" w:color="auto" w:fill="auto"/>
          <w:lang w:val="cs-CZ" w:eastAsia="cs-CZ" w:bidi="cs-CZ"/>
        </w:rPr>
        <w:t>Povodí Ohře, státní podnik</w:t>
      </w:r>
    </w:p>
    <w:sectPr>
      <w:footnotePr>
        <w:pos w:val="pageBottom"/>
        <w:numFmt w:val="decimal"/>
        <w:numRestart w:val="continuous"/>
      </w:footnotePr>
      <w:type w:val="continuous"/>
      <w:pgSz w:w="11909" w:h="16838"/>
      <w:pgMar w:top="1598" w:left="1394" w:right="2037" w:bottom="1598" w:header="0" w:footer="3" w:gutter="0"/>
      <w:cols w:num="2" w:space="1853"/>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3268345</wp:posOffset>
              </wp:positionH>
              <wp:positionV relativeFrom="page">
                <wp:posOffset>10082530</wp:posOffset>
              </wp:positionV>
              <wp:extent cx="996950" cy="155575"/>
              <wp:wrapNone/>
              <wp:docPr id="7" name="Shape 7"/>
              <a:graphic xmlns:a="http://schemas.openxmlformats.org/drawingml/2006/main">
                <a:graphicData uri="http://schemas.microsoft.com/office/word/2010/wordprocessingShape">
                  <wps:wsp>
                    <wps:cNvSpPr txBox="1"/>
                    <wps:spPr>
                      <a:xfrm>
                        <a:ext cx="996950" cy="15557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(celkem 6)</w:t>
                          </w:r>
                        </w:p>
                      </w:txbxContent>
                    </wps:txbx>
                    <wps:bodyPr wrap="none" lIns="0" tIns="0" rIns="0" bIns="0">
                      <a:spAutoFit/>
                    </wps:bodyPr>
                  </wps:wsp>
                </a:graphicData>
              </a:graphic>
            </wp:anchor>
          </w:drawing>
        </mc:Choice>
        <mc:Fallback>
          <w:pict>
            <v:shape id="_x0000_s1033" type="#_x0000_t202" style="position:absolute;margin-left:257.35000000000002pt;margin-top:793.89999999999998pt;width:78.5pt;height:12.25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 xml:space="preserve">Strana </w:t>
                    </w:r>
                    <w:fldSimple w:instr=" PAGE \* MERGEFORMAT ">
                      <w:r>
                        <w:rPr>
                          <w:rFonts w:ascii="Arial" w:eastAsia="Arial" w:hAnsi="Arial" w:cs="Arial"/>
                          <w:color w:val="000000"/>
                          <w:spacing w:val="0"/>
                          <w:w w:val="100"/>
                          <w:position w:val="0"/>
                          <w:sz w:val="18"/>
                          <w:szCs w:val="18"/>
                          <w:shd w:val="clear" w:color="auto" w:fill="auto"/>
                          <w:lang w:val="cs-CZ" w:eastAsia="cs-CZ" w:bidi="cs-CZ"/>
                        </w:rPr>
                        <w:t>#</w:t>
                      </w:r>
                    </w:fldSimple>
                    <w:r>
                      <w:rPr>
                        <w:rFonts w:ascii="Arial" w:eastAsia="Arial" w:hAnsi="Arial" w:cs="Arial"/>
                        <w:color w:val="000000"/>
                        <w:spacing w:val="0"/>
                        <w:w w:val="100"/>
                        <w:position w:val="0"/>
                        <w:sz w:val="18"/>
                        <w:szCs w:val="18"/>
                        <w:shd w:val="clear" w:color="auto" w:fill="auto"/>
                        <w:lang w:val="cs-CZ" w:eastAsia="cs-CZ" w:bidi="cs-CZ"/>
                      </w:rPr>
                      <w:t xml:space="preserve"> (celkem 6)</w:t>
                    </w:r>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3371850</wp:posOffset>
              </wp:positionH>
              <wp:positionV relativeFrom="page">
                <wp:posOffset>9853930</wp:posOffset>
              </wp:positionV>
              <wp:extent cx="570230" cy="237490"/>
              <wp:wrapNone/>
              <wp:docPr id="9" name="Shape 9"/>
              <a:graphic xmlns:a="http://schemas.openxmlformats.org/drawingml/2006/main">
                <a:graphicData uri="http://schemas.microsoft.com/office/word/2010/wordprocessingShape">
                  <wps:wsp>
                    <wps:cNvSpPr txBox="1"/>
                    <wps:spPr>
                      <a:xfrm>
                        <a:ext cx="570230" cy="237490"/>
                      </a:xfrm>
                      <a:prstGeom prst="rect"/>
                      <a:noFill/>
                    </wps:spPr>
                    <wps:txbx>
                      <w:txbxContent>
                        <w:p>
                          <w:pPr>
                            <w:pStyle w:val="Style6"/>
                            <w:keepNext w:val="0"/>
                            <w:keepLines w:val="0"/>
                            <w:widowControl w:val="0"/>
                            <w:shd w:val="clear" w:color="auto" w:fill="auto"/>
                            <w:tabs>
                              <w:tab w:pos="898" w:val="right"/>
                            </w:tabs>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Stránká</w:t>
                            <w:tab/>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wps:txbx>
                    <wps:bodyPr lIns="0" tIns="0" rIns="0" bIns="0">
                      <a:spAutoFit/>
                    </wps:bodyPr>
                  </wps:wsp>
                </a:graphicData>
              </a:graphic>
            </wp:anchor>
          </w:drawing>
        </mc:Choice>
        <mc:Fallback>
          <w:pict>
            <v:shape id="_x0000_s1035" type="#_x0000_t202" style="position:absolute;margin-left:265.5pt;margin-top:775.89999999999998pt;width:44.899999999999999pt;height:18.699999999999999pt;z-index:-188744059;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tabs>
                        <w:tab w:pos="898" w:val="right"/>
                      </w:tabs>
                      <w:bidi w:val="0"/>
                      <w:spacing w:before="0" w:after="0" w:line="240" w:lineRule="auto"/>
                      <w:ind w:left="0" w:right="0" w:firstLine="0"/>
                      <w:jc w:val="left"/>
                      <w:rPr>
                        <w:sz w:val="22"/>
                        <w:szCs w:val="22"/>
                      </w:rPr>
                    </w:pPr>
                    <w:r>
                      <w:rPr>
                        <w:rFonts w:ascii="Times New Roman" w:eastAsia="Times New Roman" w:hAnsi="Times New Roman" w:cs="Times New Roman"/>
                        <w:color w:val="000000"/>
                        <w:spacing w:val="0"/>
                        <w:w w:val="100"/>
                        <w:position w:val="0"/>
                        <w:sz w:val="22"/>
                        <w:szCs w:val="22"/>
                        <w:shd w:val="clear" w:color="auto" w:fill="auto"/>
                        <w:lang w:val="cs-CZ" w:eastAsia="cs-CZ" w:bidi="cs-CZ"/>
                      </w:rPr>
                      <w:t>Stránká</w:t>
                      <w:tab/>
                    </w:r>
                    <w:fldSimple w:instr=" PAGE \* MERGEFORMAT ">
                      <w:r>
                        <w:rPr>
                          <w:rFonts w:ascii="Arial" w:eastAsia="Arial" w:hAnsi="Arial" w:cs="Arial"/>
                          <w:color w:val="000000"/>
                          <w:spacing w:val="0"/>
                          <w:w w:val="100"/>
                          <w:position w:val="0"/>
                          <w:sz w:val="22"/>
                          <w:szCs w:val="22"/>
                          <w:shd w:val="clear" w:color="auto" w:fill="auto"/>
                          <w:lang w:val="cs-CZ" w:eastAsia="cs-CZ" w:bidi="cs-CZ"/>
                        </w:rPr>
                        <w:t>#</w:t>
                      </w:r>
                    </w:fldSimple>
                  </w:p>
                </w:txbxContent>
              </v:textbox>
              <w10:wrap anchorx="page" anchory="page"/>
            </v:shape>
          </w:pict>
        </mc:Fallback>
      </mc:AlternateContent>
    </w:r>
    <w:r>
      <mc:AlternateContent>
        <mc:Choice Requires="wps">
          <w:drawing>
            <wp:anchor simplePos="0" relativeHeight="2" behindDoc="1" locked="0" layoutInCell="1" allowOverlap="1">
              <wp:simplePos x="0" y="0"/>
              <wp:positionH relativeFrom="page">
                <wp:posOffset>720090</wp:posOffset>
              </wp:positionH>
              <wp:positionV relativeFrom="page">
                <wp:posOffset>9829165</wp:posOffset>
              </wp:positionV>
              <wp:extent cx="6120130" cy="0"/>
              <wp:wrapNone/>
              <wp:docPr id="11" name="Shape 11"/>
              <a:graphic xmlns:a="http://schemas.openxmlformats.org/drawingml/2006/main">
                <a:graphicData uri="http://schemas.microsoft.com/office/word/2010/wordprocessingShape">
                  <wps:wsp>
                    <wps:cNvCnPr/>
                    <wps:spPr>
                      <a:xfrm>
                        <a:ext cx="6120130" cy="0"/>
                      </a:xfrm>
                      <a:prstGeom prst="straightConnector1"/>
                      <a:ln w="12700">
                        <a:solidFill/>
                      </a:ln>
                    </wps:spPr>
                    <wps:bodyPr/>
                  </wps:wsp>
                </a:graphicData>
              </a:graphic>
            </wp:anchor>
          </w:drawing>
        </mc:Choice>
        <mc:Fallback>
          <w:pict>
            <v:shape o:spt="32" o:oned="true" path="m,l21600,21600e" style="position:absolute;margin-left:56.700000000000003pt;margin-top:773.95000000000005pt;width:481.90000000000003pt;height:0;z-index:-251658240;mso-position-horizontal-relative:page;mso-position-vertical-relative:page">
              <v:stroke weight="1.pt"/>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902970</wp:posOffset>
              </wp:positionH>
              <wp:positionV relativeFrom="page">
                <wp:posOffset>551815</wp:posOffset>
              </wp:positionV>
              <wp:extent cx="905510" cy="155575"/>
              <wp:wrapNone/>
              <wp:docPr id="5" name="Shape 5"/>
              <a:graphic xmlns:a="http://schemas.openxmlformats.org/drawingml/2006/main">
                <a:graphicData uri="http://schemas.microsoft.com/office/word/2010/wordprocessingShape">
                  <wps:wsp>
                    <wps:cNvSpPr txBox="1"/>
                    <wps:spPr>
                      <a:xfrm>
                        <a:ext cx="905510" cy="15557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OSEP spol., s.r.o.</w:t>
                          </w:r>
                        </w:p>
                      </w:txbxContent>
                    </wps:txbx>
                    <wps:bodyPr wrap="none" lIns="0" tIns="0" rIns="0" bIns="0">
                      <a:spAutoFit/>
                    </wps:bodyPr>
                  </wps:wsp>
                </a:graphicData>
              </a:graphic>
            </wp:anchor>
          </w:drawing>
        </mc:Choice>
        <mc:Fallback>
          <w:pict>
            <v:shape id="_x0000_s1031" type="#_x0000_t202" style="position:absolute;margin-left:71.100000000000009pt;margin-top:43.450000000000003pt;width:71.299999999999997pt;height:12.25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18"/>
                        <w:szCs w:val="18"/>
                      </w:rPr>
                    </w:pPr>
                    <w:r>
                      <w:rPr>
                        <w:rFonts w:ascii="Arial" w:eastAsia="Arial" w:hAnsi="Arial" w:cs="Arial"/>
                        <w:color w:val="000000"/>
                        <w:spacing w:val="0"/>
                        <w:w w:val="100"/>
                        <w:position w:val="0"/>
                        <w:sz w:val="18"/>
                        <w:szCs w:val="18"/>
                        <w:shd w:val="clear" w:color="auto" w:fill="auto"/>
                        <w:lang w:val="cs-CZ" w:eastAsia="cs-CZ" w:bidi="cs-CZ"/>
                      </w:rPr>
                      <w:t>OSEP spol., s.r.o.</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upperRoman"/>
      <w:lvlText w:val="%1."/>
      <w:rPr>
        <w:rFonts w:ascii="Arial" w:eastAsia="Arial" w:hAnsi="Arial" w:cs="Arial"/>
        <w:b/>
        <w:bCs/>
        <w:i w:val="0"/>
        <w:iCs w:val="0"/>
        <w:smallCaps w:val="0"/>
        <w:strike w:val="0"/>
        <w:color w:val="000000"/>
        <w:spacing w:val="0"/>
        <w:w w:val="100"/>
        <w:position w:val="0"/>
        <w:sz w:val="24"/>
        <w:szCs w:val="24"/>
        <w:u w:val="none"/>
        <w:shd w:val="clear" w:color="auto" w:fill="auto"/>
        <w:lang w:val="cs-CZ" w:eastAsia="cs-CZ" w:bidi="cs-CZ"/>
      </w:rPr>
    </w:lvl>
  </w:abstractNum>
  <w:abstractNum w:abstractNumId="2">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4">
    <w:multiLevelType w:val="multilevel"/>
    <w:lvl w:ilvl="0">
      <w:start w:val="1"/>
      <w:numFmt w:val="bullet"/>
      <w:lvlText w:val="-"/>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6">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8">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0">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2">
    <w:multiLevelType w:val="multilevel"/>
    <w:lvl w:ilvl="0">
      <w:start w:val="1"/>
      <w:numFmt w:val="lowerLetter"/>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4">
    <w:multiLevelType w:val="multilevel"/>
    <w:lvl w:ilvl="0">
      <w:start w:val="1"/>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abstractNum w:abstractNumId="16">
    <w:multiLevelType w:val="multilevel"/>
    <w:lvl w:ilvl="0">
      <w:start w:val="15"/>
      <w:numFmt w:val="decimal"/>
      <w:lvlText w:val="%1."/>
      <w:rPr>
        <w:rFonts w:ascii="Arial" w:eastAsia="Arial" w:hAnsi="Arial" w:cs="Arial"/>
        <w:b w:val="0"/>
        <w:bCs w:val="0"/>
        <w:i w:val="0"/>
        <w:iCs w:val="0"/>
        <w:smallCaps w:val="0"/>
        <w:strike w:val="0"/>
        <w:color w:val="000000"/>
        <w:spacing w:val="0"/>
        <w:w w:val="100"/>
        <w:position w:val="0"/>
        <w:sz w:val="20"/>
        <w:szCs w:val="20"/>
        <w:u w:val="none"/>
        <w:shd w:val="clear" w:color="auto" w:fill="auto"/>
        <w:lang w:val="cs-CZ" w:eastAsia="cs-CZ" w:bidi="cs-CZ"/>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cs-CZ" w:eastAsia="cs-CZ" w:bidi="cs-CZ"/>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cs-CZ" w:eastAsia="cs-CZ" w:bidi="cs-CZ"/>
    </w:rPr>
  </w:style>
  <w:style w:type="character" w:customStyle="1" w:styleId="CharStyle3">
    <w:name w:val="Char Style 3"/>
    <w:basedOn w:val="DefaultParagraphFont"/>
    <w:link w:val="Style2"/>
    <w:rPr>
      <w:rFonts w:ascii="Arial" w:eastAsia="Arial" w:hAnsi="Arial" w:cs="Arial"/>
      <w:b w:val="0"/>
      <w:bCs w:val="0"/>
      <w:i w:val="0"/>
      <w:iCs w:val="0"/>
      <w:smallCaps w:val="0"/>
      <w:strike w:val="0"/>
      <w:sz w:val="20"/>
      <w:szCs w:val="20"/>
      <w:u w:val="none"/>
    </w:rPr>
  </w:style>
  <w:style w:type="character" w:customStyle="1" w:styleId="CharStyle5">
    <w:name w:val="Char Style 5"/>
    <w:basedOn w:val="DefaultParagraphFont"/>
    <w:link w:val="Style4"/>
    <w:rPr>
      <w:rFonts w:ascii="Arial" w:eastAsia="Arial" w:hAnsi="Arial" w:cs="Arial"/>
      <w:b/>
      <w:bCs/>
      <w:i w:val="0"/>
      <w:iCs w:val="0"/>
      <w:smallCaps w:val="0"/>
      <w:strike w:val="0"/>
      <w:u w:val="none"/>
    </w:rPr>
  </w:style>
  <w:style w:type="character" w:customStyle="1" w:styleId="CharStyle7">
    <w:name w:val="Char Style 7"/>
    <w:basedOn w:val="DefaultParagraphFont"/>
    <w:link w:val="Style6"/>
    <w:rPr>
      <w:b w:val="0"/>
      <w:bCs w:val="0"/>
      <w:i w:val="0"/>
      <w:iCs w:val="0"/>
      <w:smallCaps w:val="0"/>
      <w:strike w:val="0"/>
      <w:sz w:val="20"/>
      <w:szCs w:val="20"/>
      <w:u w:val="none"/>
    </w:rPr>
  </w:style>
  <w:style w:type="character" w:customStyle="1" w:styleId="CharStyle11">
    <w:name w:val="Char Style 11"/>
    <w:basedOn w:val="DefaultParagraphFont"/>
    <w:link w:val="Style10"/>
    <w:rPr>
      <w:rFonts w:ascii="Arial" w:eastAsia="Arial" w:hAnsi="Arial" w:cs="Arial"/>
      <w:b/>
      <w:bCs/>
      <w:i w:val="0"/>
      <w:iCs w:val="0"/>
      <w:smallCaps w:val="0"/>
      <w:strike w:val="0"/>
      <w:u w:val="none"/>
    </w:rPr>
  </w:style>
  <w:style w:type="character" w:customStyle="1" w:styleId="CharStyle19">
    <w:name w:val="Char Style 19"/>
    <w:basedOn w:val="DefaultParagraphFont"/>
    <w:link w:val="Style18"/>
    <w:rPr>
      <w:rFonts w:ascii="Arial" w:eastAsia="Arial" w:hAnsi="Arial" w:cs="Arial"/>
      <w:b w:val="0"/>
      <w:bCs w:val="0"/>
      <w:i w:val="0"/>
      <w:iCs w:val="0"/>
      <w:smallCaps w:val="0"/>
      <w:strike w:val="0"/>
      <w:sz w:val="20"/>
      <w:szCs w:val="20"/>
      <w:u w:val="none"/>
    </w:rPr>
  </w:style>
  <w:style w:type="paragraph" w:customStyle="1" w:styleId="Style2">
    <w:name w:val="Style 2"/>
    <w:basedOn w:val="Normal"/>
    <w:link w:val="CharStyle3"/>
    <w:pPr>
      <w:widowControl w:val="0"/>
      <w:shd w:val="clear" w:color="auto" w:fill="FFFFFF"/>
      <w:spacing w:after="180"/>
    </w:pPr>
    <w:rPr>
      <w:rFonts w:ascii="Arial" w:eastAsia="Arial" w:hAnsi="Arial" w:cs="Arial"/>
      <w:b w:val="0"/>
      <w:bCs w:val="0"/>
      <w:i w:val="0"/>
      <w:iCs w:val="0"/>
      <w:smallCaps w:val="0"/>
      <w:strike w:val="0"/>
      <w:sz w:val="20"/>
      <w:szCs w:val="20"/>
      <w:u w:val="none"/>
    </w:rPr>
  </w:style>
  <w:style w:type="paragraph" w:customStyle="1" w:styleId="Style4">
    <w:name w:val="Style 4"/>
    <w:basedOn w:val="Normal"/>
    <w:link w:val="CharStyle5"/>
    <w:pPr>
      <w:widowControl w:val="0"/>
      <w:shd w:val="clear" w:color="auto" w:fill="FFFFFF"/>
      <w:spacing w:line="214" w:lineRule="auto"/>
      <w:jc w:val="center"/>
    </w:pPr>
    <w:rPr>
      <w:rFonts w:ascii="Arial" w:eastAsia="Arial" w:hAnsi="Arial" w:cs="Arial"/>
      <w:b/>
      <w:bCs/>
      <w:i w:val="0"/>
      <w:iCs w:val="0"/>
      <w:smallCaps w:val="0"/>
      <w:strike w:val="0"/>
      <w:u w:val="none"/>
    </w:rPr>
  </w:style>
  <w:style w:type="paragraph" w:customStyle="1" w:styleId="Style6">
    <w:name w:val="Style 6"/>
    <w:basedOn w:val="Normal"/>
    <w:link w:val="CharStyle7"/>
    <w:pPr>
      <w:widowControl w:val="0"/>
      <w:shd w:val="clear" w:color="auto" w:fill="FFFFFF"/>
    </w:pPr>
    <w:rPr>
      <w:b w:val="0"/>
      <w:bCs w:val="0"/>
      <w:i w:val="0"/>
      <w:iCs w:val="0"/>
      <w:smallCaps w:val="0"/>
      <w:strike w:val="0"/>
      <w:sz w:val="20"/>
      <w:szCs w:val="20"/>
      <w:u w:val="none"/>
    </w:rPr>
  </w:style>
  <w:style w:type="paragraph" w:customStyle="1" w:styleId="Style10">
    <w:name w:val="Style 10"/>
    <w:basedOn w:val="Normal"/>
    <w:link w:val="CharStyle11"/>
    <w:pPr>
      <w:widowControl w:val="0"/>
      <w:shd w:val="clear" w:color="auto" w:fill="FFFFFF"/>
      <w:spacing w:after="180"/>
      <w:jc w:val="center"/>
      <w:outlineLvl w:val="0"/>
    </w:pPr>
    <w:rPr>
      <w:rFonts w:ascii="Arial" w:eastAsia="Arial" w:hAnsi="Arial" w:cs="Arial"/>
      <w:b/>
      <w:bCs/>
      <w:i w:val="0"/>
      <w:iCs w:val="0"/>
      <w:smallCaps w:val="0"/>
      <w:strike w:val="0"/>
      <w:u w:val="none"/>
    </w:rPr>
  </w:style>
  <w:style w:type="paragraph" w:customStyle="1" w:styleId="Style18">
    <w:name w:val="Style 18"/>
    <w:basedOn w:val="Normal"/>
    <w:link w:val="CharStyle19"/>
    <w:pPr>
      <w:widowControl w:val="0"/>
      <w:shd w:val="clear" w:color="auto" w:fill="FFFFFF"/>
      <w:spacing w:after="400"/>
      <w:outlineLvl w:val="1"/>
    </w:pPr>
    <w:rPr>
      <w:rFonts w:ascii="Arial" w:eastAsia="Arial" w:hAnsi="Arial" w:cs="Arial"/>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

<file path=docProps/core.xml><?xml version="1.0" encoding="utf-8"?>
<cp:coreProperties xmlns:cp="http://schemas.openxmlformats.org/package/2006/metadata/core-properties" xmlns:dc="http://purl.org/dc/elements/1.1/">
  <dc:title> </dc:title>
  <dc:subject/>
  <dc:creator>Sztefková Vlasta</dc:creator>
  <cp:keywords/>
</cp:coreProperties>
</file>