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1C1AD" w14:textId="190F806C" w:rsidR="00A704DE" w:rsidRPr="00B33700" w:rsidRDefault="00CC5DEF" w:rsidP="00B70D7E">
      <w:pPr>
        <w:pStyle w:val="Odstavecseseznamem"/>
        <w:widowControl w:val="0"/>
        <w:autoSpaceDE w:val="0"/>
        <w:autoSpaceDN w:val="0"/>
        <w:adjustRightInd w:val="0"/>
        <w:spacing w:after="0"/>
        <w:ind w:left="0"/>
        <w:jc w:val="center"/>
        <w:rPr>
          <w:rFonts w:cs="Tahoma"/>
          <w:b/>
          <w:sz w:val="20"/>
          <w:szCs w:val="20"/>
        </w:rPr>
      </w:pPr>
      <w:r w:rsidRPr="00B33700">
        <w:rPr>
          <w:rFonts w:cs="Tahoma"/>
          <w:b/>
          <w:sz w:val="20"/>
          <w:szCs w:val="20"/>
        </w:rPr>
        <w:t>I.</w:t>
      </w:r>
      <w:r w:rsidRPr="00B33700">
        <w:rPr>
          <w:rFonts w:cs="Tahoma"/>
          <w:b/>
          <w:sz w:val="20"/>
          <w:szCs w:val="20"/>
        </w:rPr>
        <w:br/>
        <w:t>Smluvní strany</w:t>
      </w:r>
    </w:p>
    <w:p w14:paraId="36D006C1" w14:textId="77777777" w:rsidR="00A704DE" w:rsidRPr="00B33700" w:rsidRDefault="00A704DE" w:rsidP="005B3D8A">
      <w:pPr>
        <w:widowControl w:val="0"/>
        <w:autoSpaceDE w:val="0"/>
        <w:autoSpaceDN w:val="0"/>
        <w:adjustRightInd w:val="0"/>
        <w:spacing w:after="0"/>
        <w:rPr>
          <w:rFonts w:cs="Tahoma"/>
          <w:sz w:val="20"/>
          <w:szCs w:val="20"/>
        </w:rPr>
      </w:pPr>
      <w:r w:rsidRPr="00B33700">
        <w:rPr>
          <w:rFonts w:cs="Tahoma"/>
          <w:sz w:val="20"/>
          <w:szCs w:val="20"/>
        </w:rPr>
        <w:t xml:space="preserve"> </w:t>
      </w:r>
    </w:p>
    <w:p w14:paraId="443027DD" w14:textId="3A9743DE" w:rsidR="00F75A2F" w:rsidRPr="00F75A2F" w:rsidRDefault="00F75A2F" w:rsidP="00F75A2F">
      <w:pPr>
        <w:widowControl w:val="0"/>
        <w:autoSpaceDE w:val="0"/>
        <w:autoSpaceDN w:val="0"/>
        <w:adjustRightInd w:val="0"/>
        <w:spacing w:after="0"/>
        <w:rPr>
          <w:rFonts w:ascii="Calibri" w:eastAsia="MS Mincho" w:hAnsi="Calibri" w:cs="Arial"/>
          <w:b/>
          <w:sz w:val="20"/>
          <w:szCs w:val="20"/>
          <w:lang w:eastAsia="en-US"/>
        </w:rPr>
      </w:pPr>
      <w:r w:rsidRPr="00F75A2F">
        <w:rPr>
          <w:rFonts w:ascii="Calibri" w:eastAsia="MS Mincho" w:hAnsi="Calibri" w:cs="Arial"/>
          <w:b/>
          <w:sz w:val="20"/>
          <w:szCs w:val="20"/>
          <w:lang w:eastAsia="en-US"/>
        </w:rPr>
        <w:t xml:space="preserve">Město </w:t>
      </w:r>
      <w:r w:rsidR="009D68DE">
        <w:rPr>
          <w:rFonts w:ascii="Calibri" w:eastAsia="MS Mincho" w:hAnsi="Calibri" w:cs="Arial"/>
          <w:b/>
          <w:sz w:val="20"/>
          <w:szCs w:val="20"/>
          <w:lang w:eastAsia="en-US"/>
        </w:rPr>
        <w:t>Mělník</w:t>
      </w:r>
    </w:p>
    <w:p w14:paraId="067630FD" w14:textId="58731722" w:rsidR="00F75A2F" w:rsidRPr="00F75A2F" w:rsidRDefault="00666B32" w:rsidP="00F75A2F">
      <w:pPr>
        <w:widowControl w:val="0"/>
        <w:autoSpaceDE w:val="0"/>
        <w:autoSpaceDN w:val="0"/>
        <w:adjustRightInd w:val="0"/>
        <w:spacing w:after="0"/>
        <w:rPr>
          <w:rFonts w:ascii="Calibri" w:eastAsia="MS Mincho" w:hAnsi="Calibri" w:cs="Arial"/>
          <w:bCs/>
          <w:sz w:val="20"/>
          <w:szCs w:val="20"/>
          <w:lang w:eastAsia="en-US"/>
        </w:rPr>
      </w:pPr>
      <w:r>
        <w:rPr>
          <w:rFonts w:ascii="Calibri" w:eastAsia="MS Mincho" w:hAnsi="Calibri" w:cs="Arial"/>
          <w:bCs/>
          <w:sz w:val="20"/>
          <w:szCs w:val="20"/>
          <w:lang w:eastAsia="en-US"/>
        </w:rPr>
        <w:t xml:space="preserve">se sídlem </w:t>
      </w:r>
      <w:r>
        <w:rPr>
          <w:rFonts w:ascii="Calibri" w:eastAsia="MS Mincho" w:hAnsi="Calibri" w:cs="Arial"/>
          <w:bCs/>
          <w:sz w:val="20"/>
          <w:szCs w:val="20"/>
          <w:lang w:eastAsia="en-US"/>
        </w:rPr>
        <w:tab/>
      </w:r>
      <w:r>
        <w:rPr>
          <w:rFonts w:ascii="Calibri" w:eastAsia="MS Mincho" w:hAnsi="Calibri" w:cs="Arial"/>
          <w:bCs/>
          <w:sz w:val="20"/>
          <w:szCs w:val="20"/>
          <w:lang w:eastAsia="en-US"/>
        </w:rPr>
        <w:tab/>
      </w:r>
      <w:r>
        <w:rPr>
          <w:rFonts w:ascii="Calibri" w:eastAsia="MS Mincho" w:hAnsi="Calibri" w:cs="Arial"/>
          <w:bCs/>
          <w:sz w:val="20"/>
          <w:szCs w:val="20"/>
          <w:lang w:eastAsia="en-US"/>
        </w:rPr>
        <w:tab/>
      </w:r>
      <w:r>
        <w:rPr>
          <w:rFonts w:ascii="Calibri" w:eastAsia="MS Mincho" w:hAnsi="Calibri" w:cs="Arial"/>
          <w:bCs/>
          <w:sz w:val="20"/>
          <w:szCs w:val="20"/>
          <w:lang w:eastAsia="en-US"/>
        </w:rPr>
        <w:tab/>
        <w:t>nám.</w:t>
      </w:r>
      <w:r w:rsidR="00952EEA">
        <w:rPr>
          <w:rFonts w:ascii="Calibri" w:eastAsia="MS Mincho" w:hAnsi="Calibri" w:cs="Arial"/>
          <w:bCs/>
          <w:sz w:val="20"/>
          <w:szCs w:val="20"/>
          <w:lang w:eastAsia="en-US"/>
        </w:rPr>
        <w:t xml:space="preserve"> Míru</w:t>
      </w:r>
      <w:r w:rsidR="00F75A2F" w:rsidRPr="00F75A2F">
        <w:rPr>
          <w:rFonts w:ascii="Calibri" w:eastAsia="MS Mincho" w:hAnsi="Calibri" w:cs="Arial"/>
          <w:bCs/>
          <w:sz w:val="20"/>
          <w:szCs w:val="20"/>
          <w:lang w:eastAsia="en-US"/>
        </w:rPr>
        <w:t xml:space="preserve"> 1, </w:t>
      </w:r>
      <w:r w:rsidR="00952EEA">
        <w:rPr>
          <w:rFonts w:ascii="Calibri" w:eastAsia="MS Mincho" w:hAnsi="Calibri" w:cs="Arial"/>
          <w:bCs/>
          <w:sz w:val="20"/>
          <w:szCs w:val="20"/>
          <w:lang w:eastAsia="en-US"/>
        </w:rPr>
        <w:t>276 01 Mělník</w:t>
      </w:r>
      <w:r w:rsidR="00F75A2F" w:rsidRPr="00F75A2F">
        <w:rPr>
          <w:rFonts w:ascii="Calibri" w:eastAsia="MS Mincho" w:hAnsi="Calibri" w:cs="Arial"/>
          <w:bCs/>
          <w:sz w:val="20"/>
          <w:szCs w:val="20"/>
          <w:lang w:eastAsia="en-US"/>
        </w:rPr>
        <w:t xml:space="preserve"> </w:t>
      </w:r>
    </w:p>
    <w:p w14:paraId="7F421C5E" w14:textId="64E9897D" w:rsidR="00F75A2F" w:rsidRPr="00F75A2F" w:rsidRDefault="00F75A2F" w:rsidP="00F75A2F">
      <w:pPr>
        <w:widowControl w:val="0"/>
        <w:autoSpaceDE w:val="0"/>
        <w:autoSpaceDN w:val="0"/>
        <w:adjustRightInd w:val="0"/>
        <w:spacing w:after="0"/>
        <w:rPr>
          <w:rFonts w:ascii="Calibri" w:eastAsia="MS Mincho" w:hAnsi="Calibri" w:cs="Arial"/>
          <w:bCs/>
          <w:sz w:val="20"/>
          <w:szCs w:val="20"/>
          <w:lang w:eastAsia="en-US"/>
        </w:rPr>
      </w:pPr>
      <w:r w:rsidRPr="00F75A2F">
        <w:rPr>
          <w:rFonts w:ascii="Calibri" w:eastAsia="MS Mincho" w:hAnsi="Calibri" w:cs="Arial"/>
          <w:bCs/>
          <w:sz w:val="20"/>
          <w:szCs w:val="20"/>
          <w:lang w:eastAsia="en-US"/>
        </w:rPr>
        <w:t xml:space="preserve">IČO: </w:t>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t>00</w:t>
      </w:r>
      <w:r w:rsidR="00952EEA">
        <w:rPr>
          <w:rFonts w:ascii="Calibri" w:eastAsia="MS Mincho" w:hAnsi="Calibri" w:cs="Arial"/>
          <w:bCs/>
          <w:sz w:val="20"/>
          <w:szCs w:val="20"/>
          <w:lang w:eastAsia="en-US"/>
        </w:rPr>
        <w:t>2 37 051</w:t>
      </w:r>
    </w:p>
    <w:p w14:paraId="264746C6" w14:textId="663E2330" w:rsidR="00F75A2F" w:rsidRPr="00F75A2F" w:rsidRDefault="00F75A2F" w:rsidP="00F75A2F">
      <w:pPr>
        <w:widowControl w:val="0"/>
        <w:autoSpaceDE w:val="0"/>
        <w:autoSpaceDN w:val="0"/>
        <w:adjustRightInd w:val="0"/>
        <w:spacing w:after="0"/>
        <w:rPr>
          <w:rFonts w:ascii="Calibri" w:eastAsia="MS Mincho" w:hAnsi="Calibri" w:cs="Arial"/>
          <w:bCs/>
          <w:sz w:val="20"/>
          <w:szCs w:val="20"/>
          <w:lang w:eastAsia="en-US"/>
        </w:rPr>
      </w:pPr>
      <w:r w:rsidRPr="00F75A2F">
        <w:rPr>
          <w:rFonts w:ascii="Calibri" w:eastAsia="MS Mincho" w:hAnsi="Calibri" w:cs="Arial"/>
          <w:bCs/>
          <w:sz w:val="20"/>
          <w:szCs w:val="20"/>
          <w:lang w:eastAsia="en-US"/>
        </w:rPr>
        <w:t xml:space="preserve">DIČ: </w:t>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t>CZ</w:t>
      </w:r>
      <w:r w:rsidR="00952EEA" w:rsidRPr="00952EEA">
        <w:rPr>
          <w:rFonts w:ascii="Calibri" w:eastAsia="MS Mincho" w:hAnsi="Calibri" w:cs="Arial"/>
          <w:bCs/>
          <w:sz w:val="20"/>
          <w:szCs w:val="20"/>
          <w:lang w:eastAsia="en-US"/>
        </w:rPr>
        <w:t>00237051</w:t>
      </w:r>
    </w:p>
    <w:p w14:paraId="1772E0E4" w14:textId="0858F7EB" w:rsidR="00F75A2F" w:rsidRPr="00F75A2F" w:rsidRDefault="00F75A2F" w:rsidP="00F75A2F">
      <w:pPr>
        <w:widowControl w:val="0"/>
        <w:autoSpaceDE w:val="0"/>
        <w:autoSpaceDN w:val="0"/>
        <w:adjustRightInd w:val="0"/>
        <w:spacing w:after="0"/>
        <w:rPr>
          <w:rFonts w:ascii="Calibri" w:eastAsia="MS Mincho" w:hAnsi="Calibri" w:cs="Arial"/>
          <w:bCs/>
          <w:sz w:val="20"/>
          <w:szCs w:val="20"/>
          <w:lang w:eastAsia="en-US"/>
        </w:rPr>
      </w:pPr>
      <w:r w:rsidRPr="00F75A2F">
        <w:rPr>
          <w:rFonts w:ascii="Calibri" w:eastAsia="MS Mincho" w:hAnsi="Calibri" w:cs="Arial"/>
          <w:bCs/>
          <w:sz w:val="20"/>
          <w:szCs w:val="20"/>
          <w:lang w:eastAsia="en-US"/>
        </w:rPr>
        <w:t xml:space="preserve">Bankovní spojení: </w:t>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00EB3160" w:rsidRPr="00EB3160">
        <w:rPr>
          <w:rFonts w:ascii="Calibri" w:eastAsia="MS Mincho" w:hAnsi="Calibri" w:cs="Arial"/>
          <w:bCs/>
          <w:sz w:val="20"/>
          <w:szCs w:val="20"/>
          <w:lang w:eastAsia="en-US"/>
        </w:rPr>
        <w:t xml:space="preserve">ČS a.s. Kralupy n. Vltavou, </w:t>
      </w:r>
      <w:proofErr w:type="spellStart"/>
      <w:proofErr w:type="gramStart"/>
      <w:r w:rsidR="00EB3160" w:rsidRPr="00EB3160">
        <w:rPr>
          <w:rFonts w:ascii="Calibri" w:eastAsia="MS Mincho" w:hAnsi="Calibri" w:cs="Arial"/>
          <w:bCs/>
          <w:sz w:val="20"/>
          <w:szCs w:val="20"/>
          <w:lang w:eastAsia="en-US"/>
        </w:rPr>
        <w:t>č.ú</w:t>
      </w:r>
      <w:proofErr w:type="spellEnd"/>
      <w:r w:rsidR="00EB3160" w:rsidRPr="00EB3160">
        <w:rPr>
          <w:rFonts w:ascii="Calibri" w:eastAsia="MS Mincho" w:hAnsi="Calibri" w:cs="Arial"/>
          <w:bCs/>
          <w:sz w:val="20"/>
          <w:szCs w:val="20"/>
          <w:lang w:eastAsia="en-US"/>
        </w:rPr>
        <w:t>.: 27</w:t>
      </w:r>
      <w:proofErr w:type="gramEnd"/>
      <w:r w:rsidR="00EB3160" w:rsidRPr="00EB3160">
        <w:rPr>
          <w:rFonts w:ascii="Calibri" w:eastAsia="MS Mincho" w:hAnsi="Calibri" w:cs="Arial"/>
          <w:bCs/>
          <w:sz w:val="20"/>
          <w:szCs w:val="20"/>
          <w:lang w:eastAsia="en-US"/>
        </w:rPr>
        <w:t>-046 000 4379/0800</w:t>
      </w:r>
    </w:p>
    <w:p w14:paraId="5CF44273" w14:textId="7C66D598" w:rsidR="0065601C" w:rsidRPr="009620C3" w:rsidRDefault="00F75A2F" w:rsidP="00F75A2F">
      <w:pPr>
        <w:widowControl w:val="0"/>
        <w:autoSpaceDE w:val="0"/>
        <w:autoSpaceDN w:val="0"/>
        <w:adjustRightInd w:val="0"/>
        <w:spacing w:after="0"/>
        <w:rPr>
          <w:rFonts w:ascii="Calibri" w:eastAsia="MS Mincho" w:hAnsi="Calibri" w:cs="Arial"/>
          <w:bCs/>
          <w:sz w:val="20"/>
          <w:szCs w:val="20"/>
          <w:lang w:eastAsia="en-US"/>
        </w:rPr>
      </w:pPr>
      <w:r w:rsidRPr="00F75A2F">
        <w:rPr>
          <w:rFonts w:ascii="Calibri" w:eastAsia="MS Mincho" w:hAnsi="Calibri" w:cs="Arial"/>
          <w:bCs/>
          <w:sz w:val="20"/>
          <w:szCs w:val="20"/>
          <w:lang w:eastAsia="en-US"/>
        </w:rPr>
        <w:t xml:space="preserve">Zastoupené: </w:t>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Pr="00F75A2F">
        <w:rPr>
          <w:rFonts w:ascii="Calibri" w:eastAsia="MS Mincho" w:hAnsi="Calibri" w:cs="Arial"/>
          <w:bCs/>
          <w:sz w:val="20"/>
          <w:szCs w:val="20"/>
          <w:lang w:eastAsia="en-US"/>
        </w:rPr>
        <w:tab/>
      </w:r>
      <w:r w:rsidR="00952EEA">
        <w:rPr>
          <w:rFonts w:ascii="Calibri" w:eastAsia="MS Mincho" w:hAnsi="Calibri" w:cs="Arial"/>
          <w:bCs/>
          <w:sz w:val="20"/>
          <w:szCs w:val="20"/>
          <w:lang w:eastAsia="en-US"/>
        </w:rPr>
        <w:t>Ing. Tomáš Mar</w:t>
      </w:r>
      <w:r w:rsidR="00F8077D">
        <w:rPr>
          <w:rFonts w:ascii="Calibri" w:eastAsia="MS Mincho" w:hAnsi="Calibri" w:cs="Arial"/>
          <w:bCs/>
          <w:sz w:val="20"/>
          <w:szCs w:val="20"/>
          <w:lang w:eastAsia="en-US"/>
        </w:rPr>
        <w:t>t</w:t>
      </w:r>
      <w:r w:rsidR="00952EEA">
        <w:rPr>
          <w:rFonts w:ascii="Calibri" w:eastAsia="MS Mincho" w:hAnsi="Calibri" w:cs="Arial"/>
          <w:bCs/>
          <w:sz w:val="20"/>
          <w:szCs w:val="20"/>
          <w:lang w:eastAsia="en-US"/>
        </w:rPr>
        <w:t>inec</w:t>
      </w:r>
      <w:r w:rsidRPr="00F75A2F">
        <w:rPr>
          <w:rFonts w:ascii="Calibri" w:eastAsia="MS Mincho" w:hAnsi="Calibri" w:cs="Arial"/>
          <w:bCs/>
          <w:sz w:val="20"/>
          <w:szCs w:val="20"/>
          <w:lang w:eastAsia="en-US"/>
        </w:rPr>
        <w:t>,</w:t>
      </w:r>
      <w:r w:rsidR="00952EEA">
        <w:rPr>
          <w:rFonts w:ascii="Calibri" w:eastAsia="MS Mincho" w:hAnsi="Calibri" w:cs="Arial"/>
          <w:bCs/>
          <w:sz w:val="20"/>
          <w:szCs w:val="20"/>
          <w:lang w:eastAsia="en-US"/>
        </w:rPr>
        <w:t xml:space="preserve"> </w:t>
      </w:r>
      <w:proofErr w:type="spellStart"/>
      <w:r w:rsidR="00952EEA">
        <w:rPr>
          <w:rFonts w:ascii="Calibri" w:eastAsia="MS Mincho" w:hAnsi="Calibri" w:cs="Arial"/>
          <w:bCs/>
          <w:sz w:val="20"/>
          <w:szCs w:val="20"/>
          <w:lang w:eastAsia="en-US"/>
        </w:rPr>
        <w:t>Ph.D</w:t>
      </w:r>
      <w:proofErr w:type="spellEnd"/>
      <w:r w:rsidR="00952EEA">
        <w:rPr>
          <w:rFonts w:ascii="Calibri" w:eastAsia="MS Mincho" w:hAnsi="Calibri" w:cs="Arial"/>
          <w:bCs/>
          <w:sz w:val="20"/>
          <w:szCs w:val="20"/>
          <w:lang w:eastAsia="en-US"/>
        </w:rPr>
        <w:t xml:space="preserve">, </w:t>
      </w:r>
      <w:r w:rsidRPr="00F75A2F">
        <w:rPr>
          <w:rFonts w:ascii="Calibri" w:eastAsia="MS Mincho" w:hAnsi="Calibri" w:cs="Arial"/>
          <w:bCs/>
          <w:sz w:val="20"/>
          <w:szCs w:val="20"/>
          <w:lang w:eastAsia="en-US"/>
        </w:rPr>
        <w:t>starost</w:t>
      </w:r>
      <w:r w:rsidR="00952EEA">
        <w:rPr>
          <w:rFonts w:ascii="Calibri" w:eastAsia="MS Mincho" w:hAnsi="Calibri" w:cs="Arial"/>
          <w:bCs/>
          <w:sz w:val="20"/>
          <w:szCs w:val="20"/>
          <w:lang w:eastAsia="en-US"/>
        </w:rPr>
        <w:t>a</w:t>
      </w:r>
      <w:r w:rsidRPr="00F75A2F">
        <w:rPr>
          <w:rFonts w:ascii="Calibri" w:eastAsia="MS Mincho" w:hAnsi="Calibri" w:cs="Arial"/>
          <w:bCs/>
          <w:sz w:val="20"/>
          <w:szCs w:val="20"/>
          <w:lang w:eastAsia="en-US"/>
        </w:rPr>
        <w:t xml:space="preserve"> města</w:t>
      </w:r>
    </w:p>
    <w:p w14:paraId="0A3FA650" w14:textId="6E8E37F0" w:rsidR="00A704DE" w:rsidRPr="00B33700" w:rsidRDefault="00CC5DEF" w:rsidP="00A704DE">
      <w:pPr>
        <w:widowControl w:val="0"/>
        <w:autoSpaceDE w:val="0"/>
        <w:autoSpaceDN w:val="0"/>
        <w:adjustRightInd w:val="0"/>
        <w:spacing w:after="0"/>
        <w:rPr>
          <w:rFonts w:cs="Tahoma"/>
          <w:sz w:val="20"/>
          <w:szCs w:val="20"/>
        </w:rPr>
      </w:pPr>
      <w:r w:rsidRPr="00B33700">
        <w:rPr>
          <w:rFonts w:cs="Tahoma"/>
          <w:sz w:val="20"/>
          <w:szCs w:val="20"/>
        </w:rPr>
        <w:t>na straně jedné jako</w:t>
      </w:r>
      <w:r w:rsidR="00A704DE" w:rsidRPr="00B33700">
        <w:rPr>
          <w:rFonts w:cs="Tahoma"/>
          <w:sz w:val="20"/>
          <w:szCs w:val="20"/>
        </w:rPr>
        <w:t xml:space="preserve"> </w:t>
      </w:r>
      <w:r w:rsidR="005E5E9F" w:rsidRPr="00B33700">
        <w:rPr>
          <w:rFonts w:cs="Tahoma"/>
          <w:sz w:val="20"/>
          <w:szCs w:val="20"/>
        </w:rPr>
        <w:t>„</w:t>
      </w:r>
      <w:r w:rsidR="005E5E9F" w:rsidRPr="00B33700">
        <w:rPr>
          <w:rFonts w:cs="Tahoma"/>
          <w:i/>
          <w:sz w:val="20"/>
          <w:szCs w:val="20"/>
        </w:rPr>
        <w:t>P</w:t>
      </w:r>
      <w:r w:rsidR="00A704DE" w:rsidRPr="00B33700">
        <w:rPr>
          <w:rFonts w:cs="Tahoma"/>
          <w:i/>
          <w:sz w:val="20"/>
          <w:szCs w:val="20"/>
        </w:rPr>
        <w:t>říkazce</w:t>
      </w:r>
      <w:r w:rsidR="005E5E9F" w:rsidRPr="00B33700">
        <w:rPr>
          <w:rFonts w:cs="Tahoma"/>
          <w:i/>
          <w:sz w:val="20"/>
          <w:szCs w:val="20"/>
        </w:rPr>
        <w:t>“</w:t>
      </w:r>
      <w:r w:rsidR="00A704DE" w:rsidRPr="00B33700">
        <w:rPr>
          <w:rFonts w:cs="Tahoma"/>
          <w:sz w:val="20"/>
          <w:szCs w:val="20"/>
        </w:rPr>
        <w:t xml:space="preserve"> </w:t>
      </w:r>
    </w:p>
    <w:p w14:paraId="46DC061B" w14:textId="77777777" w:rsidR="00A704DE" w:rsidRDefault="00A704DE" w:rsidP="00A704DE">
      <w:pPr>
        <w:widowControl w:val="0"/>
        <w:autoSpaceDE w:val="0"/>
        <w:autoSpaceDN w:val="0"/>
        <w:adjustRightInd w:val="0"/>
        <w:spacing w:after="0"/>
        <w:rPr>
          <w:rFonts w:cs="Tahoma"/>
          <w:sz w:val="20"/>
          <w:szCs w:val="20"/>
        </w:rPr>
      </w:pPr>
    </w:p>
    <w:p w14:paraId="45B32F5F" w14:textId="10127828" w:rsidR="00F75A2F" w:rsidRPr="004D7E1D" w:rsidRDefault="00F75A2F" w:rsidP="00F75A2F">
      <w:pPr>
        <w:jc w:val="both"/>
        <w:rPr>
          <w:rFonts w:cstheme="minorHAnsi"/>
          <w:sz w:val="20"/>
          <w:szCs w:val="20"/>
        </w:rPr>
      </w:pPr>
      <w:r w:rsidRPr="004D7E1D">
        <w:rPr>
          <w:rFonts w:cstheme="minorHAnsi"/>
          <w:sz w:val="20"/>
          <w:szCs w:val="20"/>
        </w:rPr>
        <w:t xml:space="preserve">osoba oprávněná jednat ve věcech technických a kontaktní osoba: </w:t>
      </w:r>
      <w:r w:rsidR="009354CE">
        <w:rPr>
          <w:rFonts w:cstheme="minorHAnsi"/>
          <w:sz w:val="20"/>
          <w:szCs w:val="20"/>
        </w:rPr>
        <w:t xml:space="preserve">Juraj Rapant, </w:t>
      </w:r>
      <w:proofErr w:type="spellStart"/>
      <w:r w:rsidR="00DB1883">
        <w:t>xxx</w:t>
      </w:r>
      <w:proofErr w:type="spellEnd"/>
    </w:p>
    <w:p w14:paraId="3047AD05" w14:textId="77777777" w:rsidR="00F75A2F" w:rsidRPr="00B33700" w:rsidRDefault="00F75A2F" w:rsidP="00A704DE">
      <w:pPr>
        <w:widowControl w:val="0"/>
        <w:autoSpaceDE w:val="0"/>
        <w:autoSpaceDN w:val="0"/>
        <w:adjustRightInd w:val="0"/>
        <w:spacing w:after="0"/>
        <w:rPr>
          <w:rFonts w:cs="Tahoma"/>
          <w:sz w:val="20"/>
          <w:szCs w:val="20"/>
        </w:rPr>
      </w:pPr>
    </w:p>
    <w:p w14:paraId="01E318BF" w14:textId="77777777" w:rsidR="00A704DE" w:rsidRPr="00B33700" w:rsidRDefault="00A704DE" w:rsidP="00A704DE">
      <w:pPr>
        <w:widowControl w:val="0"/>
        <w:autoSpaceDE w:val="0"/>
        <w:autoSpaceDN w:val="0"/>
        <w:adjustRightInd w:val="0"/>
        <w:spacing w:after="0"/>
        <w:rPr>
          <w:rFonts w:cs="Tahoma"/>
          <w:sz w:val="20"/>
          <w:szCs w:val="20"/>
        </w:rPr>
      </w:pPr>
      <w:r w:rsidRPr="00B33700">
        <w:rPr>
          <w:rFonts w:cs="Tahoma"/>
          <w:sz w:val="20"/>
          <w:szCs w:val="20"/>
        </w:rPr>
        <w:t>a</w:t>
      </w:r>
    </w:p>
    <w:p w14:paraId="00391030" w14:textId="77777777" w:rsidR="00A704DE" w:rsidRPr="00B33700" w:rsidRDefault="00A704DE" w:rsidP="00A704DE">
      <w:pPr>
        <w:widowControl w:val="0"/>
        <w:autoSpaceDE w:val="0"/>
        <w:autoSpaceDN w:val="0"/>
        <w:adjustRightInd w:val="0"/>
        <w:spacing w:after="0"/>
        <w:rPr>
          <w:rFonts w:cs="Tahoma"/>
          <w:sz w:val="20"/>
          <w:szCs w:val="20"/>
        </w:rPr>
      </w:pPr>
    </w:p>
    <w:p w14:paraId="38D36D74" w14:textId="77777777" w:rsidR="003A0ED0" w:rsidRPr="00B33700" w:rsidRDefault="003A0ED0" w:rsidP="003A0ED0">
      <w:pPr>
        <w:spacing w:after="0" w:line="240" w:lineRule="auto"/>
        <w:jc w:val="both"/>
        <w:rPr>
          <w:rFonts w:ascii="Calibri" w:eastAsia="MS Mincho" w:hAnsi="Calibri" w:cs="Arial"/>
          <w:b/>
          <w:sz w:val="20"/>
          <w:szCs w:val="20"/>
          <w:lang w:eastAsia="en-US"/>
        </w:rPr>
      </w:pPr>
      <w:r w:rsidRPr="00B33700">
        <w:rPr>
          <w:rFonts w:ascii="Calibri" w:eastAsia="MS Mincho" w:hAnsi="Calibri" w:cs="Arial"/>
          <w:b/>
          <w:sz w:val="20"/>
          <w:szCs w:val="20"/>
          <w:lang w:eastAsia="en-US"/>
        </w:rPr>
        <w:t>ENSYTRA s. r. o.</w:t>
      </w:r>
    </w:p>
    <w:p w14:paraId="221AD9ED" w14:textId="77777777" w:rsidR="003A0ED0" w:rsidRPr="00B33700" w:rsidRDefault="003A0ED0" w:rsidP="003A0ED0">
      <w:pPr>
        <w:spacing w:after="0" w:line="240" w:lineRule="auto"/>
        <w:jc w:val="both"/>
        <w:rPr>
          <w:rFonts w:ascii="Calibri" w:eastAsia="MS Mincho" w:hAnsi="Calibri" w:cs="Arial"/>
          <w:b/>
          <w:sz w:val="8"/>
          <w:szCs w:val="8"/>
          <w:lang w:eastAsia="en-US"/>
        </w:rPr>
      </w:pPr>
    </w:p>
    <w:p w14:paraId="7B272A51" w14:textId="77777777" w:rsidR="003A0ED0" w:rsidRPr="00B33700" w:rsidRDefault="003A0ED0" w:rsidP="003A0ED0">
      <w:pPr>
        <w:spacing w:after="0" w:line="240" w:lineRule="auto"/>
        <w:jc w:val="both"/>
        <w:rPr>
          <w:rFonts w:ascii="Calibri" w:eastAsia="MS Mincho" w:hAnsi="Calibri" w:cs="Arial"/>
          <w:sz w:val="20"/>
          <w:szCs w:val="20"/>
          <w:lang w:eastAsia="en-US"/>
        </w:rPr>
      </w:pPr>
      <w:r w:rsidRPr="00B33700">
        <w:rPr>
          <w:rFonts w:ascii="Calibri" w:eastAsia="MS Mincho" w:hAnsi="Calibri" w:cs="Arial"/>
          <w:sz w:val="20"/>
          <w:szCs w:val="20"/>
          <w:lang w:eastAsia="en-US"/>
        </w:rPr>
        <w:t>Sídlo:</w:t>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t>nám. Svobody 931/22, 789 85 Mohelnice</w:t>
      </w:r>
    </w:p>
    <w:p w14:paraId="288F61BC" w14:textId="33B7443A" w:rsidR="003A0ED0" w:rsidRPr="00B33700" w:rsidRDefault="003A0ED0" w:rsidP="003A0ED0">
      <w:pPr>
        <w:spacing w:after="0" w:line="240" w:lineRule="auto"/>
        <w:jc w:val="both"/>
        <w:rPr>
          <w:rFonts w:ascii="Calibri" w:eastAsia="MS Mincho" w:hAnsi="Calibri" w:cs="Arial"/>
          <w:sz w:val="20"/>
          <w:szCs w:val="20"/>
          <w:lang w:eastAsia="en-US"/>
        </w:rPr>
      </w:pPr>
      <w:r w:rsidRPr="00B33700">
        <w:rPr>
          <w:rFonts w:ascii="Calibri" w:eastAsia="MS Mincho" w:hAnsi="Calibri" w:cs="Arial"/>
          <w:sz w:val="20"/>
          <w:szCs w:val="20"/>
          <w:lang w:eastAsia="en-US"/>
        </w:rPr>
        <w:t xml:space="preserve">IČ:  </w:t>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t>28582136</w:t>
      </w:r>
    </w:p>
    <w:p w14:paraId="1FA529F6" w14:textId="77777777" w:rsidR="003A0ED0" w:rsidRPr="00B33700" w:rsidRDefault="003A0ED0" w:rsidP="003A0ED0">
      <w:pPr>
        <w:spacing w:after="0" w:line="240" w:lineRule="auto"/>
        <w:jc w:val="both"/>
        <w:rPr>
          <w:rFonts w:ascii="Calibri" w:eastAsia="MS Mincho" w:hAnsi="Calibri" w:cs="Arial"/>
          <w:sz w:val="20"/>
          <w:szCs w:val="20"/>
          <w:lang w:eastAsia="en-US"/>
        </w:rPr>
      </w:pPr>
      <w:r w:rsidRPr="00B33700">
        <w:rPr>
          <w:rFonts w:ascii="Calibri" w:eastAsia="MS Mincho" w:hAnsi="Calibri" w:cs="Arial"/>
          <w:sz w:val="20"/>
          <w:szCs w:val="20"/>
          <w:lang w:eastAsia="en-US"/>
        </w:rPr>
        <w:t>DIČ:</w:t>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t>CZ28582136</w:t>
      </w:r>
    </w:p>
    <w:p w14:paraId="1E4792D8" w14:textId="77777777" w:rsidR="003A0ED0" w:rsidRPr="00B33700" w:rsidRDefault="003A0ED0" w:rsidP="003A0ED0">
      <w:pPr>
        <w:spacing w:after="0" w:line="240" w:lineRule="auto"/>
        <w:jc w:val="both"/>
        <w:rPr>
          <w:rFonts w:ascii="Calibri" w:eastAsia="MS Mincho" w:hAnsi="Calibri" w:cs="Arial"/>
          <w:sz w:val="20"/>
          <w:szCs w:val="20"/>
          <w:lang w:eastAsia="en-US"/>
        </w:rPr>
      </w:pPr>
      <w:r w:rsidRPr="00B33700">
        <w:rPr>
          <w:rFonts w:ascii="Calibri" w:eastAsia="MS Mincho" w:hAnsi="Calibri" w:cs="Arial"/>
          <w:sz w:val="20"/>
          <w:szCs w:val="20"/>
          <w:lang w:eastAsia="en-US"/>
        </w:rPr>
        <w:t>Zastoupený:</w:t>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t xml:space="preserve">Ing. Ondřej Grohar, jednatel     </w:t>
      </w:r>
    </w:p>
    <w:p w14:paraId="3AD91F18" w14:textId="77777777" w:rsidR="003A0ED0" w:rsidRPr="00B33700" w:rsidRDefault="003A0ED0" w:rsidP="003A0ED0">
      <w:pPr>
        <w:spacing w:after="0" w:line="240" w:lineRule="auto"/>
        <w:jc w:val="both"/>
        <w:rPr>
          <w:rFonts w:ascii="Calibri" w:eastAsia="MS Mincho" w:hAnsi="Calibri" w:cs="Arial"/>
          <w:sz w:val="20"/>
          <w:szCs w:val="20"/>
          <w:lang w:eastAsia="en-US"/>
        </w:rPr>
      </w:pPr>
      <w:r w:rsidRPr="00B33700">
        <w:rPr>
          <w:rFonts w:ascii="Calibri" w:eastAsia="MS Mincho" w:hAnsi="Calibri" w:cs="Arial"/>
          <w:sz w:val="20"/>
          <w:szCs w:val="20"/>
          <w:lang w:eastAsia="en-US"/>
        </w:rPr>
        <w:t>č. účtu.:</w:t>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r>
      <w:r w:rsidRPr="00B33700">
        <w:rPr>
          <w:rFonts w:ascii="Calibri" w:eastAsia="MS Mincho" w:hAnsi="Calibri" w:cs="Arial"/>
          <w:sz w:val="20"/>
          <w:szCs w:val="20"/>
          <w:lang w:eastAsia="en-US"/>
        </w:rPr>
        <w:tab/>
        <w:t>1821014359/0800</w:t>
      </w:r>
    </w:p>
    <w:p w14:paraId="7C6A60FB" w14:textId="77777777" w:rsidR="007E4BE6" w:rsidRDefault="007E4BE6" w:rsidP="007E4BE6">
      <w:pPr>
        <w:widowControl w:val="0"/>
        <w:autoSpaceDE w:val="0"/>
        <w:autoSpaceDN w:val="0"/>
        <w:adjustRightInd w:val="0"/>
        <w:spacing w:after="0"/>
        <w:rPr>
          <w:rFonts w:cs="Tahoma"/>
          <w:sz w:val="20"/>
          <w:szCs w:val="20"/>
        </w:rPr>
      </w:pPr>
    </w:p>
    <w:p w14:paraId="106CD9B1" w14:textId="72819EE4" w:rsidR="007E4BE6" w:rsidRPr="00B33700" w:rsidRDefault="007E4BE6" w:rsidP="00DB1883">
      <w:pPr>
        <w:widowControl w:val="0"/>
        <w:autoSpaceDE w:val="0"/>
        <w:autoSpaceDN w:val="0"/>
        <w:adjustRightInd w:val="0"/>
        <w:spacing w:after="0"/>
        <w:rPr>
          <w:rFonts w:cs="Tahoma"/>
          <w:sz w:val="20"/>
          <w:szCs w:val="20"/>
        </w:rPr>
      </w:pPr>
      <w:r w:rsidRPr="00B33700">
        <w:rPr>
          <w:rFonts w:cs="Tahoma"/>
          <w:sz w:val="20"/>
          <w:szCs w:val="20"/>
        </w:rPr>
        <w:t xml:space="preserve">Osoba </w:t>
      </w:r>
      <w:r>
        <w:rPr>
          <w:rFonts w:cs="Tahoma"/>
          <w:sz w:val="20"/>
          <w:szCs w:val="20"/>
        </w:rPr>
        <w:t>pro</w:t>
      </w:r>
      <w:r w:rsidRPr="00B33700">
        <w:rPr>
          <w:rFonts w:cs="Tahoma"/>
          <w:sz w:val="20"/>
          <w:szCs w:val="20"/>
        </w:rPr>
        <w:t xml:space="preserve"> komunikaci:</w:t>
      </w:r>
      <w:r w:rsidRPr="00B33700">
        <w:rPr>
          <w:rFonts w:cs="Tahoma"/>
          <w:sz w:val="20"/>
          <w:szCs w:val="20"/>
        </w:rPr>
        <w:tab/>
      </w:r>
      <w:r w:rsidRPr="00B33700">
        <w:rPr>
          <w:rFonts w:cs="Tahoma"/>
          <w:sz w:val="20"/>
          <w:szCs w:val="20"/>
        </w:rPr>
        <w:tab/>
      </w:r>
      <w:r>
        <w:rPr>
          <w:rFonts w:cs="Tahoma"/>
          <w:sz w:val="20"/>
          <w:szCs w:val="20"/>
        </w:rPr>
        <w:tab/>
      </w:r>
      <w:r w:rsidR="00DB1883">
        <w:rPr>
          <w:rFonts w:cs="Tahoma"/>
          <w:sz w:val="20"/>
          <w:szCs w:val="20"/>
        </w:rPr>
        <w:t>xxx</w:t>
      </w:r>
      <w:bookmarkStart w:id="0" w:name="_GoBack"/>
      <w:bookmarkEnd w:id="0"/>
    </w:p>
    <w:p w14:paraId="6D61757F" w14:textId="1A22819F" w:rsidR="00A704DE" w:rsidRPr="00B33700" w:rsidRDefault="00A704DE" w:rsidP="00A704DE">
      <w:pPr>
        <w:widowControl w:val="0"/>
        <w:autoSpaceDE w:val="0"/>
        <w:autoSpaceDN w:val="0"/>
        <w:adjustRightInd w:val="0"/>
        <w:spacing w:after="0"/>
        <w:rPr>
          <w:rFonts w:cs="Tahoma"/>
          <w:sz w:val="20"/>
          <w:szCs w:val="20"/>
        </w:rPr>
      </w:pPr>
    </w:p>
    <w:p w14:paraId="4EE572C9" w14:textId="77777777" w:rsidR="00A704DE" w:rsidRPr="00B33700" w:rsidRDefault="00A704DE" w:rsidP="00A704DE">
      <w:pPr>
        <w:widowControl w:val="0"/>
        <w:autoSpaceDE w:val="0"/>
        <w:autoSpaceDN w:val="0"/>
        <w:adjustRightInd w:val="0"/>
        <w:spacing w:after="0"/>
        <w:rPr>
          <w:rFonts w:cs="Tahoma"/>
          <w:sz w:val="20"/>
          <w:szCs w:val="20"/>
        </w:rPr>
      </w:pPr>
    </w:p>
    <w:p w14:paraId="5371675A" w14:textId="174E9D5C" w:rsidR="00A704DE" w:rsidRPr="00B33700" w:rsidRDefault="00D925E2" w:rsidP="00A704DE">
      <w:pPr>
        <w:widowControl w:val="0"/>
        <w:autoSpaceDE w:val="0"/>
        <w:autoSpaceDN w:val="0"/>
        <w:adjustRightInd w:val="0"/>
        <w:spacing w:after="0"/>
        <w:rPr>
          <w:rFonts w:cs="Tahoma"/>
          <w:sz w:val="20"/>
          <w:szCs w:val="20"/>
        </w:rPr>
      </w:pPr>
      <w:r w:rsidRPr="00B33700">
        <w:rPr>
          <w:rFonts w:cs="Tahoma"/>
          <w:sz w:val="20"/>
          <w:szCs w:val="20"/>
        </w:rPr>
        <w:t>na straně druhé</w:t>
      </w:r>
      <w:r w:rsidR="000C4857" w:rsidRPr="00B33700">
        <w:rPr>
          <w:rFonts w:cs="Tahoma"/>
          <w:sz w:val="20"/>
          <w:szCs w:val="20"/>
        </w:rPr>
        <w:t xml:space="preserve"> </w:t>
      </w:r>
      <w:r w:rsidR="005E5E9F" w:rsidRPr="00B33700">
        <w:rPr>
          <w:rFonts w:cs="Tahoma"/>
          <w:sz w:val="20"/>
          <w:szCs w:val="20"/>
        </w:rPr>
        <w:t>jako</w:t>
      </w:r>
      <w:r w:rsidR="00A704DE" w:rsidRPr="00B33700">
        <w:rPr>
          <w:rFonts w:cs="Tahoma"/>
          <w:sz w:val="20"/>
          <w:szCs w:val="20"/>
        </w:rPr>
        <w:t xml:space="preserve"> </w:t>
      </w:r>
      <w:r w:rsidRPr="00B33700">
        <w:rPr>
          <w:rFonts w:cs="Tahoma"/>
          <w:sz w:val="20"/>
          <w:szCs w:val="20"/>
        </w:rPr>
        <w:t>„</w:t>
      </w:r>
      <w:r w:rsidRPr="00B33700">
        <w:rPr>
          <w:rFonts w:cs="Tahoma"/>
          <w:i/>
          <w:sz w:val="20"/>
          <w:szCs w:val="20"/>
        </w:rPr>
        <w:t>ENSYTRA“</w:t>
      </w:r>
    </w:p>
    <w:p w14:paraId="4096DBD6" w14:textId="77777777" w:rsidR="00A704DE" w:rsidRPr="00B33700" w:rsidRDefault="00A704DE" w:rsidP="00A704DE">
      <w:pPr>
        <w:widowControl w:val="0"/>
        <w:autoSpaceDE w:val="0"/>
        <w:autoSpaceDN w:val="0"/>
        <w:adjustRightInd w:val="0"/>
        <w:spacing w:after="0"/>
        <w:rPr>
          <w:rFonts w:cs="Tahoma"/>
          <w:sz w:val="20"/>
          <w:szCs w:val="20"/>
        </w:rPr>
      </w:pPr>
    </w:p>
    <w:p w14:paraId="767C690C" w14:textId="77777777" w:rsidR="00A704DE" w:rsidRPr="00B33700" w:rsidRDefault="00A704DE" w:rsidP="00A704DE">
      <w:pPr>
        <w:widowControl w:val="0"/>
        <w:autoSpaceDE w:val="0"/>
        <w:autoSpaceDN w:val="0"/>
        <w:adjustRightInd w:val="0"/>
        <w:spacing w:after="0"/>
        <w:rPr>
          <w:rFonts w:cs="Tahoma"/>
          <w:sz w:val="20"/>
          <w:szCs w:val="20"/>
        </w:rPr>
      </w:pPr>
      <w:r w:rsidRPr="00B33700">
        <w:rPr>
          <w:rFonts w:cs="Tahoma"/>
          <w:sz w:val="20"/>
          <w:szCs w:val="20"/>
        </w:rPr>
        <w:t>tuto</w:t>
      </w:r>
    </w:p>
    <w:p w14:paraId="1DD6D611" w14:textId="77777777" w:rsidR="00A704DE" w:rsidRPr="00B33700" w:rsidRDefault="00A704DE" w:rsidP="00A704DE">
      <w:pPr>
        <w:widowControl w:val="0"/>
        <w:autoSpaceDE w:val="0"/>
        <w:autoSpaceDN w:val="0"/>
        <w:adjustRightInd w:val="0"/>
        <w:spacing w:after="0"/>
        <w:rPr>
          <w:rFonts w:cs="Tahoma"/>
          <w:sz w:val="20"/>
          <w:szCs w:val="20"/>
        </w:rPr>
      </w:pPr>
    </w:p>
    <w:p w14:paraId="55DF0272" w14:textId="3A60084A" w:rsidR="00A704DE" w:rsidRDefault="00A704DE" w:rsidP="00A704DE">
      <w:pPr>
        <w:widowControl w:val="0"/>
        <w:autoSpaceDE w:val="0"/>
        <w:autoSpaceDN w:val="0"/>
        <w:adjustRightInd w:val="0"/>
        <w:spacing w:after="0"/>
        <w:jc w:val="center"/>
        <w:rPr>
          <w:rFonts w:cs="Tahoma"/>
          <w:b/>
          <w:bCs/>
          <w:sz w:val="20"/>
          <w:szCs w:val="20"/>
        </w:rPr>
      </w:pPr>
      <w:r w:rsidRPr="00B33700">
        <w:rPr>
          <w:rFonts w:cs="Tahoma"/>
          <w:b/>
          <w:bCs/>
          <w:sz w:val="20"/>
          <w:szCs w:val="20"/>
        </w:rPr>
        <w:t>SMLOUVU PŘÍKAZNÍ</w:t>
      </w:r>
      <w:r w:rsidR="00CC5DEF" w:rsidRPr="00B33700">
        <w:rPr>
          <w:rFonts w:cs="Tahoma"/>
          <w:b/>
          <w:bCs/>
          <w:sz w:val="20"/>
          <w:szCs w:val="20"/>
        </w:rPr>
        <w:t xml:space="preserve"> </w:t>
      </w:r>
      <w:r w:rsidR="00867802" w:rsidRPr="00B33700">
        <w:rPr>
          <w:rFonts w:cs="Tahoma"/>
          <w:b/>
          <w:bCs/>
          <w:sz w:val="20"/>
          <w:szCs w:val="20"/>
        </w:rPr>
        <w:t xml:space="preserve">č. </w:t>
      </w:r>
      <w:proofErr w:type="spellStart"/>
      <w:r w:rsidR="000915FF">
        <w:rPr>
          <w:rFonts w:cs="Tahoma"/>
          <w:b/>
          <w:bCs/>
          <w:sz w:val="20"/>
          <w:szCs w:val="20"/>
        </w:rPr>
        <w:t>xxx</w:t>
      </w:r>
      <w:proofErr w:type="spellEnd"/>
    </w:p>
    <w:p w14:paraId="2D3949D8" w14:textId="4652A801" w:rsidR="00666B32" w:rsidRPr="00B33700" w:rsidRDefault="00666B32" w:rsidP="00A704DE">
      <w:pPr>
        <w:widowControl w:val="0"/>
        <w:autoSpaceDE w:val="0"/>
        <w:autoSpaceDN w:val="0"/>
        <w:adjustRightInd w:val="0"/>
        <w:spacing w:after="0"/>
        <w:jc w:val="center"/>
        <w:rPr>
          <w:rFonts w:cs="Tahoma"/>
          <w:b/>
          <w:bCs/>
          <w:sz w:val="20"/>
          <w:szCs w:val="20"/>
        </w:rPr>
      </w:pPr>
      <w:r>
        <w:rPr>
          <w:rFonts w:cs="Tahoma"/>
          <w:b/>
          <w:bCs/>
          <w:sz w:val="20"/>
          <w:szCs w:val="20"/>
        </w:rPr>
        <w:t xml:space="preserve">č. Příkazce: </w:t>
      </w:r>
      <w:r w:rsidR="000915FF">
        <w:rPr>
          <w:rFonts w:cs="Tahoma"/>
          <w:b/>
          <w:bCs/>
          <w:sz w:val="20"/>
          <w:szCs w:val="20"/>
        </w:rPr>
        <w:t>61</w:t>
      </w:r>
      <w:r>
        <w:rPr>
          <w:rFonts w:cs="Tahoma"/>
          <w:b/>
          <w:bCs/>
          <w:sz w:val="20"/>
          <w:szCs w:val="20"/>
        </w:rPr>
        <w:t>/202</w:t>
      </w:r>
      <w:r w:rsidR="000915FF">
        <w:rPr>
          <w:rFonts w:cs="Tahoma"/>
          <w:b/>
          <w:bCs/>
          <w:sz w:val="20"/>
          <w:szCs w:val="20"/>
        </w:rPr>
        <w:t>5</w:t>
      </w:r>
      <w:r>
        <w:rPr>
          <w:rFonts w:cs="Tahoma"/>
          <w:b/>
          <w:bCs/>
          <w:sz w:val="20"/>
          <w:szCs w:val="20"/>
        </w:rPr>
        <w:t>/SS</w:t>
      </w:r>
    </w:p>
    <w:p w14:paraId="676DB910" w14:textId="739CB86E" w:rsidR="00A704DE" w:rsidRPr="00B33700" w:rsidRDefault="00A704DE" w:rsidP="00D64A5E">
      <w:pPr>
        <w:widowControl w:val="0"/>
        <w:autoSpaceDE w:val="0"/>
        <w:autoSpaceDN w:val="0"/>
        <w:adjustRightInd w:val="0"/>
        <w:spacing w:after="0"/>
        <w:jc w:val="center"/>
        <w:rPr>
          <w:rFonts w:cs="Tahoma"/>
          <w:bCs/>
          <w:sz w:val="20"/>
          <w:szCs w:val="20"/>
        </w:rPr>
      </w:pPr>
      <w:r w:rsidRPr="00B33700">
        <w:rPr>
          <w:rFonts w:cs="Tahoma"/>
          <w:bCs/>
          <w:sz w:val="20"/>
          <w:szCs w:val="20"/>
        </w:rPr>
        <w:t>ve smyslu</w:t>
      </w:r>
      <w:r w:rsidR="00CC5DEF" w:rsidRPr="00B33700">
        <w:rPr>
          <w:rFonts w:cs="Tahoma"/>
          <w:bCs/>
          <w:sz w:val="20"/>
          <w:szCs w:val="20"/>
        </w:rPr>
        <w:t xml:space="preserve"> </w:t>
      </w:r>
      <w:r w:rsidRPr="00B33700">
        <w:rPr>
          <w:rFonts w:cs="Tahoma"/>
          <w:bCs/>
          <w:sz w:val="20"/>
          <w:szCs w:val="20"/>
        </w:rPr>
        <w:t>§ 2430 a násl. zákona č</w:t>
      </w:r>
      <w:r w:rsidR="00CC5DEF" w:rsidRPr="00B33700">
        <w:rPr>
          <w:rFonts w:cs="Tahoma"/>
          <w:bCs/>
          <w:sz w:val="20"/>
          <w:szCs w:val="20"/>
        </w:rPr>
        <w:t>. 89/2012 Sb., občanský zákoník, v platném znění</w:t>
      </w:r>
    </w:p>
    <w:p w14:paraId="4A2F2A9E" w14:textId="77777777" w:rsidR="007F3C39" w:rsidRPr="00B33700" w:rsidRDefault="007F3C39" w:rsidP="00A704DE">
      <w:pPr>
        <w:widowControl w:val="0"/>
        <w:autoSpaceDE w:val="0"/>
        <w:autoSpaceDN w:val="0"/>
        <w:adjustRightInd w:val="0"/>
        <w:spacing w:after="0"/>
        <w:rPr>
          <w:rFonts w:cs="Tahoma"/>
          <w:sz w:val="20"/>
          <w:szCs w:val="20"/>
        </w:rPr>
      </w:pPr>
    </w:p>
    <w:p w14:paraId="716BB4D6" w14:textId="02BE7A3E" w:rsidR="00A704DE" w:rsidRPr="00B33700" w:rsidRDefault="00A704DE" w:rsidP="00A704DE">
      <w:pPr>
        <w:widowControl w:val="0"/>
        <w:autoSpaceDE w:val="0"/>
        <w:autoSpaceDN w:val="0"/>
        <w:adjustRightInd w:val="0"/>
        <w:spacing w:after="0"/>
        <w:jc w:val="center"/>
        <w:rPr>
          <w:rFonts w:cs="Tahoma"/>
          <w:b/>
          <w:bCs/>
          <w:sz w:val="20"/>
          <w:szCs w:val="20"/>
        </w:rPr>
      </w:pPr>
      <w:r w:rsidRPr="00B33700">
        <w:rPr>
          <w:rFonts w:cs="Tahoma"/>
          <w:b/>
          <w:bCs/>
          <w:sz w:val="20"/>
          <w:szCs w:val="20"/>
        </w:rPr>
        <w:t>I</w:t>
      </w:r>
      <w:r w:rsidR="00CC5DEF" w:rsidRPr="00B33700">
        <w:rPr>
          <w:rFonts w:cs="Tahoma"/>
          <w:b/>
          <w:bCs/>
          <w:sz w:val="20"/>
          <w:szCs w:val="20"/>
        </w:rPr>
        <w:t>I</w:t>
      </w:r>
      <w:r w:rsidRPr="00B33700">
        <w:rPr>
          <w:rFonts w:cs="Tahoma"/>
          <w:b/>
          <w:bCs/>
          <w:sz w:val="20"/>
          <w:szCs w:val="20"/>
        </w:rPr>
        <w:t>.</w:t>
      </w:r>
    </w:p>
    <w:p w14:paraId="4C056CA7" w14:textId="77777777" w:rsidR="00A704DE" w:rsidRPr="00B33700" w:rsidRDefault="00A704DE" w:rsidP="00A704DE">
      <w:pPr>
        <w:widowControl w:val="0"/>
        <w:autoSpaceDE w:val="0"/>
        <w:autoSpaceDN w:val="0"/>
        <w:adjustRightInd w:val="0"/>
        <w:spacing w:after="0"/>
        <w:jc w:val="center"/>
        <w:rPr>
          <w:rFonts w:cs="Tahoma"/>
          <w:b/>
          <w:bCs/>
          <w:sz w:val="20"/>
          <w:szCs w:val="20"/>
        </w:rPr>
      </w:pPr>
      <w:r w:rsidRPr="00B33700">
        <w:rPr>
          <w:rFonts w:cs="Tahoma"/>
          <w:b/>
          <w:bCs/>
          <w:sz w:val="20"/>
          <w:szCs w:val="20"/>
        </w:rPr>
        <w:t>Předmět smlouvy</w:t>
      </w:r>
    </w:p>
    <w:p w14:paraId="072626B3" w14:textId="77777777" w:rsidR="00A704DE" w:rsidRPr="00B33700" w:rsidRDefault="00A704DE" w:rsidP="00A704DE">
      <w:pPr>
        <w:widowControl w:val="0"/>
        <w:autoSpaceDE w:val="0"/>
        <w:autoSpaceDN w:val="0"/>
        <w:adjustRightInd w:val="0"/>
        <w:spacing w:after="0"/>
        <w:jc w:val="both"/>
        <w:rPr>
          <w:rFonts w:cs="Tahoma"/>
          <w:b/>
          <w:bCs/>
          <w:sz w:val="20"/>
          <w:szCs w:val="20"/>
        </w:rPr>
      </w:pPr>
    </w:p>
    <w:p w14:paraId="56140E0C" w14:textId="77777777" w:rsidR="00231477" w:rsidRDefault="00A704DE" w:rsidP="00231477">
      <w:pPr>
        <w:widowControl w:val="0"/>
        <w:numPr>
          <w:ilvl w:val="0"/>
          <w:numId w:val="1"/>
        </w:numPr>
        <w:autoSpaceDE w:val="0"/>
        <w:autoSpaceDN w:val="0"/>
        <w:adjustRightInd w:val="0"/>
        <w:spacing w:after="0"/>
        <w:jc w:val="both"/>
        <w:rPr>
          <w:rFonts w:cs="Tahoma"/>
          <w:bCs/>
          <w:sz w:val="20"/>
          <w:szCs w:val="20"/>
        </w:rPr>
      </w:pPr>
      <w:r w:rsidRPr="00B33700">
        <w:rPr>
          <w:rFonts w:cs="Tahoma"/>
          <w:bCs/>
          <w:sz w:val="20"/>
          <w:szCs w:val="20"/>
        </w:rPr>
        <w:t xml:space="preserve">Touto smlouvou se </w:t>
      </w:r>
      <w:r w:rsidR="00B43E07" w:rsidRPr="00B33700">
        <w:rPr>
          <w:rFonts w:cs="Tahoma"/>
          <w:bCs/>
          <w:sz w:val="20"/>
          <w:szCs w:val="20"/>
        </w:rPr>
        <w:t xml:space="preserve">ENSYTRA </w:t>
      </w:r>
      <w:r w:rsidR="000E526F" w:rsidRPr="00B33700">
        <w:rPr>
          <w:rFonts w:cs="Tahoma"/>
          <w:bCs/>
          <w:sz w:val="20"/>
          <w:szCs w:val="20"/>
        </w:rPr>
        <w:t>zavazuje, že pro P</w:t>
      </w:r>
      <w:r w:rsidRPr="00B33700">
        <w:rPr>
          <w:rFonts w:cs="Tahoma"/>
          <w:bCs/>
          <w:sz w:val="20"/>
          <w:szCs w:val="20"/>
        </w:rPr>
        <w:t>říkazce obstará ní</w:t>
      </w:r>
      <w:r w:rsidR="000E526F" w:rsidRPr="00B33700">
        <w:rPr>
          <w:rFonts w:cs="Tahoma"/>
          <w:bCs/>
          <w:sz w:val="20"/>
          <w:szCs w:val="20"/>
        </w:rPr>
        <w:t>že specifikované záležitosti a P</w:t>
      </w:r>
      <w:r w:rsidRPr="00B33700">
        <w:rPr>
          <w:rFonts w:cs="Tahoma"/>
          <w:bCs/>
          <w:sz w:val="20"/>
          <w:szCs w:val="20"/>
        </w:rPr>
        <w:t xml:space="preserve">říkazce se </w:t>
      </w:r>
      <w:r w:rsidR="00814B5F" w:rsidRPr="00B33700">
        <w:rPr>
          <w:rFonts w:cs="Tahoma"/>
          <w:bCs/>
          <w:sz w:val="20"/>
          <w:szCs w:val="20"/>
        </w:rPr>
        <w:t xml:space="preserve">jí </w:t>
      </w:r>
      <w:r w:rsidRPr="00B33700">
        <w:rPr>
          <w:rFonts w:cs="Tahoma"/>
          <w:bCs/>
          <w:sz w:val="20"/>
          <w:szCs w:val="20"/>
        </w:rPr>
        <w:t>zavazuje za obstarání záležitostí zaplatit odměnu.</w:t>
      </w:r>
    </w:p>
    <w:p w14:paraId="75477DDB" w14:textId="77777777" w:rsidR="00231477" w:rsidRDefault="00231477" w:rsidP="00231477">
      <w:pPr>
        <w:widowControl w:val="0"/>
        <w:autoSpaceDE w:val="0"/>
        <w:autoSpaceDN w:val="0"/>
        <w:adjustRightInd w:val="0"/>
        <w:spacing w:after="0"/>
        <w:ind w:left="360"/>
        <w:jc w:val="both"/>
        <w:rPr>
          <w:rFonts w:cs="Tahoma"/>
          <w:bCs/>
          <w:sz w:val="20"/>
          <w:szCs w:val="20"/>
        </w:rPr>
      </w:pPr>
    </w:p>
    <w:p w14:paraId="7C199B72" w14:textId="51975DB2" w:rsidR="00231477" w:rsidRPr="00380BBF" w:rsidRDefault="00A704DE" w:rsidP="00231477">
      <w:pPr>
        <w:widowControl w:val="0"/>
        <w:numPr>
          <w:ilvl w:val="0"/>
          <w:numId w:val="1"/>
        </w:numPr>
        <w:autoSpaceDE w:val="0"/>
        <w:autoSpaceDN w:val="0"/>
        <w:adjustRightInd w:val="0"/>
        <w:spacing w:after="0"/>
        <w:jc w:val="both"/>
        <w:rPr>
          <w:rFonts w:cs="Tahoma"/>
          <w:bCs/>
          <w:sz w:val="20"/>
          <w:szCs w:val="20"/>
        </w:rPr>
      </w:pPr>
      <w:r w:rsidRPr="00380BBF">
        <w:rPr>
          <w:rFonts w:cs="Tahoma"/>
          <w:bCs/>
          <w:sz w:val="20"/>
          <w:szCs w:val="20"/>
        </w:rPr>
        <w:t xml:space="preserve">Předmětem příkazu </w:t>
      </w:r>
      <w:r w:rsidR="00CC5DEF" w:rsidRPr="00380BBF">
        <w:rPr>
          <w:rFonts w:cs="Tahoma"/>
          <w:bCs/>
          <w:sz w:val="20"/>
          <w:szCs w:val="20"/>
        </w:rPr>
        <w:t>je</w:t>
      </w:r>
      <w:r w:rsidR="0089157E" w:rsidRPr="00380BBF">
        <w:rPr>
          <w:rFonts w:cs="Tahoma"/>
          <w:bCs/>
          <w:sz w:val="20"/>
          <w:szCs w:val="20"/>
        </w:rPr>
        <w:t xml:space="preserve"> individuální energetické poradenství </w:t>
      </w:r>
      <w:r w:rsidR="00231477" w:rsidRPr="00380BBF">
        <w:rPr>
          <w:rFonts w:cs="Tahoma"/>
          <w:bCs/>
          <w:sz w:val="20"/>
          <w:szCs w:val="20"/>
        </w:rPr>
        <w:t>poskytované</w:t>
      </w:r>
      <w:r w:rsidR="0089157E" w:rsidRPr="00380BBF">
        <w:rPr>
          <w:rFonts w:cs="Tahoma"/>
          <w:bCs/>
          <w:sz w:val="20"/>
          <w:szCs w:val="20"/>
        </w:rPr>
        <w:t xml:space="preserve"> v pravidelných intervalech</w:t>
      </w:r>
      <w:r w:rsidR="00231477" w:rsidRPr="00380BBF">
        <w:rPr>
          <w:rFonts w:cs="Tahoma"/>
          <w:bCs/>
          <w:sz w:val="20"/>
          <w:szCs w:val="20"/>
        </w:rPr>
        <w:t>, zejména podpora</w:t>
      </w:r>
      <w:r w:rsidR="005B4C0B" w:rsidRPr="00380BBF">
        <w:rPr>
          <w:rFonts w:cs="Tahoma"/>
          <w:bCs/>
          <w:sz w:val="20"/>
          <w:szCs w:val="20"/>
        </w:rPr>
        <w:t xml:space="preserve"> zástupců odboru rozvoje města</w:t>
      </w:r>
      <w:r w:rsidR="00231477" w:rsidRPr="00380BBF">
        <w:rPr>
          <w:sz w:val="20"/>
          <w:szCs w:val="20"/>
        </w:rPr>
        <w:t xml:space="preserve"> </w:t>
      </w:r>
      <w:r w:rsidR="00231477" w:rsidRPr="00380BBF">
        <w:rPr>
          <w:rFonts w:cstheme="minorHAnsi"/>
          <w:sz w:val="20"/>
          <w:szCs w:val="20"/>
        </w:rPr>
        <w:t xml:space="preserve">při provádění </w:t>
      </w:r>
      <w:r w:rsidR="00E75522" w:rsidRPr="00380BBF">
        <w:rPr>
          <w:rFonts w:cstheme="minorHAnsi"/>
          <w:sz w:val="20"/>
          <w:szCs w:val="20"/>
        </w:rPr>
        <w:t>činností uvedených v Příloze č. 1 této Smlouvy.</w:t>
      </w:r>
    </w:p>
    <w:p w14:paraId="00CF41C2" w14:textId="77777777" w:rsidR="0038723C" w:rsidRPr="00794A0A" w:rsidRDefault="0038723C" w:rsidP="0038723C">
      <w:pPr>
        <w:spacing w:after="0"/>
        <w:ind w:left="1134"/>
        <w:jc w:val="both"/>
        <w:rPr>
          <w:rStyle w:val="dn"/>
          <w:rFonts w:eastAsiaTheme="minorHAnsi"/>
          <w:sz w:val="20"/>
          <w:szCs w:val="20"/>
        </w:rPr>
      </w:pPr>
    </w:p>
    <w:p w14:paraId="1ED4A72D" w14:textId="77777777" w:rsidR="0038723C" w:rsidRPr="00B93870" w:rsidRDefault="0038723C" w:rsidP="0038723C">
      <w:pPr>
        <w:pStyle w:val="Odstavecseseznamem"/>
        <w:widowControl w:val="0"/>
        <w:numPr>
          <w:ilvl w:val="0"/>
          <w:numId w:val="1"/>
        </w:numPr>
        <w:autoSpaceDE w:val="0"/>
        <w:autoSpaceDN w:val="0"/>
        <w:adjustRightInd w:val="0"/>
        <w:spacing w:after="0"/>
        <w:jc w:val="both"/>
        <w:rPr>
          <w:rFonts w:cs="Tahoma"/>
          <w:bCs/>
          <w:sz w:val="20"/>
          <w:szCs w:val="20"/>
        </w:rPr>
      </w:pPr>
      <w:r w:rsidRPr="00B93870">
        <w:rPr>
          <w:rFonts w:cs="Tahoma"/>
          <w:bCs/>
          <w:sz w:val="20"/>
          <w:szCs w:val="20"/>
        </w:rPr>
        <w:t>Rámec spolupráce:</w:t>
      </w:r>
    </w:p>
    <w:p w14:paraId="12F5D0C3" w14:textId="77777777" w:rsidR="00380BBF" w:rsidRPr="00380BBF" w:rsidRDefault="00380BBF" w:rsidP="00380BBF">
      <w:pPr>
        <w:widowControl w:val="0"/>
        <w:autoSpaceDE w:val="0"/>
        <w:autoSpaceDN w:val="0"/>
        <w:adjustRightInd w:val="0"/>
        <w:spacing w:after="0"/>
        <w:ind w:left="1146"/>
        <w:jc w:val="both"/>
        <w:rPr>
          <w:rStyle w:val="dn"/>
          <w:rFonts w:eastAsiaTheme="minorHAnsi"/>
          <w:color w:val="000000"/>
          <w:sz w:val="20"/>
          <w:szCs w:val="20"/>
        </w:rPr>
      </w:pPr>
    </w:p>
    <w:p w14:paraId="7B5696C3" w14:textId="6FABDDF8" w:rsidR="00380BBF" w:rsidRPr="00380BBF" w:rsidRDefault="00380BBF" w:rsidP="00061044">
      <w:pPr>
        <w:pStyle w:val="Odstavecseseznamem"/>
        <w:widowControl w:val="0"/>
        <w:numPr>
          <w:ilvl w:val="0"/>
          <w:numId w:val="29"/>
        </w:numPr>
        <w:autoSpaceDE w:val="0"/>
        <w:autoSpaceDN w:val="0"/>
        <w:adjustRightInd w:val="0"/>
        <w:spacing w:after="0"/>
        <w:jc w:val="both"/>
        <w:rPr>
          <w:rStyle w:val="dn"/>
          <w:rFonts w:eastAsiaTheme="minorHAnsi"/>
          <w:color w:val="000000"/>
          <w:sz w:val="20"/>
          <w:szCs w:val="20"/>
        </w:rPr>
      </w:pPr>
      <w:r w:rsidRPr="00380BBF">
        <w:rPr>
          <w:rStyle w:val="dn"/>
          <w:rFonts w:eastAsiaTheme="minorHAnsi"/>
          <w:color w:val="000000"/>
          <w:sz w:val="20"/>
          <w:szCs w:val="20"/>
        </w:rPr>
        <w:t xml:space="preserve">Místem plnění služeb se rozumí jakákoliv lokalita v katastru města Mělník. </w:t>
      </w:r>
    </w:p>
    <w:p w14:paraId="43E2B372" w14:textId="71559E3E" w:rsidR="00380BBF" w:rsidRPr="00380BBF" w:rsidRDefault="00380BBF" w:rsidP="00380BBF">
      <w:pPr>
        <w:pStyle w:val="Odstavecseseznamem"/>
        <w:widowControl w:val="0"/>
        <w:numPr>
          <w:ilvl w:val="0"/>
          <w:numId w:val="29"/>
        </w:numPr>
        <w:autoSpaceDE w:val="0"/>
        <w:autoSpaceDN w:val="0"/>
        <w:adjustRightInd w:val="0"/>
        <w:spacing w:after="0"/>
        <w:jc w:val="both"/>
        <w:rPr>
          <w:rStyle w:val="dn"/>
          <w:rFonts w:eastAsiaTheme="minorHAnsi"/>
          <w:color w:val="000000"/>
          <w:sz w:val="20"/>
          <w:szCs w:val="20"/>
        </w:rPr>
      </w:pPr>
      <w:r>
        <w:rPr>
          <w:rStyle w:val="dn"/>
          <w:rFonts w:eastAsiaTheme="minorHAnsi"/>
          <w:color w:val="000000"/>
          <w:sz w:val="20"/>
          <w:szCs w:val="20"/>
        </w:rPr>
        <w:t>ENSYTRA</w:t>
      </w:r>
      <w:r w:rsidRPr="00380BBF">
        <w:rPr>
          <w:rStyle w:val="dn"/>
          <w:rFonts w:eastAsiaTheme="minorHAnsi"/>
          <w:color w:val="000000"/>
          <w:sz w:val="20"/>
          <w:szCs w:val="20"/>
        </w:rPr>
        <w:t xml:space="preserve"> nemá sídlo ani pobočku v místě plnění sjednaných služeb. Jejich dominantní část proto bude poskytována vzdáleně prostřednictvím elektronické komunikace. </w:t>
      </w:r>
    </w:p>
    <w:p w14:paraId="6B0AF8F3" w14:textId="6DEBC727" w:rsidR="00380BBF" w:rsidRPr="00380BBF" w:rsidRDefault="00380BBF" w:rsidP="00380BBF">
      <w:pPr>
        <w:pStyle w:val="Odstavecseseznamem"/>
        <w:widowControl w:val="0"/>
        <w:numPr>
          <w:ilvl w:val="0"/>
          <w:numId w:val="29"/>
        </w:numPr>
        <w:autoSpaceDE w:val="0"/>
        <w:autoSpaceDN w:val="0"/>
        <w:adjustRightInd w:val="0"/>
        <w:spacing w:after="0"/>
        <w:jc w:val="both"/>
        <w:rPr>
          <w:rStyle w:val="dn"/>
          <w:rFonts w:eastAsiaTheme="minorHAnsi"/>
          <w:color w:val="000000"/>
          <w:sz w:val="20"/>
          <w:szCs w:val="20"/>
        </w:rPr>
      </w:pPr>
      <w:r w:rsidRPr="00380BBF">
        <w:rPr>
          <w:rStyle w:val="dn"/>
          <w:rFonts w:eastAsiaTheme="minorHAnsi"/>
          <w:color w:val="000000"/>
          <w:sz w:val="20"/>
          <w:szCs w:val="20"/>
        </w:rPr>
        <w:t xml:space="preserve">Fyzické návštěvy </w:t>
      </w:r>
      <w:r w:rsidR="00F8077D">
        <w:rPr>
          <w:rStyle w:val="dn"/>
          <w:rFonts w:eastAsiaTheme="minorHAnsi"/>
          <w:color w:val="000000"/>
          <w:sz w:val="20"/>
          <w:szCs w:val="20"/>
        </w:rPr>
        <w:t>ENSYTRY</w:t>
      </w:r>
      <w:r w:rsidRPr="00380BBF">
        <w:rPr>
          <w:rStyle w:val="dn"/>
          <w:rFonts w:eastAsiaTheme="minorHAnsi"/>
          <w:color w:val="000000"/>
          <w:sz w:val="20"/>
          <w:szCs w:val="20"/>
        </w:rPr>
        <w:t xml:space="preserve"> v místě plnění budou organizovány tak, aby při jedné návštěvě bylo zařízeno či projednáno více záležitostí, problémů či témat. Bude probíhat jedna pravidelná návštěva</w:t>
      </w:r>
      <w:r w:rsidR="00D67883">
        <w:rPr>
          <w:rStyle w:val="dn"/>
          <w:rFonts w:eastAsiaTheme="minorHAnsi"/>
          <w:color w:val="000000"/>
          <w:sz w:val="20"/>
          <w:szCs w:val="20"/>
        </w:rPr>
        <w:t xml:space="preserve"> 1x za dva měsíce</w:t>
      </w:r>
      <w:r w:rsidR="00666B32">
        <w:rPr>
          <w:rStyle w:val="dn"/>
          <w:rFonts w:eastAsiaTheme="minorHAnsi"/>
          <w:color w:val="000000"/>
          <w:sz w:val="20"/>
          <w:szCs w:val="20"/>
        </w:rPr>
        <w:t>,</w:t>
      </w:r>
      <w:r w:rsidRPr="00380BBF">
        <w:rPr>
          <w:rStyle w:val="dn"/>
          <w:rFonts w:eastAsiaTheme="minorHAnsi"/>
          <w:color w:val="000000"/>
          <w:sz w:val="20"/>
          <w:szCs w:val="20"/>
        </w:rPr>
        <w:t xml:space="preserve"> pokud se smluvní </w:t>
      </w:r>
      <w:r w:rsidRPr="00380BBF">
        <w:rPr>
          <w:rStyle w:val="dn"/>
          <w:rFonts w:eastAsiaTheme="minorHAnsi"/>
          <w:color w:val="000000"/>
          <w:sz w:val="20"/>
          <w:szCs w:val="20"/>
        </w:rPr>
        <w:lastRenderedPageBreak/>
        <w:t xml:space="preserve">strany nedohodnou jinak. </w:t>
      </w:r>
    </w:p>
    <w:p w14:paraId="1EFD68A2" w14:textId="2D46147B" w:rsidR="00380BBF" w:rsidRPr="00061044" w:rsidRDefault="00380BBF" w:rsidP="00061044">
      <w:pPr>
        <w:pStyle w:val="Odstavecseseznamem"/>
        <w:widowControl w:val="0"/>
        <w:numPr>
          <w:ilvl w:val="0"/>
          <w:numId w:val="29"/>
        </w:numPr>
        <w:autoSpaceDE w:val="0"/>
        <w:autoSpaceDN w:val="0"/>
        <w:adjustRightInd w:val="0"/>
        <w:spacing w:after="0"/>
        <w:jc w:val="both"/>
        <w:rPr>
          <w:rStyle w:val="dn"/>
          <w:rFonts w:eastAsiaTheme="minorHAnsi"/>
          <w:color w:val="000000"/>
          <w:sz w:val="20"/>
          <w:szCs w:val="20"/>
        </w:rPr>
      </w:pPr>
      <w:r w:rsidRPr="00061044">
        <w:rPr>
          <w:rStyle w:val="dn"/>
          <w:rFonts w:eastAsiaTheme="minorHAnsi"/>
          <w:color w:val="000000"/>
          <w:sz w:val="20"/>
          <w:szCs w:val="20"/>
        </w:rPr>
        <w:t xml:space="preserve">Drobné jednorázové i opakované činnosti, např. odečet hodnoty měřiče, převzetí protokolu o jeho výměně, zajištění doprovodu při prohlídce objektu apod. budou zajištěny a provedeny </w:t>
      </w:r>
      <w:r w:rsidR="00F8077D">
        <w:rPr>
          <w:rStyle w:val="dn"/>
          <w:rFonts w:eastAsiaTheme="minorHAnsi"/>
          <w:color w:val="000000"/>
          <w:sz w:val="20"/>
          <w:szCs w:val="20"/>
        </w:rPr>
        <w:t>Příkazcem</w:t>
      </w:r>
      <w:r w:rsidRPr="00061044">
        <w:rPr>
          <w:rStyle w:val="dn"/>
          <w:rFonts w:eastAsiaTheme="minorHAnsi"/>
          <w:color w:val="000000"/>
          <w:sz w:val="20"/>
          <w:szCs w:val="20"/>
        </w:rPr>
        <w:t xml:space="preserve"> (lokálním správcem nebo uživatelem budovy). </w:t>
      </w:r>
    </w:p>
    <w:p w14:paraId="2D9C76B0" w14:textId="77777777" w:rsidR="002C185E" w:rsidRPr="00B33700" w:rsidRDefault="002C185E" w:rsidP="002C185E">
      <w:pPr>
        <w:widowControl w:val="0"/>
        <w:autoSpaceDE w:val="0"/>
        <w:autoSpaceDN w:val="0"/>
        <w:adjustRightInd w:val="0"/>
        <w:spacing w:after="0"/>
        <w:ind w:left="1146"/>
        <w:jc w:val="both"/>
        <w:rPr>
          <w:rFonts w:cs="Tahoma"/>
          <w:bCs/>
          <w:sz w:val="20"/>
          <w:szCs w:val="20"/>
        </w:rPr>
      </w:pPr>
    </w:p>
    <w:p w14:paraId="668210CE" w14:textId="6D4683BA" w:rsidR="00A704DE" w:rsidRDefault="00A704DE" w:rsidP="00A704DE">
      <w:pPr>
        <w:pStyle w:val="Odstavecseseznamem"/>
        <w:widowControl w:val="0"/>
        <w:numPr>
          <w:ilvl w:val="0"/>
          <w:numId w:val="1"/>
        </w:numPr>
        <w:autoSpaceDE w:val="0"/>
        <w:autoSpaceDN w:val="0"/>
        <w:adjustRightInd w:val="0"/>
        <w:spacing w:after="0"/>
        <w:jc w:val="both"/>
        <w:rPr>
          <w:rFonts w:cs="Tahoma"/>
          <w:bCs/>
          <w:sz w:val="20"/>
          <w:szCs w:val="20"/>
        </w:rPr>
      </w:pPr>
      <w:r w:rsidRPr="00B33700">
        <w:rPr>
          <w:rFonts w:cs="Tahoma"/>
          <w:bCs/>
          <w:sz w:val="20"/>
          <w:szCs w:val="20"/>
        </w:rPr>
        <w:t>Hovoří-li se v této smlouvě jen o „záležitostech“, mají se tím na mysli všechny uvedené předměty příkazu.</w:t>
      </w:r>
    </w:p>
    <w:p w14:paraId="45387426" w14:textId="77777777" w:rsidR="000915FF" w:rsidRDefault="000915FF" w:rsidP="000915FF">
      <w:pPr>
        <w:pStyle w:val="Odstavecseseznamem"/>
        <w:widowControl w:val="0"/>
        <w:autoSpaceDE w:val="0"/>
        <w:autoSpaceDN w:val="0"/>
        <w:adjustRightInd w:val="0"/>
        <w:spacing w:after="0"/>
        <w:ind w:left="360"/>
        <w:jc w:val="both"/>
        <w:rPr>
          <w:rFonts w:cs="Tahoma"/>
          <w:bCs/>
          <w:sz w:val="20"/>
          <w:szCs w:val="20"/>
        </w:rPr>
      </w:pPr>
    </w:p>
    <w:p w14:paraId="6E6BAB49" w14:textId="6064492E" w:rsidR="003C3619" w:rsidRPr="00B33700" w:rsidRDefault="003C3619" w:rsidP="003C3619">
      <w:pPr>
        <w:widowControl w:val="0"/>
        <w:autoSpaceDE w:val="0"/>
        <w:autoSpaceDN w:val="0"/>
        <w:adjustRightInd w:val="0"/>
        <w:spacing w:after="0"/>
        <w:jc w:val="center"/>
        <w:rPr>
          <w:rFonts w:cs="Tahoma"/>
          <w:b/>
          <w:bCs/>
          <w:sz w:val="20"/>
          <w:szCs w:val="20"/>
        </w:rPr>
      </w:pPr>
      <w:r w:rsidRPr="00B33700">
        <w:rPr>
          <w:rFonts w:cs="Tahoma"/>
          <w:b/>
          <w:bCs/>
          <w:sz w:val="20"/>
          <w:szCs w:val="20"/>
        </w:rPr>
        <w:t>II</w:t>
      </w:r>
      <w:r w:rsidR="00CC5DEF" w:rsidRPr="00B33700">
        <w:rPr>
          <w:rFonts w:cs="Tahoma"/>
          <w:b/>
          <w:bCs/>
          <w:sz w:val="20"/>
          <w:szCs w:val="20"/>
        </w:rPr>
        <w:t>I</w:t>
      </w:r>
      <w:r w:rsidRPr="00B33700">
        <w:rPr>
          <w:rFonts w:cs="Tahoma"/>
          <w:b/>
          <w:bCs/>
          <w:sz w:val="20"/>
          <w:szCs w:val="20"/>
        </w:rPr>
        <w:t>.</w:t>
      </w:r>
    </w:p>
    <w:p w14:paraId="339707A1" w14:textId="61A9CE82" w:rsidR="003C3619" w:rsidRPr="00B33700" w:rsidRDefault="003C3619" w:rsidP="003C3619">
      <w:pPr>
        <w:widowControl w:val="0"/>
        <w:autoSpaceDE w:val="0"/>
        <w:autoSpaceDN w:val="0"/>
        <w:adjustRightInd w:val="0"/>
        <w:spacing w:after="0"/>
        <w:jc w:val="center"/>
        <w:rPr>
          <w:rFonts w:cs="Tahoma"/>
          <w:b/>
          <w:bCs/>
          <w:sz w:val="20"/>
          <w:szCs w:val="20"/>
        </w:rPr>
      </w:pPr>
      <w:r w:rsidRPr="00B33700">
        <w:rPr>
          <w:rFonts w:cs="Tahoma"/>
          <w:b/>
          <w:bCs/>
          <w:sz w:val="20"/>
          <w:szCs w:val="20"/>
        </w:rPr>
        <w:t xml:space="preserve">Odpovědnost </w:t>
      </w:r>
      <w:r w:rsidR="00B43E07" w:rsidRPr="00B33700">
        <w:rPr>
          <w:rFonts w:cs="Tahoma"/>
          <w:b/>
          <w:bCs/>
          <w:sz w:val="20"/>
          <w:szCs w:val="20"/>
        </w:rPr>
        <w:t>ENSYTRY</w:t>
      </w:r>
    </w:p>
    <w:p w14:paraId="440C8BEC" w14:textId="77777777" w:rsidR="003C3619" w:rsidRPr="00B33700" w:rsidRDefault="003C3619" w:rsidP="003C3619">
      <w:pPr>
        <w:widowControl w:val="0"/>
        <w:autoSpaceDE w:val="0"/>
        <w:autoSpaceDN w:val="0"/>
        <w:adjustRightInd w:val="0"/>
        <w:spacing w:after="0"/>
        <w:jc w:val="center"/>
        <w:rPr>
          <w:rFonts w:cs="Tahoma"/>
          <w:bCs/>
          <w:sz w:val="20"/>
          <w:szCs w:val="20"/>
        </w:rPr>
      </w:pPr>
    </w:p>
    <w:p w14:paraId="2458FBA8" w14:textId="77777777" w:rsidR="00C745CA" w:rsidRDefault="00B43E07" w:rsidP="003C3619">
      <w:pPr>
        <w:widowControl w:val="0"/>
        <w:numPr>
          <w:ilvl w:val="0"/>
          <w:numId w:val="5"/>
        </w:numPr>
        <w:autoSpaceDE w:val="0"/>
        <w:autoSpaceDN w:val="0"/>
        <w:adjustRightInd w:val="0"/>
        <w:spacing w:after="0"/>
        <w:jc w:val="both"/>
        <w:rPr>
          <w:rFonts w:cs="Tahoma"/>
          <w:bCs/>
          <w:sz w:val="20"/>
          <w:szCs w:val="20"/>
        </w:rPr>
      </w:pPr>
      <w:r w:rsidRPr="00B33700">
        <w:rPr>
          <w:rFonts w:cs="Tahoma"/>
          <w:bCs/>
          <w:sz w:val="20"/>
          <w:szCs w:val="20"/>
        </w:rPr>
        <w:t>ENSYTRA</w:t>
      </w:r>
      <w:r w:rsidR="003C3619" w:rsidRPr="00B33700">
        <w:rPr>
          <w:rFonts w:cs="Tahoma"/>
          <w:bCs/>
          <w:sz w:val="20"/>
          <w:szCs w:val="20"/>
        </w:rPr>
        <w:t xml:space="preserve"> se zavazuje záležitosti obstarat a postupovat při tom poctivě, pečlivě a s odbornou péčí, s použitím každého prostředku, kterého vyžaduje povaha obstará</w:t>
      </w:r>
      <w:r w:rsidR="00B7204A" w:rsidRPr="00B33700">
        <w:rPr>
          <w:rFonts w:cs="Tahoma"/>
          <w:bCs/>
          <w:sz w:val="20"/>
          <w:szCs w:val="20"/>
        </w:rPr>
        <w:t>vané záležitosti, podle pokynů P</w:t>
      </w:r>
      <w:r w:rsidR="003C3619" w:rsidRPr="00B33700">
        <w:rPr>
          <w:rFonts w:cs="Tahoma"/>
          <w:bCs/>
          <w:sz w:val="20"/>
          <w:szCs w:val="20"/>
        </w:rPr>
        <w:t xml:space="preserve">říkazce a v souladu s jeho zájmy, které jsou </w:t>
      </w:r>
      <w:r w:rsidRPr="00B33700">
        <w:rPr>
          <w:rFonts w:cs="Tahoma"/>
          <w:bCs/>
          <w:sz w:val="20"/>
          <w:szCs w:val="20"/>
        </w:rPr>
        <w:t>ENSYTŘE</w:t>
      </w:r>
      <w:r w:rsidR="003C3619" w:rsidRPr="00B33700">
        <w:rPr>
          <w:rFonts w:cs="Tahoma"/>
          <w:bCs/>
          <w:sz w:val="20"/>
          <w:szCs w:val="20"/>
        </w:rPr>
        <w:t xml:space="preserve"> známy. </w:t>
      </w:r>
    </w:p>
    <w:p w14:paraId="1AD69CB2" w14:textId="77777777" w:rsidR="00061044" w:rsidRPr="00B33700" w:rsidRDefault="00061044" w:rsidP="00061044">
      <w:pPr>
        <w:widowControl w:val="0"/>
        <w:autoSpaceDE w:val="0"/>
        <w:autoSpaceDN w:val="0"/>
        <w:adjustRightInd w:val="0"/>
        <w:spacing w:after="0"/>
        <w:ind w:left="360"/>
        <w:jc w:val="both"/>
        <w:rPr>
          <w:rFonts w:cs="Tahoma"/>
          <w:bCs/>
          <w:sz w:val="20"/>
          <w:szCs w:val="20"/>
        </w:rPr>
      </w:pPr>
    </w:p>
    <w:p w14:paraId="19DE226A" w14:textId="17AA724B" w:rsidR="00C745CA" w:rsidRDefault="00B43E07" w:rsidP="003C3619">
      <w:pPr>
        <w:widowControl w:val="0"/>
        <w:numPr>
          <w:ilvl w:val="0"/>
          <w:numId w:val="5"/>
        </w:numPr>
        <w:autoSpaceDE w:val="0"/>
        <w:autoSpaceDN w:val="0"/>
        <w:adjustRightInd w:val="0"/>
        <w:spacing w:after="0"/>
        <w:jc w:val="both"/>
        <w:rPr>
          <w:rFonts w:cs="Tahoma"/>
          <w:bCs/>
          <w:sz w:val="20"/>
          <w:szCs w:val="20"/>
        </w:rPr>
      </w:pPr>
      <w:r w:rsidRPr="00B33700">
        <w:rPr>
          <w:rFonts w:cs="Tahoma"/>
          <w:bCs/>
          <w:sz w:val="20"/>
          <w:szCs w:val="20"/>
        </w:rPr>
        <w:t>ENSYTRA</w:t>
      </w:r>
      <w:r w:rsidR="003C3619" w:rsidRPr="00B33700">
        <w:rPr>
          <w:rFonts w:cs="Tahoma"/>
          <w:bCs/>
          <w:sz w:val="20"/>
          <w:szCs w:val="20"/>
        </w:rPr>
        <w:t xml:space="preserve"> je povinn</w:t>
      </w:r>
      <w:r w:rsidRPr="00B33700">
        <w:rPr>
          <w:rFonts w:cs="Tahoma"/>
          <w:bCs/>
          <w:sz w:val="20"/>
          <w:szCs w:val="20"/>
        </w:rPr>
        <w:t>a</w:t>
      </w:r>
      <w:r w:rsidR="003C3619" w:rsidRPr="00B33700">
        <w:rPr>
          <w:rFonts w:cs="Tahoma"/>
          <w:bCs/>
          <w:sz w:val="20"/>
          <w:szCs w:val="20"/>
        </w:rPr>
        <w:t xml:space="preserve"> bezodkladně </w:t>
      </w:r>
      <w:r w:rsidR="000E526F" w:rsidRPr="00B33700">
        <w:rPr>
          <w:rFonts w:cs="Tahoma"/>
          <w:bCs/>
          <w:sz w:val="20"/>
          <w:szCs w:val="20"/>
        </w:rPr>
        <w:t>P</w:t>
      </w:r>
      <w:r w:rsidR="003C3619" w:rsidRPr="00B33700">
        <w:rPr>
          <w:rFonts w:cs="Tahoma"/>
          <w:bCs/>
          <w:sz w:val="20"/>
          <w:szCs w:val="20"/>
        </w:rPr>
        <w:t xml:space="preserve">říkazci sdělovat všechny </w:t>
      </w:r>
      <w:r w:rsidRPr="00B33700">
        <w:rPr>
          <w:rFonts w:cs="Tahoma"/>
          <w:bCs/>
          <w:sz w:val="20"/>
          <w:szCs w:val="20"/>
        </w:rPr>
        <w:t>ENSYTROU</w:t>
      </w:r>
      <w:r w:rsidR="003C3619" w:rsidRPr="00B33700">
        <w:rPr>
          <w:rFonts w:cs="Tahoma"/>
          <w:bCs/>
          <w:sz w:val="20"/>
          <w:szCs w:val="20"/>
        </w:rPr>
        <w:t xml:space="preserve"> zjištěné skutečnosti, které by mohly ovlivnit či změnit pokyny či j</w:t>
      </w:r>
      <w:r w:rsidR="00814B5F" w:rsidRPr="00B33700">
        <w:rPr>
          <w:rFonts w:cs="Tahoma"/>
          <w:bCs/>
          <w:sz w:val="20"/>
          <w:szCs w:val="20"/>
        </w:rPr>
        <w:t>í</w:t>
      </w:r>
      <w:r w:rsidR="003C3619" w:rsidRPr="00B33700">
        <w:rPr>
          <w:rFonts w:cs="Tahoma"/>
          <w:bCs/>
          <w:sz w:val="20"/>
          <w:szCs w:val="20"/>
        </w:rPr>
        <w:t xml:space="preserve"> známé zájmy </w:t>
      </w:r>
      <w:r w:rsidR="000E526F" w:rsidRPr="00B33700">
        <w:rPr>
          <w:rFonts w:cs="Tahoma"/>
          <w:bCs/>
          <w:sz w:val="20"/>
          <w:szCs w:val="20"/>
        </w:rPr>
        <w:t>P</w:t>
      </w:r>
      <w:r w:rsidR="00B7204A" w:rsidRPr="00B33700">
        <w:rPr>
          <w:rFonts w:cs="Tahoma"/>
          <w:bCs/>
          <w:sz w:val="20"/>
          <w:szCs w:val="20"/>
        </w:rPr>
        <w:t xml:space="preserve">říkazce. </w:t>
      </w:r>
    </w:p>
    <w:p w14:paraId="3C09C7AF" w14:textId="77777777" w:rsidR="00061044" w:rsidRPr="00B33700" w:rsidRDefault="00061044" w:rsidP="00061044">
      <w:pPr>
        <w:widowControl w:val="0"/>
        <w:autoSpaceDE w:val="0"/>
        <w:autoSpaceDN w:val="0"/>
        <w:adjustRightInd w:val="0"/>
        <w:spacing w:after="0"/>
        <w:jc w:val="both"/>
        <w:rPr>
          <w:rFonts w:cs="Tahoma"/>
          <w:bCs/>
          <w:sz w:val="20"/>
          <w:szCs w:val="20"/>
        </w:rPr>
      </w:pPr>
    </w:p>
    <w:p w14:paraId="3060ADCF" w14:textId="79DB0303" w:rsidR="003C3619" w:rsidRPr="00B33700" w:rsidRDefault="00B7204A" w:rsidP="003C3619">
      <w:pPr>
        <w:widowControl w:val="0"/>
        <w:numPr>
          <w:ilvl w:val="0"/>
          <w:numId w:val="5"/>
        </w:numPr>
        <w:autoSpaceDE w:val="0"/>
        <w:autoSpaceDN w:val="0"/>
        <w:adjustRightInd w:val="0"/>
        <w:spacing w:after="0"/>
        <w:jc w:val="both"/>
        <w:rPr>
          <w:rFonts w:cs="Tahoma"/>
          <w:bCs/>
          <w:sz w:val="20"/>
          <w:szCs w:val="20"/>
        </w:rPr>
      </w:pPr>
      <w:r w:rsidRPr="00B33700">
        <w:rPr>
          <w:rFonts w:cs="Tahoma"/>
          <w:bCs/>
          <w:sz w:val="20"/>
          <w:szCs w:val="20"/>
        </w:rPr>
        <w:t>Od P</w:t>
      </w:r>
      <w:r w:rsidR="003C3619" w:rsidRPr="00B33700">
        <w:rPr>
          <w:rFonts w:cs="Tahoma"/>
          <w:bCs/>
          <w:sz w:val="20"/>
          <w:szCs w:val="20"/>
        </w:rPr>
        <w:t xml:space="preserve">říkazcových pokynů se </w:t>
      </w:r>
      <w:r w:rsidR="00B43E07" w:rsidRPr="00B33700">
        <w:rPr>
          <w:rFonts w:cs="Tahoma"/>
          <w:bCs/>
          <w:sz w:val="20"/>
          <w:szCs w:val="20"/>
        </w:rPr>
        <w:t>ENSYTRA</w:t>
      </w:r>
      <w:r w:rsidR="003C3619" w:rsidRPr="00B33700">
        <w:rPr>
          <w:rFonts w:cs="Tahoma"/>
          <w:bCs/>
          <w:sz w:val="20"/>
          <w:szCs w:val="20"/>
        </w:rPr>
        <w:t xml:space="preserve"> může odchýlit, pokud to je nezbytné v zájmu </w:t>
      </w:r>
      <w:r w:rsidR="009057D5" w:rsidRPr="00B33700">
        <w:rPr>
          <w:rFonts w:cs="Tahoma"/>
          <w:bCs/>
          <w:sz w:val="20"/>
          <w:szCs w:val="20"/>
        </w:rPr>
        <w:t>P</w:t>
      </w:r>
      <w:r w:rsidR="003C3619" w:rsidRPr="00B33700">
        <w:rPr>
          <w:rFonts w:cs="Tahoma"/>
          <w:bCs/>
          <w:sz w:val="20"/>
          <w:szCs w:val="20"/>
        </w:rPr>
        <w:t xml:space="preserve">říkazce a pokud nemůže včas obdržet jeho souhlas. Obdrží-li </w:t>
      </w:r>
      <w:r w:rsidR="00B43E07" w:rsidRPr="00B33700">
        <w:rPr>
          <w:rFonts w:cs="Tahoma"/>
          <w:bCs/>
          <w:sz w:val="20"/>
          <w:szCs w:val="20"/>
        </w:rPr>
        <w:t>ENSYTRA</w:t>
      </w:r>
      <w:r w:rsidR="003C3619" w:rsidRPr="00B33700">
        <w:rPr>
          <w:rFonts w:cs="Tahoma"/>
          <w:bCs/>
          <w:sz w:val="20"/>
          <w:szCs w:val="20"/>
        </w:rPr>
        <w:t xml:space="preserve"> od </w:t>
      </w:r>
      <w:r w:rsidRPr="00B33700">
        <w:rPr>
          <w:rFonts w:cs="Tahoma"/>
          <w:bCs/>
          <w:sz w:val="20"/>
          <w:szCs w:val="20"/>
        </w:rPr>
        <w:t>P</w:t>
      </w:r>
      <w:r w:rsidR="003C3619" w:rsidRPr="00B33700">
        <w:rPr>
          <w:rFonts w:cs="Tahoma"/>
          <w:bCs/>
          <w:sz w:val="20"/>
          <w:szCs w:val="20"/>
        </w:rPr>
        <w:t>říkazce pokyn zřejmě nesprávný, upozorní ho na to a splní takov</w:t>
      </w:r>
      <w:r w:rsidRPr="00B33700">
        <w:rPr>
          <w:rFonts w:cs="Tahoma"/>
          <w:bCs/>
          <w:sz w:val="20"/>
          <w:szCs w:val="20"/>
        </w:rPr>
        <w:t>ý pokyn jen tehdy, když na něm P</w:t>
      </w:r>
      <w:r w:rsidR="003C3619" w:rsidRPr="00B33700">
        <w:rPr>
          <w:rFonts w:cs="Tahoma"/>
          <w:bCs/>
          <w:sz w:val="20"/>
          <w:szCs w:val="20"/>
        </w:rPr>
        <w:t xml:space="preserve">říkazce trvá. </w:t>
      </w:r>
    </w:p>
    <w:p w14:paraId="48B44EBF" w14:textId="77777777" w:rsidR="007F3C39" w:rsidRPr="00B33700" w:rsidRDefault="007F3C39" w:rsidP="003C3619">
      <w:pPr>
        <w:widowControl w:val="0"/>
        <w:autoSpaceDE w:val="0"/>
        <w:autoSpaceDN w:val="0"/>
        <w:adjustRightInd w:val="0"/>
        <w:spacing w:after="0"/>
        <w:jc w:val="center"/>
        <w:rPr>
          <w:rFonts w:cs="Tahoma"/>
          <w:b/>
          <w:bCs/>
          <w:sz w:val="20"/>
          <w:szCs w:val="20"/>
        </w:rPr>
      </w:pPr>
    </w:p>
    <w:p w14:paraId="690D0815" w14:textId="109FCFD4" w:rsidR="003C3619" w:rsidRPr="00B33700" w:rsidRDefault="003C3619" w:rsidP="003C3619">
      <w:pPr>
        <w:widowControl w:val="0"/>
        <w:autoSpaceDE w:val="0"/>
        <w:autoSpaceDN w:val="0"/>
        <w:adjustRightInd w:val="0"/>
        <w:spacing w:after="0"/>
        <w:jc w:val="center"/>
        <w:rPr>
          <w:rFonts w:cs="Tahoma"/>
          <w:b/>
          <w:bCs/>
          <w:sz w:val="20"/>
          <w:szCs w:val="20"/>
        </w:rPr>
      </w:pPr>
      <w:r w:rsidRPr="00B33700">
        <w:rPr>
          <w:rFonts w:cs="Tahoma"/>
          <w:b/>
          <w:bCs/>
          <w:sz w:val="20"/>
          <w:szCs w:val="20"/>
        </w:rPr>
        <w:t>I</w:t>
      </w:r>
      <w:r w:rsidR="00CC5DEF" w:rsidRPr="00B33700">
        <w:rPr>
          <w:rFonts w:cs="Tahoma"/>
          <w:b/>
          <w:bCs/>
          <w:sz w:val="20"/>
          <w:szCs w:val="20"/>
        </w:rPr>
        <w:t>V</w:t>
      </w:r>
      <w:r w:rsidRPr="00B33700">
        <w:rPr>
          <w:rFonts w:cs="Tahoma"/>
          <w:b/>
          <w:bCs/>
          <w:sz w:val="20"/>
          <w:szCs w:val="20"/>
        </w:rPr>
        <w:t>.</w:t>
      </w:r>
    </w:p>
    <w:p w14:paraId="33FBFCC0" w14:textId="77777777" w:rsidR="003C3619" w:rsidRPr="00B33700" w:rsidRDefault="003C3619" w:rsidP="003C3619">
      <w:pPr>
        <w:widowControl w:val="0"/>
        <w:autoSpaceDE w:val="0"/>
        <w:autoSpaceDN w:val="0"/>
        <w:adjustRightInd w:val="0"/>
        <w:spacing w:after="0"/>
        <w:jc w:val="center"/>
        <w:rPr>
          <w:rFonts w:cs="Tahoma"/>
          <w:b/>
          <w:bCs/>
          <w:sz w:val="20"/>
          <w:szCs w:val="20"/>
        </w:rPr>
      </w:pPr>
      <w:r w:rsidRPr="00B33700">
        <w:rPr>
          <w:rFonts w:cs="Tahoma"/>
          <w:b/>
          <w:bCs/>
          <w:sz w:val="20"/>
          <w:szCs w:val="20"/>
        </w:rPr>
        <w:t>Práva a povinnosti smluvních stran</w:t>
      </w:r>
    </w:p>
    <w:p w14:paraId="651C1389" w14:textId="77777777" w:rsidR="003C3619" w:rsidRPr="00B33700" w:rsidRDefault="003C3619" w:rsidP="003C3619">
      <w:pPr>
        <w:widowControl w:val="0"/>
        <w:autoSpaceDE w:val="0"/>
        <w:autoSpaceDN w:val="0"/>
        <w:adjustRightInd w:val="0"/>
        <w:spacing w:after="0"/>
        <w:jc w:val="both"/>
        <w:rPr>
          <w:rFonts w:cs="Tahoma"/>
          <w:bCs/>
          <w:sz w:val="20"/>
          <w:szCs w:val="20"/>
        </w:rPr>
      </w:pPr>
      <w:r w:rsidRPr="00B33700">
        <w:rPr>
          <w:rFonts w:cs="Tahoma"/>
          <w:bCs/>
          <w:sz w:val="20"/>
          <w:szCs w:val="20"/>
        </w:rPr>
        <w:t xml:space="preserve"> </w:t>
      </w:r>
    </w:p>
    <w:p w14:paraId="01265B0C" w14:textId="31C858C5" w:rsidR="003C3619" w:rsidRPr="00B33700" w:rsidRDefault="000E526F" w:rsidP="003C3619">
      <w:pPr>
        <w:pStyle w:val="Odstavecseseznamem"/>
        <w:widowControl w:val="0"/>
        <w:numPr>
          <w:ilvl w:val="0"/>
          <w:numId w:val="6"/>
        </w:numPr>
        <w:autoSpaceDE w:val="0"/>
        <w:autoSpaceDN w:val="0"/>
        <w:adjustRightInd w:val="0"/>
        <w:spacing w:after="0"/>
        <w:jc w:val="both"/>
        <w:rPr>
          <w:rFonts w:cs="Tahoma"/>
          <w:bCs/>
          <w:sz w:val="20"/>
          <w:szCs w:val="20"/>
        </w:rPr>
      </w:pPr>
      <w:r w:rsidRPr="00B33700">
        <w:rPr>
          <w:rFonts w:cs="Tahoma"/>
          <w:bCs/>
          <w:sz w:val="20"/>
          <w:szCs w:val="20"/>
        </w:rPr>
        <w:t>ENSYTRA je povin</w:t>
      </w:r>
      <w:r w:rsidR="003C3619" w:rsidRPr="00B33700">
        <w:rPr>
          <w:rFonts w:cs="Tahoma"/>
          <w:bCs/>
          <w:sz w:val="20"/>
          <w:szCs w:val="20"/>
        </w:rPr>
        <w:t>n</w:t>
      </w:r>
      <w:r w:rsidRPr="00B33700">
        <w:rPr>
          <w:rFonts w:cs="Tahoma"/>
          <w:bCs/>
          <w:sz w:val="20"/>
          <w:szCs w:val="20"/>
        </w:rPr>
        <w:t>a</w:t>
      </w:r>
      <w:r w:rsidR="003C3619" w:rsidRPr="00B33700">
        <w:rPr>
          <w:rFonts w:cs="Tahoma"/>
          <w:bCs/>
          <w:sz w:val="20"/>
          <w:szCs w:val="20"/>
        </w:rPr>
        <w:t xml:space="preserve"> </w:t>
      </w:r>
      <w:r w:rsidRPr="00B33700">
        <w:rPr>
          <w:rFonts w:cs="Tahoma"/>
          <w:bCs/>
          <w:sz w:val="20"/>
          <w:szCs w:val="20"/>
        </w:rPr>
        <w:t>P</w:t>
      </w:r>
      <w:r w:rsidR="003C3619" w:rsidRPr="00B33700">
        <w:rPr>
          <w:rFonts w:cs="Tahoma"/>
          <w:bCs/>
          <w:sz w:val="20"/>
          <w:szCs w:val="20"/>
        </w:rPr>
        <w:t>říkazci průběžně úplně a pravdivě podávat zprávy o postupu obstarávání záležitostí a jeho výsledcích, a to v ústní p</w:t>
      </w:r>
      <w:r w:rsidR="009010F0" w:rsidRPr="00B33700">
        <w:rPr>
          <w:rFonts w:cs="Tahoma"/>
          <w:bCs/>
          <w:sz w:val="20"/>
          <w:szCs w:val="20"/>
        </w:rPr>
        <w:t xml:space="preserve">odobě k dotazu </w:t>
      </w:r>
      <w:r w:rsidRPr="00B33700">
        <w:rPr>
          <w:rFonts w:cs="Tahoma"/>
          <w:bCs/>
          <w:sz w:val="20"/>
          <w:szCs w:val="20"/>
        </w:rPr>
        <w:t>P</w:t>
      </w:r>
      <w:r w:rsidR="009010F0" w:rsidRPr="00B33700">
        <w:rPr>
          <w:rFonts w:cs="Tahoma"/>
          <w:bCs/>
          <w:sz w:val="20"/>
          <w:szCs w:val="20"/>
        </w:rPr>
        <w:t>říkazce kdykoli.</w:t>
      </w:r>
    </w:p>
    <w:p w14:paraId="377F7A88" w14:textId="77777777" w:rsidR="003C3619" w:rsidRPr="00B33700" w:rsidRDefault="003C3619" w:rsidP="003C3619">
      <w:pPr>
        <w:widowControl w:val="0"/>
        <w:autoSpaceDE w:val="0"/>
        <w:autoSpaceDN w:val="0"/>
        <w:adjustRightInd w:val="0"/>
        <w:spacing w:after="0"/>
        <w:ind w:firstLine="720"/>
        <w:jc w:val="both"/>
        <w:rPr>
          <w:rFonts w:cs="Tahoma"/>
          <w:bCs/>
          <w:sz w:val="20"/>
          <w:szCs w:val="20"/>
        </w:rPr>
      </w:pPr>
    </w:p>
    <w:p w14:paraId="308C7C77" w14:textId="11A6AF15" w:rsidR="003C3619" w:rsidRPr="00B33700" w:rsidRDefault="000E526F" w:rsidP="003C3619">
      <w:pPr>
        <w:pStyle w:val="Odstavecseseznamem"/>
        <w:widowControl w:val="0"/>
        <w:numPr>
          <w:ilvl w:val="0"/>
          <w:numId w:val="6"/>
        </w:numPr>
        <w:autoSpaceDE w:val="0"/>
        <w:autoSpaceDN w:val="0"/>
        <w:adjustRightInd w:val="0"/>
        <w:spacing w:after="0"/>
        <w:jc w:val="both"/>
        <w:rPr>
          <w:rFonts w:cs="Tahoma"/>
          <w:bCs/>
          <w:sz w:val="20"/>
          <w:szCs w:val="20"/>
        </w:rPr>
      </w:pPr>
      <w:r w:rsidRPr="00B33700">
        <w:rPr>
          <w:rFonts w:cs="Tahoma"/>
          <w:bCs/>
          <w:sz w:val="20"/>
          <w:szCs w:val="20"/>
        </w:rPr>
        <w:t>ENSYTRA je povin</w:t>
      </w:r>
      <w:r w:rsidR="003C3619" w:rsidRPr="00B33700">
        <w:rPr>
          <w:rFonts w:cs="Tahoma"/>
          <w:bCs/>
          <w:sz w:val="20"/>
          <w:szCs w:val="20"/>
        </w:rPr>
        <w:t>n</w:t>
      </w:r>
      <w:r w:rsidRPr="00B33700">
        <w:rPr>
          <w:rFonts w:cs="Tahoma"/>
          <w:bCs/>
          <w:sz w:val="20"/>
          <w:szCs w:val="20"/>
        </w:rPr>
        <w:t>a</w:t>
      </w:r>
      <w:r w:rsidR="003C3619" w:rsidRPr="00B33700">
        <w:rPr>
          <w:rFonts w:cs="Tahoma"/>
          <w:bCs/>
          <w:sz w:val="20"/>
          <w:szCs w:val="20"/>
        </w:rPr>
        <w:t xml:space="preserve"> vykonávat činnost podle této smlouvy prostřednictvím osob, jejichž odborné znalosti a dovednosti odpovídají požadavkům, zájmům a prioritám </w:t>
      </w:r>
      <w:r w:rsidRPr="00B33700">
        <w:rPr>
          <w:rFonts w:cs="Tahoma"/>
          <w:bCs/>
          <w:sz w:val="20"/>
          <w:szCs w:val="20"/>
        </w:rPr>
        <w:t>P</w:t>
      </w:r>
      <w:r w:rsidR="003C3619" w:rsidRPr="00B33700">
        <w:rPr>
          <w:rFonts w:cs="Tahoma"/>
          <w:bCs/>
          <w:sz w:val="20"/>
          <w:szCs w:val="20"/>
        </w:rPr>
        <w:t xml:space="preserve">říkazce podle této smlouvy, popř. odpovídají pokynům, které </w:t>
      </w:r>
      <w:r w:rsidRPr="00B33700">
        <w:rPr>
          <w:rFonts w:cs="Tahoma"/>
          <w:bCs/>
          <w:sz w:val="20"/>
          <w:szCs w:val="20"/>
        </w:rPr>
        <w:t>P</w:t>
      </w:r>
      <w:r w:rsidR="003C3619" w:rsidRPr="00B33700">
        <w:rPr>
          <w:rFonts w:cs="Tahoma"/>
          <w:bCs/>
          <w:sz w:val="20"/>
          <w:szCs w:val="20"/>
        </w:rPr>
        <w:t xml:space="preserve">říkazce </w:t>
      </w:r>
      <w:r w:rsidRPr="00B33700">
        <w:rPr>
          <w:rFonts w:cs="Tahoma"/>
          <w:bCs/>
          <w:sz w:val="20"/>
          <w:szCs w:val="20"/>
        </w:rPr>
        <w:t>ENSYTŘE</w:t>
      </w:r>
      <w:r w:rsidR="003C3619" w:rsidRPr="00B33700">
        <w:rPr>
          <w:rFonts w:cs="Tahoma"/>
          <w:bCs/>
          <w:sz w:val="20"/>
          <w:szCs w:val="20"/>
        </w:rPr>
        <w:t xml:space="preserve"> udělí, a to bez ohledu na to, zda jsou tyto osoby vůči </w:t>
      </w:r>
      <w:r w:rsidRPr="00B33700">
        <w:rPr>
          <w:rFonts w:cs="Tahoma"/>
          <w:bCs/>
          <w:sz w:val="20"/>
          <w:szCs w:val="20"/>
        </w:rPr>
        <w:t>ENSYTŘE</w:t>
      </w:r>
      <w:r w:rsidR="003C3619" w:rsidRPr="00B33700">
        <w:rPr>
          <w:rFonts w:cs="Tahoma"/>
          <w:bCs/>
          <w:sz w:val="20"/>
          <w:szCs w:val="20"/>
        </w:rPr>
        <w:t xml:space="preserve"> v pracovním, smluvním nebo obdobném poměru. Za činnost osob ve smluvním nebo obdobném poměru odpovídá </w:t>
      </w:r>
      <w:r w:rsidRPr="00B33700">
        <w:rPr>
          <w:rFonts w:cs="Tahoma"/>
          <w:bCs/>
          <w:sz w:val="20"/>
          <w:szCs w:val="20"/>
        </w:rPr>
        <w:t>ENSYTRA</w:t>
      </w:r>
      <w:r w:rsidR="003C3619" w:rsidRPr="00B33700">
        <w:rPr>
          <w:rFonts w:cs="Tahoma"/>
          <w:bCs/>
          <w:sz w:val="20"/>
          <w:szCs w:val="20"/>
        </w:rPr>
        <w:t xml:space="preserve"> tak, jako by činnost prováděl</w:t>
      </w:r>
      <w:r w:rsidR="00E2594F" w:rsidRPr="00B33700">
        <w:rPr>
          <w:rFonts w:cs="Tahoma"/>
          <w:bCs/>
          <w:sz w:val="20"/>
          <w:szCs w:val="20"/>
        </w:rPr>
        <w:t>a</w:t>
      </w:r>
      <w:r w:rsidR="003C3619" w:rsidRPr="00B33700">
        <w:rPr>
          <w:rFonts w:cs="Tahoma"/>
          <w:bCs/>
          <w:sz w:val="20"/>
          <w:szCs w:val="20"/>
        </w:rPr>
        <w:t xml:space="preserve"> s</w:t>
      </w:r>
      <w:r w:rsidR="002A01DA" w:rsidRPr="00B33700">
        <w:rPr>
          <w:rFonts w:cs="Tahoma"/>
          <w:bCs/>
          <w:sz w:val="20"/>
          <w:szCs w:val="20"/>
        </w:rPr>
        <w:t>a</w:t>
      </w:r>
      <w:r w:rsidR="003C3619" w:rsidRPr="00B33700">
        <w:rPr>
          <w:rFonts w:cs="Tahoma"/>
          <w:bCs/>
          <w:sz w:val="20"/>
          <w:szCs w:val="20"/>
        </w:rPr>
        <w:t>m</w:t>
      </w:r>
      <w:r w:rsidR="00E2594F" w:rsidRPr="00B33700">
        <w:rPr>
          <w:rFonts w:cs="Tahoma"/>
          <w:bCs/>
          <w:sz w:val="20"/>
          <w:szCs w:val="20"/>
        </w:rPr>
        <w:t>a</w:t>
      </w:r>
      <w:r w:rsidR="003C3619" w:rsidRPr="00B33700">
        <w:rPr>
          <w:rFonts w:cs="Tahoma"/>
          <w:bCs/>
          <w:sz w:val="20"/>
          <w:szCs w:val="20"/>
        </w:rPr>
        <w:t>.</w:t>
      </w:r>
    </w:p>
    <w:p w14:paraId="48F438DE" w14:textId="77777777" w:rsidR="00B06E32" w:rsidRPr="00B33700" w:rsidRDefault="00B06E32" w:rsidP="00B06E32">
      <w:pPr>
        <w:widowControl w:val="0"/>
        <w:autoSpaceDE w:val="0"/>
        <w:autoSpaceDN w:val="0"/>
        <w:adjustRightInd w:val="0"/>
        <w:spacing w:after="0"/>
        <w:jc w:val="both"/>
        <w:rPr>
          <w:rFonts w:cs="Tahoma"/>
          <w:bCs/>
          <w:sz w:val="20"/>
          <w:szCs w:val="20"/>
        </w:rPr>
      </w:pPr>
    </w:p>
    <w:p w14:paraId="23F44C63" w14:textId="3486B878" w:rsidR="006F3310" w:rsidRDefault="009010F0" w:rsidP="0089157E">
      <w:pPr>
        <w:pStyle w:val="Odstavecseseznamem"/>
        <w:widowControl w:val="0"/>
        <w:numPr>
          <w:ilvl w:val="0"/>
          <w:numId w:val="6"/>
        </w:numPr>
        <w:autoSpaceDE w:val="0"/>
        <w:autoSpaceDN w:val="0"/>
        <w:adjustRightInd w:val="0"/>
        <w:spacing w:after="0"/>
        <w:jc w:val="both"/>
        <w:rPr>
          <w:rFonts w:cs="Tahoma"/>
          <w:bCs/>
          <w:sz w:val="20"/>
          <w:szCs w:val="20"/>
        </w:rPr>
      </w:pPr>
      <w:r w:rsidRPr="00B33700">
        <w:rPr>
          <w:rFonts w:cs="Tahoma"/>
          <w:bCs/>
          <w:sz w:val="20"/>
          <w:szCs w:val="20"/>
        </w:rPr>
        <w:t xml:space="preserve">Příkazce se zavazuje poskytnout </w:t>
      </w:r>
      <w:r w:rsidR="000E526F" w:rsidRPr="00B33700">
        <w:rPr>
          <w:rFonts w:cs="Tahoma"/>
          <w:bCs/>
          <w:sz w:val="20"/>
          <w:szCs w:val="20"/>
        </w:rPr>
        <w:t>ENSYTŘE</w:t>
      </w:r>
      <w:r w:rsidRPr="00B33700">
        <w:rPr>
          <w:rFonts w:cs="Tahoma"/>
          <w:bCs/>
          <w:sz w:val="20"/>
          <w:szCs w:val="20"/>
        </w:rPr>
        <w:t xml:space="preserve"> veškerou možnou součinnost nutnou k obstarání </w:t>
      </w:r>
      <w:r w:rsidR="00653B6B" w:rsidRPr="00B33700">
        <w:rPr>
          <w:rFonts w:cs="Tahoma"/>
          <w:bCs/>
          <w:sz w:val="20"/>
          <w:szCs w:val="20"/>
        </w:rPr>
        <w:t>záležitostí</w:t>
      </w:r>
      <w:r w:rsidR="00CA439A">
        <w:rPr>
          <w:rFonts w:cs="Tahoma"/>
          <w:bCs/>
          <w:sz w:val="20"/>
          <w:szCs w:val="20"/>
        </w:rPr>
        <w:t xml:space="preserve">, zejména zajištění účasti kompetentních osob příkazce při realizaci interních, certifikačních, dozorových a </w:t>
      </w:r>
      <w:proofErr w:type="spellStart"/>
      <w:r w:rsidR="00CA439A">
        <w:rPr>
          <w:rFonts w:cs="Tahoma"/>
          <w:bCs/>
          <w:sz w:val="20"/>
          <w:szCs w:val="20"/>
        </w:rPr>
        <w:t>recertifikačních</w:t>
      </w:r>
      <w:proofErr w:type="spellEnd"/>
      <w:r w:rsidR="00CA439A">
        <w:rPr>
          <w:rFonts w:cs="Tahoma"/>
          <w:bCs/>
          <w:sz w:val="20"/>
          <w:szCs w:val="20"/>
        </w:rPr>
        <w:t xml:space="preserve"> auditů</w:t>
      </w:r>
      <w:r w:rsidR="0089157E">
        <w:rPr>
          <w:rFonts w:cs="Tahoma"/>
          <w:bCs/>
          <w:sz w:val="20"/>
          <w:szCs w:val="20"/>
        </w:rPr>
        <w:t>.</w:t>
      </w:r>
      <w:r w:rsidR="00C85BC6">
        <w:rPr>
          <w:rFonts w:cs="Tahoma"/>
          <w:bCs/>
          <w:sz w:val="20"/>
          <w:szCs w:val="20"/>
        </w:rPr>
        <w:t xml:space="preserve"> </w:t>
      </w:r>
    </w:p>
    <w:p w14:paraId="3D722455" w14:textId="77777777" w:rsidR="00C85BC6" w:rsidRPr="00380BBF" w:rsidRDefault="00C85BC6" w:rsidP="00380BBF">
      <w:pPr>
        <w:pStyle w:val="Odstavecseseznamem"/>
        <w:rPr>
          <w:rFonts w:cs="Tahoma"/>
          <w:bCs/>
          <w:sz w:val="20"/>
          <w:szCs w:val="20"/>
        </w:rPr>
      </w:pPr>
    </w:p>
    <w:p w14:paraId="5C98AED9" w14:textId="1D9F991A" w:rsidR="00E75522" w:rsidRDefault="00C85BC6" w:rsidP="0089157E">
      <w:pPr>
        <w:pStyle w:val="Odstavecseseznamem"/>
        <w:widowControl w:val="0"/>
        <w:numPr>
          <w:ilvl w:val="0"/>
          <w:numId w:val="6"/>
        </w:numPr>
        <w:autoSpaceDE w:val="0"/>
        <w:autoSpaceDN w:val="0"/>
        <w:adjustRightInd w:val="0"/>
        <w:spacing w:after="0"/>
        <w:jc w:val="both"/>
        <w:rPr>
          <w:rFonts w:cs="Tahoma"/>
          <w:bCs/>
          <w:sz w:val="20"/>
          <w:szCs w:val="20"/>
        </w:rPr>
      </w:pPr>
      <w:r>
        <w:rPr>
          <w:rFonts w:cs="Tahoma"/>
          <w:bCs/>
          <w:sz w:val="20"/>
          <w:szCs w:val="20"/>
        </w:rPr>
        <w:t xml:space="preserve">Příkazce se zavazuje </w:t>
      </w:r>
      <w:r w:rsidR="00E75522">
        <w:rPr>
          <w:rFonts w:cs="Tahoma"/>
          <w:bCs/>
          <w:sz w:val="20"/>
          <w:szCs w:val="20"/>
        </w:rPr>
        <w:t xml:space="preserve">přidělit </w:t>
      </w:r>
      <w:r>
        <w:rPr>
          <w:rFonts w:cs="Tahoma"/>
          <w:bCs/>
          <w:sz w:val="20"/>
          <w:szCs w:val="20"/>
        </w:rPr>
        <w:t>ENSYTŘE odpovědnou osobu</w:t>
      </w:r>
      <w:r w:rsidR="00E75522">
        <w:rPr>
          <w:rFonts w:cs="Tahoma"/>
          <w:bCs/>
          <w:sz w:val="20"/>
          <w:szCs w:val="20"/>
        </w:rPr>
        <w:t xml:space="preserve"> nebo osob</w:t>
      </w:r>
      <w:r w:rsidR="001A3FA3">
        <w:rPr>
          <w:rFonts w:cs="Tahoma"/>
          <w:bCs/>
          <w:sz w:val="20"/>
          <w:szCs w:val="20"/>
        </w:rPr>
        <w:t>y</w:t>
      </w:r>
      <w:r w:rsidR="00E75522">
        <w:rPr>
          <w:rFonts w:cs="Tahoma"/>
          <w:bCs/>
          <w:sz w:val="20"/>
          <w:szCs w:val="20"/>
        </w:rPr>
        <w:t xml:space="preserve">, </w:t>
      </w:r>
      <w:r>
        <w:rPr>
          <w:rFonts w:cs="Tahoma"/>
          <w:bCs/>
          <w:sz w:val="20"/>
          <w:szCs w:val="20"/>
        </w:rPr>
        <w:t xml:space="preserve">jež </w:t>
      </w:r>
      <w:r w:rsidR="00E75522">
        <w:rPr>
          <w:rFonts w:cs="Tahoma"/>
          <w:bCs/>
          <w:sz w:val="20"/>
          <w:szCs w:val="20"/>
        </w:rPr>
        <w:t xml:space="preserve">bude/ </w:t>
      </w:r>
      <w:r>
        <w:rPr>
          <w:rFonts w:cs="Tahoma"/>
          <w:bCs/>
          <w:sz w:val="20"/>
          <w:szCs w:val="20"/>
        </w:rPr>
        <w:t>bud</w:t>
      </w:r>
      <w:r w:rsidR="00E75522">
        <w:rPr>
          <w:rFonts w:cs="Tahoma"/>
          <w:bCs/>
          <w:sz w:val="20"/>
          <w:szCs w:val="20"/>
        </w:rPr>
        <w:t>ou v součinnosti s ENSYTROU plnit předmět smlouvy, zejména v oblastech:</w:t>
      </w:r>
    </w:p>
    <w:p w14:paraId="6878969E" w14:textId="77777777" w:rsidR="00E75522" w:rsidRPr="00380BBF" w:rsidRDefault="00E75522" w:rsidP="00380BBF">
      <w:pPr>
        <w:pStyle w:val="Odstavecseseznamem"/>
        <w:rPr>
          <w:rFonts w:cs="Tahoma"/>
          <w:bCs/>
          <w:sz w:val="20"/>
          <w:szCs w:val="20"/>
        </w:rPr>
      </w:pPr>
    </w:p>
    <w:p w14:paraId="4FA0B647" w14:textId="1573EDC0" w:rsidR="00E75522" w:rsidRDefault="00C85BC6" w:rsidP="00380BBF">
      <w:pPr>
        <w:pStyle w:val="Odstavecseseznamem"/>
        <w:widowControl w:val="0"/>
        <w:numPr>
          <w:ilvl w:val="0"/>
          <w:numId w:val="28"/>
        </w:numPr>
        <w:autoSpaceDE w:val="0"/>
        <w:autoSpaceDN w:val="0"/>
        <w:adjustRightInd w:val="0"/>
        <w:spacing w:after="0"/>
        <w:jc w:val="both"/>
        <w:rPr>
          <w:rFonts w:cs="Tahoma"/>
          <w:bCs/>
          <w:sz w:val="20"/>
          <w:szCs w:val="20"/>
        </w:rPr>
      </w:pPr>
      <w:r>
        <w:rPr>
          <w:rFonts w:cs="Tahoma"/>
          <w:bCs/>
          <w:sz w:val="20"/>
          <w:szCs w:val="20"/>
        </w:rPr>
        <w:t>zajiš</w:t>
      </w:r>
      <w:r w:rsidR="00E75522">
        <w:rPr>
          <w:rFonts w:cs="Tahoma"/>
          <w:bCs/>
          <w:sz w:val="20"/>
          <w:szCs w:val="20"/>
        </w:rPr>
        <w:t>tění</w:t>
      </w:r>
      <w:r w:rsidR="00714622">
        <w:rPr>
          <w:rFonts w:cs="Tahoma"/>
          <w:bCs/>
          <w:sz w:val="20"/>
          <w:szCs w:val="20"/>
        </w:rPr>
        <w:t xml:space="preserve"> místní</w:t>
      </w:r>
      <w:r w:rsidR="00E75522">
        <w:rPr>
          <w:rFonts w:cs="Tahoma"/>
          <w:bCs/>
          <w:sz w:val="20"/>
          <w:szCs w:val="20"/>
        </w:rPr>
        <w:t>ch</w:t>
      </w:r>
      <w:r w:rsidR="00714622">
        <w:rPr>
          <w:rFonts w:cs="Tahoma"/>
          <w:bCs/>
          <w:sz w:val="20"/>
          <w:szCs w:val="20"/>
        </w:rPr>
        <w:t xml:space="preserve"> šetření</w:t>
      </w:r>
      <w:r w:rsidR="00E75522">
        <w:rPr>
          <w:rFonts w:cs="Tahoma"/>
          <w:bCs/>
          <w:sz w:val="20"/>
          <w:szCs w:val="20"/>
        </w:rPr>
        <w:t>,</w:t>
      </w:r>
    </w:p>
    <w:p w14:paraId="581591EC" w14:textId="4C0B8644" w:rsidR="00E75522" w:rsidRDefault="00E75522" w:rsidP="00E75522">
      <w:pPr>
        <w:pStyle w:val="Odstavecseseznamem"/>
        <w:widowControl w:val="0"/>
        <w:numPr>
          <w:ilvl w:val="0"/>
          <w:numId w:val="28"/>
        </w:numPr>
        <w:autoSpaceDE w:val="0"/>
        <w:autoSpaceDN w:val="0"/>
        <w:adjustRightInd w:val="0"/>
        <w:spacing w:after="0"/>
        <w:jc w:val="both"/>
        <w:rPr>
          <w:rFonts w:cs="Tahoma"/>
          <w:bCs/>
          <w:sz w:val="20"/>
          <w:szCs w:val="20"/>
        </w:rPr>
      </w:pPr>
      <w:r>
        <w:rPr>
          <w:rFonts w:cs="Tahoma"/>
          <w:bCs/>
          <w:sz w:val="20"/>
          <w:szCs w:val="20"/>
        </w:rPr>
        <w:t>komunikace napříč úřadem a příspěvkovými organizacemi,</w:t>
      </w:r>
    </w:p>
    <w:p w14:paraId="516F34D2" w14:textId="1596252C" w:rsidR="00E75522" w:rsidRDefault="00E75522" w:rsidP="00E75522">
      <w:pPr>
        <w:pStyle w:val="Odstavecseseznamem"/>
        <w:widowControl w:val="0"/>
        <w:numPr>
          <w:ilvl w:val="0"/>
          <w:numId w:val="28"/>
        </w:numPr>
        <w:autoSpaceDE w:val="0"/>
        <w:autoSpaceDN w:val="0"/>
        <w:adjustRightInd w:val="0"/>
        <w:spacing w:after="0"/>
        <w:jc w:val="both"/>
        <w:rPr>
          <w:rFonts w:cs="Tahoma"/>
          <w:bCs/>
          <w:sz w:val="20"/>
          <w:szCs w:val="20"/>
        </w:rPr>
      </w:pPr>
      <w:r>
        <w:rPr>
          <w:rFonts w:cs="Tahoma"/>
          <w:bCs/>
          <w:sz w:val="20"/>
          <w:szCs w:val="20"/>
        </w:rPr>
        <w:t xml:space="preserve">komunikace s dodavateli služeb a prací v oblasti správy </w:t>
      </w:r>
      <w:r w:rsidR="007902F2">
        <w:rPr>
          <w:rFonts w:cs="Tahoma"/>
          <w:bCs/>
          <w:sz w:val="20"/>
          <w:szCs w:val="20"/>
        </w:rPr>
        <w:t xml:space="preserve"> a rozvoje energetického hospodářství,</w:t>
      </w:r>
    </w:p>
    <w:p w14:paraId="6FE4F404" w14:textId="4E97A33A" w:rsidR="00C85BC6" w:rsidRPr="00380BBF" w:rsidRDefault="007902F2" w:rsidP="00380BBF">
      <w:pPr>
        <w:pStyle w:val="Odstavecseseznamem"/>
        <w:widowControl w:val="0"/>
        <w:numPr>
          <w:ilvl w:val="0"/>
          <w:numId w:val="28"/>
        </w:numPr>
        <w:autoSpaceDE w:val="0"/>
        <w:autoSpaceDN w:val="0"/>
        <w:adjustRightInd w:val="0"/>
        <w:spacing w:after="0"/>
        <w:jc w:val="both"/>
        <w:rPr>
          <w:rFonts w:cs="Tahoma"/>
          <w:bCs/>
          <w:sz w:val="20"/>
          <w:szCs w:val="20"/>
        </w:rPr>
      </w:pPr>
      <w:r>
        <w:rPr>
          <w:rFonts w:cs="Tahoma"/>
          <w:bCs/>
          <w:sz w:val="20"/>
          <w:szCs w:val="20"/>
        </w:rPr>
        <w:t xml:space="preserve">a dalších </w:t>
      </w:r>
      <w:r w:rsidR="00C85BC6" w:rsidRPr="00380BBF">
        <w:rPr>
          <w:rFonts w:cs="Tahoma"/>
          <w:bCs/>
          <w:sz w:val="20"/>
          <w:szCs w:val="20"/>
        </w:rPr>
        <w:t xml:space="preserve">činnosti </w:t>
      </w:r>
      <w:r>
        <w:rPr>
          <w:rFonts w:cs="Tahoma"/>
          <w:bCs/>
          <w:sz w:val="20"/>
          <w:szCs w:val="20"/>
        </w:rPr>
        <w:t>dle domluvy.</w:t>
      </w:r>
    </w:p>
    <w:p w14:paraId="44916ACB" w14:textId="77777777" w:rsidR="0089157E" w:rsidRPr="00B33700" w:rsidRDefault="0089157E" w:rsidP="0089157E">
      <w:pPr>
        <w:pStyle w:val="Odstavecseseznamem"/>
        <w:widowControl w:val="0"/>
        <w:autoSpaceDE w:val="0"/>
        <w:autoSpaceDN w:val="0"/>
        <w:adjustRightInd w:val="0"/>
        <w:spacing w:after="0"/>
        <w:ind w:left="360"/>
        <w:jc w:val="both"/>
        <w:rPr>
          <w:rFonts w:cs="Tahoma"/>
          <w:bCs/>
          <w:sz w:val="20"/>
          <w:szCs w:val="20"/>
        </w:rPr>
      </w:pPr>
    </w:p>
    <w:p w14:paraId="3F633D3C" w14:textId="49360B14" w:rsidR="00653B6B" w:rsidRPr="00B33700" w:rsidRDefault="009010F0" w:rsidP="00653B6B">
      <w:pPr>
        <w:pStyle w:val="Odstavecseseznamem"/>
        <w:widowControl w:val="0"/>
        <w:numPr>
          <w:ilvl w:val="0"/>
          <w:numId w:val="6"/>
        </w:numPr>
        <w:autoSpaceDE w:val="0"/>
        <w:autoSpaceDN w:val="0"/>
        <w:adjustRightInd w:val="0"/>
        <w:spacing w:after="0"/>
        <w:jc w:val="both"/>
        <w:rPr>
          <w:rFonts w:cs="Tahoma"/>
          <w:bCs/>
          <w:sz w:val="20"/>
          <w:szCs w:val="20"/>
        </w:rPr>
      </w:pPr>
      <w:r w:rsidRPr="00B33700">
        <w:rPr>
          <w:rFonts w:cs="Tahoma"/>
          <w:bCs/>
          <w:sz w:val="20"/>
          <w:szCs w:val="20"/>
        </w:rPr>
        <w:t xml:space="preserve">Příkazce se dále zavazuje vyhotovit pro </w:t>
      </w:r>
      <w:r w:rsidR="000E526F" w:rsidRPr="00B33700">
        <w:rPr>
          <w:rFonts w:cs="Tahoma"/>
          <w:bCs/>
          <w:sz w:val="20"/>
          <w:szCs w:val="20"/>
        </w:rPr>
        <w:t>ENSYTRU</w:t>
      </w:r>
      <w:r w:rsidRPr="00B33700">
        <w:rPr>
          <w:rFonts w:cs="Tahoma"/>
          <w:bCs/>
          <w:sz w:val="20"/>
          <w:szCs w:val="20"/>
        </w:rPr>
        <w:t xml:space="preserve"> včas na požádání písemnou plnou moc, bude-li vyžadovat splnění některé záležitosti dle této smlouvy speciální plnou moc</w:t>
      </w:r>
      <w:r w:rsidR="00653B6B" w:rsidRPr="00B33700">
        <w:rPr>
          <w:rFonts w:cs="Tahoma"/>
          <w:bCs/>
          <w:sz w:val="20"/>
          <w:szCs w:val="20"/>
        </w:rPr>
        <w:t>.</w:t>
      </w:r>
    </w:p>
    <w:p w14:paraId="09519292" w14:textId="65153F57" w:rsidR="007F3C39" w:rsidRDefault="007F3C39" w:rsidP="007F3C39">
      <w:pPr>
        <w:widowControl w:val="0"/>
        <w:autoSpaceDE w:val="0"/>
        <w:autoSpaceDN w:val="0"/>
        <w:adjustRightInd w:val="0"/>
        <w:spacing w:after="0"/>
        <w:rPr>
          <w:rFonts w:cs="Tahoma"/>
          <w:b/>
          <w:bCs/>
          <w:sz w:val="20"/>
          <w:szCs w:val="20"/>
        </w:rPr>
      </w:pPr>
    </w:p>
    <w:p w14:paraId="7B2BCDC9" w14:textId="5A828869" w:rsidR="00923E11" w:rsidRDefault="00923E11" w:rsidP="007F3C39">
      <w:pPr>
        <w:widowControl w:val="0"/>
        <w:autoSpaceDE w:val="0"/>
        <w:autoSpaceDN w:val="0"/>
        <w:adjustRightInd w:val="0"/>
        <w:spacing w:after="0"/>
        <w:rPr>
          <w:rFonts w:cs="Tahoma"/>
          <w:b/>
          <w:bCs/>
          <w:sz w:val="20"/>
          <w:szCs w:val="20"/>
        </w:rPr>
      </w:pPr>
    </w:p>
    <w:p w14:paraId="5CB80FAA" w14:textId="1C3DDFB3" w:rsidR="00923E11" w:rsidRDefault="00923E11" w:rsidP="007F3C39">
      <w:pPr>
        <w:widowControl w:val="0"/>
        <w:autoSpaceDE w:val="0"/>
        <w:autoSpaceDN w:val="0"/>
        <w:adjustRightInd w:val="0"/>
        <w:spacing w:after="0"/>
        <w:rPr>
          <w:rFonts w:cs="Tahoma"/>
          <w:b/>
          <w:bCs/>
          <w:sz w:val="20"/>
          <w:szCs w:val="20"/>
        </w:rPr>
      </w:pPr>
    </w:p>
    <w:p w14:paraId="0CBBA1EF" w14:textId="77777777" w:rsidR="00923E11" w:rsidRDefault="00923E11" w:rsidP="007F3C39">
      <w:pPr>
        <w:widowControl w:val="0"/>
        <w:autoSpaceDE w:val="0"/>
        <w:autoSpaceDN w:val="0"/>
        <w:adjustRightInd w:val="0"/>
        <w:spacing w:after="0"/>
        <w:rPr>
          <w:rFonts w:cs="Tahoma"/>
          <w:b/>
          <w:bCs/>
          <w:sz w:val="20"/>
          <w:szCs w:val="20"/>
        </w:rPr>
      </w:pPr>
    </w:p>
    <w:p w14:paraId="691FEA65" w14:textId="1AF7EBD4" w:rsidR="00050E23" w:rsidRPr="00B33700" w:rsidRDefault="00CC5DEF" w:rsidP="00050E23">
      <w:pPr>
        <w:widowControl w:val="0"/>
        <w:autoSpaceDE w:val="0"/>
        <w:autoSpaceDN w:val="0"/>
        <w:adjustRightInd w:val="0"/>
        <w:spacing w:after="0"/>
        <w:jc w:val="center"/>
        <w:rPr>
          <w:rFonts w:cs="Tahoma"/>
          <w:b/>
          <w:bCs/>
          <w:sz w:val="20"/>
          <w:szCs w:val="20"/>
        </w:rPr>
      </w:pPr>
      <w:r w:rsidRPr="00B33700">
        <w:rPr>
          <w:rFonts w:cs="Tahoma"/>
          <w:b/>
          <w:bCs/>
          <w:sz w:val="20"/>
          <w:szCs w:val="20"/>
        </w:rPr>
        <w:t>V</w:t>
      </w:r>
      <w:r w:rsidR="00050E23" w:rsidRPr="00B33700">
        <w:rPr>
          <w:rFonts w:cs="Tahoma"/>
          <w:b/>
          <w:bCs/>
          <w:sz w:val="20"/>
          <w:szCs w:val="20"/>
        </w:rPr>
        <w:t>.</w:t>
      </w:r>
    </w:p>
    <w:p w14:paraId="087011A4" w14:textId="111316A9" w:rsidR="00050E23" w:rsidRPr="00B33700" w:rsidRDefault="00050E23" w:rsidP="00050E23">
      <w:pPr>
        <w:widowControl w:val="0"/>
        <w:autoSpaceDE w:val="0"/>
        <w:autoSpaceDN w:val="0"/>
        <w:adjustRightInd w:val="0"/>
        <w:spacing w:after="0"/>
        <w:jc w:val="center"/>
        <w:rPr>
          <w:rFonts w:cs="Tahoma"/>
          <w:b/>
          <w:bCs/>
          <w:sz w:val="20"/>
          <w:szCs w:val="20"/>
        </w:rPr>
      </w:pPr>
      <w:r w:rsidRPr="00B33700">
        <w:rPr>
          <w:rFonts w:cs="Tahoma"/>
          <w:b/>
          <w:bCs/>
          <w:sz w:val="20"/>
          <w:szCs w:val="20"/>
        </w:rPr>
        <w:lastRenderedPageBreak/>
        <w:t>Odměna</w:t>
      </w:r>
      <w:r w:rsidR="00C745CA" w:rsidRPr="00B33700">
        <w:rPr>
          <w:rFonts w:cs="Tahoma"/>
          <w:b/>
          <w:bCs/>
          <w:sz w:val="20"/>
          <w:szCs w:val="20"/>
        </w:rPr>
        <w:t>, Smluvní pokuta</w:t>
      </w:r>
    </w:p>
    <w:p w14:paraId="4E617819" w14:textId="77777777" w:rsidR="00050E23" w:rsidRPr="00B33700" w:rsidRDefault="00050E23" w:rsidP="00050E23">
      <w:pPr>
        <w:widowControl w:val="0"/>
        <w:autoSpaceDE w:val="0"/>
        <w:autoSpaceDN w:val="0"/>
        <w:adjustRightInd w:val="0"/>
        <w:spacing w:after="0"/>
        <w:rPr>
          <w:rFonts w:cs="Tahoma"/>
          <w:b/>
          <w:bCs/>
          <w:sz w:val="20"/>
          <w:szCs w:val="20"/>
        </w:rPr>
      </w:pPr>
    </w:p>
    <w:p w14:paraId="49861E3A" w14:textId="60F9C317" w:rsidR="007B2E60" w:rsidRPr="00061044" w:rsidRDefault="00050E23" w:rsidP="0089157E">
      <w:pPr>
        <w:pStyle w:val="Odstavecseseznamem"/>
        <w:widowControl w:val="0"/>
        <w:numPr>
          <w:ilvl w:val="0"/>
          <w:numId w:val="12"/>
        </w:numPr>
        <w:autoSpaceDE w:val="0"/>
        <w:autoSpaceDN w:val="0"/>
        <w:adjustRightInd w:val="0"/>
        <w:spacing w:after="0"/>
        <w:jc w:val="both"/>
        <w:rPr>
          <w:rFonts w:cs="Tahoma"/>
          <w:bCs/>
          <w:sz w:val="20"/>
          <w:szCs w:val="20"/>
        </w:rPr>
      </w:pPr>
      <w:r w:rsidRPr="00B33700">
        <w:rPr>
          <w:rFonts w:cs="Tahoma"/>
          <w:bCs/>
          <w:sz w:val="20"/>
          <w:szCs w:val="20"/>
        </w:rPr>
        <w:t xml:space="preserve">Za obstarání záležitostí podle této smlouvy poskytne </w:t>
      </w:r>
      <w:r w:rsidR="006A4444" w:rsidRPr="00B33700">
        <w:rPr>
          <w:rFonts w:cs="Tahoma"/>
          <w:bCs/>
          <w:sz w:val="20"/>
          <w:szCs w:val="20"/>
        </w:rPr>
        <w:t>P</w:t>
      </w:r>
      <w:r w:rsidRPr="00B33700">
        <w:rPr>
          <w:rFonts w:cs="Tahoma"/>
          <w:bCs/>
          <w:sz w:val="20"/>
          <w:szCs w:val="20"/>
        </w:rPr>
        <w:t xml:space="preserve">říkazce </w:t>
      </w:r>
      <w:r w:rsidR="0099471C" w:rsidRPr="00B33700">
        <w:rPr>
          <w:rFonts w:cs="Tahoma"/>
          <w:bCs/>
          <w:sz w:val="20"/>
          <w:szCs w:val="20"/>
        </w:rPr>
        <w:t>ENSYTŘE</w:t>
      </w:r>
      <w:r w:rsidRPr="00B33700">
        <w:rPr>
          <w:rFonts w:cs="Tahoma"/>
          <w:bCs/>
          <w:sz w:val="20"/>
          <w:szCs w:val="20"/>
        </w:rPr>
        <w:t xml:space="preserve"> odměn</w:t>
      </w:r>
      <w:r w:rsidR="0089157E">
        <w:rPr>
          <w:rFonts w:cs="Tahoma"/>
          <w:bCs/>
          <w:sz w:val="20"/>
          <w:szCs w:val="20"/>
        </w:rPr>
        <w:t>u</w:t>
      </w:r>
      <w:r w:rsidRPr="00B33700">
        <w:rPr>
          <w:rFonts w:cs="Tahoma"/>
          <w:bCs/>
          <w:sz w:val="20"/>
          <w:szCs w:val="20"/>
        </w:rPr>
        <w:t>, kter</w:t>
      </w:r>
      <w:r w:rsidR="0089157E">
        <w:rPr>
          <w:rFonts w:cs="Tahoma"/>
          <w:bCs/>
          <w:sz w:val="20"/>
          <w:szCs w:val="20"/>
        </w:rPr>
        <w:t>á</w:t>
      </w:r>
      <w:r w:rsidRPr="00B33700">
        <w:rPr>
          <w:rFonts w:cs="Tahoma"/>
          <w:bCs/>
          <w:sz w:val="20"/>
          <w:szCs w:val="20"/>
        </w:rPr>
        <w:t xml:space="preserve"> j</w:t>
      </w:r>
      <w:r w:rsidR="0089157E">
        <w:rPr>
          <w:rFonts w:cs="Tahoma"/>
          <w:bCs/>
          <w:sz w:val="20"/>
          <w:szCs w:val="20"/>
        </w:rPr>
        <w:t>e</w:t>
      </w:r>
      <w:r w:rsidRPr="00B33700">
        <w:rPr>
          <w:rFonts w:cs="Tahoma"/>
          <w:bCs/>
          <w:sz w:val="20"/>
          <w:szCs w:val="20"/>
        </w:rPr>
        <w:t xml:space="preserve"> stanoven</w:t>
      </w:r>
      <w:r w:rsidR="0089157E">
        <w:rPr>
          <w:rFonts w:cs="Tahoma"/>
          <w:bCs/>
          <w:sz w:val="20"/>
          <w:szCs w:val="20"/>
        </w:rPr>
        <w:t>a</w:t>
      </w:r>
      <w:r w:rsidRPr="00B33700">
        <w:rPr>
          <w:rFonts w:cs="Tahoma"/>
          <w:bCs/>
          <w:sz w:val="20"/>
          <w:szCs w:val="20"/>
        </w:rPr>
        <w:t xml:space="preserve"> dohodou smluvních stran</w:t>
      </w:r>
      <w:r w:rsidR="005546C9" w:rsidRPr="00B33700">
        <w:rPr>
          <w:rFonts w:cs="Tahoma"/>
          <w:bCs/>
          <w:sz w:val="20"/>
          <w:szCs w:val="20"/>
        </w:rPr>
        <w:t xml:space="preserve"> </w:t>
      </w:r>
      <w:r w:rsidR="0089157E">
        <w:rPr>
          <w:rFonts w:cs="Tahoma"/>
          <w:bCs/>
          <w:sz w:val="20"/>
          <w:szCs w:val="20"/>
        </w:rPr>
        <w:t xml:space="preserve">a </w:t>
      </w:r>
      <w:r w:rsidR="005546C9" w:rsidRPr="00380BBF">
        <w:rPr>
          <w:rFonts w:cs="Tahoma"/>
          <w:bCs/>
          <w:sz w:val="20"/>
          <w:szCs w:val="20"/>
        </w:rPr>
        <w:t xml:space="preserve">činí </w:t>
      </w:r>
      <w:r w:rsidR="00794A0A" w:rsidRPr="00380BBF">
        <w:rPr>
          <w:rFonts w:cs="Tahoma"/>
          <w:b/>
          <w:sz w:val="20"/>
          <w:szCs w:val="20"/>
        </w:rPr>
        <w:t>1</w:t>
      </w:r>
      <w:r w:rsidR="000915FF">
        <w:rPr>
          <w:rFonts w:cs="Tahoma"/>
          <w:b/>
          <w:sz w:val="20"/>
          <w:szCs w:val="20"/>
        </w:rPr>
        <w:t>5</w:t>
      </w:r>
      <w:r w:rsidR="00794A0A" w:rsidRPr="00380BBF">
        <w:rPr>
          <w:rFonts w:cs="Tahoma"/>
          <w:b/>
          <w:sz w:val="20"/>
          <w:szCs w:val="20"/>
        </w:rPr>
        <w:t xml:space="preserve"> 500</w:t>
      </w:r>
      <w:r w:rsidR="00966615" w:rsidRPr="00380BBF">
        <w:rPr>
          <w:rFonts w:cs="Tahoma"/>
          <w:b/>
          <w:bCs/>
          <w:sz w:val="20"/>
          <w:szCs w:val="20"/>
        </w:rPr>
        <w:t xml:space="preserve"> </w:t>
      </w:r>
      <w:r w:rsidR="005546C9" w:rsidRPr="00380BBF">
        <w:rPr>
          <w:rFonts w:cs="Tahoma"/>
          <w:b/>
          <w:bCs/>
          <w:sz w:val="20"/>
          <w:szCs w:val="20"/>
        </w:rPr>
        <w:t>Kč</w:t>
      </w:r>
      <w:r w:rsidR="007611E2" w:rsidRPr="00380BBF">
        <w:rPr>
          <w:rFonts w:cs="Tahoma"/>
          <w:sz w:val="20"/>
          <w:szCs w:val="20"/>
        </w:rPr>
        <w:t xml:space="preserve"> </w:t>
      </w:r>
      <w:r w:rsidR="0089157E" w:rsidRPr="00380BBF">
        <w:rPr>
          <w:rFonts w:cs="Tahoma"/>
          <w:b/>
          <w:bCs/>
          <w:sz w:val="20"/>
          <w:szCs w:val="20"/>
        </w:rPr>
        <w:t>měsíčně</w:t>
      </w:r>
      <w:r w:rsidR="00B223E9" w:rsidRPr="00380BBF">
        <w:rPr>
          <w:rFonts w:cs="Tahoma"/>
          <w:b/>
          <w:bCs/>
          <w:sz w:val="20"/>
          <w:szCs w:val="20"/>
        </w:rPr>
        <w:t xml:space="preserve"> bez DPH</w:t>
      </w:r>
      <w:r w:rsidR="00666B32">
        <w:rPr>
          <w:rFonts w:cs="Tahoma"/>
          <w:sz w:val="20"/>
          <w:szCs w:val="20"/>
        </w:rPr>
        <w:t xml:space="preserve">, tj. </w:t>
      </w:r>
      <w:r w:rsidR="000915FF">
        <w:rPr>
          <w:rFonts w:cs="Tahoma"/>
          <w:b/>
          <w:sz w:val="20"/>
          <w:szCs w:val="20"/>
        </w:rPr>
        <w:t>186 000</w:t>
      </w:r>
      <w:r w:rsidR="00666B32" w:rsidRPr="00666B32">
        <w:rPr>
          <w:rFonts w:cs="Tahoma"/>
          <w:b/>
          <w:sz w:val="20"/>
          <w:szCs w:val="20"/>
        </w:rPr>
        <w:t xml:space="preserve"> Kč bez DPH a </w:t>
      </w:r>
      <w:r w:rsidR="000915FF">
        <w:rPr>
          <w:rFonts w:cs="Tahoma"/>
          <w:b/>
          <w:sz w:val="20"/>
          <w:szCs w:val="20"/>
        </w:rPr>
        <w:t>225 060</w:t>
      </w:r>
      <w:r w:rsidR="00666B32" w:rsidRPr="00666B32">
        <w:rPr>
          <w:rFonts w:cs="Tahoma"/>
          <w:b/>
          <w:sz w:val="20"/>
          <w:szCs w:val="20"/>
        </w:rPr>
        <w:t xml:space="preserve"> Kč s DPH</w:t>
      </w:r>
      <w:r w:rsidR="00666B32">
        <w:rPr>
          <w:rFonts w:cs="Tahoma"/>
          <w:sz w:val="20"/>
          <w:szCs w:val="20"/>
        </w:rPr>
        <w:t xml:space="preserve"> za plnění </w:t>
      </w:r>
      <w:r w:rsidR="00666B32" w:rsidRPr="000915FF">
        <w:rPr>
          <w:rFonts w:cs="Tahoma"/>
          <w:b/>
          <w:sz w:val="20"/>
          <w:szCs w:val="20"/>
        </w:rPr>
        <w:t xml:space="preserve">od </w:t>
      </w:r>
      <w:r w:rsidR="000915FF" w:rsidRPr="000915FF">
        <w:rPr>
          <w:rFonts w:cs="Tahoma"/>
          <w:b/>
          <w:sz w:val="20"/>
          <w:szCs w:val="20"/>
        </w:rPr>
        <w:t>ledna do prosince 2025</w:t>
      </w:r>
      <w:r w:rsidR="00666B32">
        <w:rPr>
          <w:rFonts w:cs="Tahoma"/>
          <w:sz w:val="20"/>
          <w:szCs w:val="20"/>
        </w:rPr>
        <w:t>.</w:t>
      </w:r>
    </w:p>
    <w:p w14:paraId="7B396B31" w14:textId="77777777" w:rsidR="00061044" w:rsidRPr="00E75522" w:rsidRDefault="00061044" w:rsidP="00061044">
      <w:pPr>
        <w:pStyle w:val="Odstavecseseznamem"/>
        <w:widowControl w:val="0"/>
        <w:autoSpaceDE w:val="0"/>
        <w:autoSpaceDN w:val="0"/>
        <w:adjustRightInd w:val="0"/>
        <w:spacing w:after="0"/>
        <w:ind w:left="360"/>
        <w:jc w:val="both"/>
        <w:rPr>
          <w:rFonts w:cs="Tahoma"/>
          <w:bCs/>
          <w:sz w:val="20"/>
          <w:szCs w:val="20"/>
        </w:rPr>
      </w:pPr>
    </w:p>
    <w:p w14:paraId="17048455" w14:textId="60F46B5C" w:rsidR="00365B32" w:rsidRPr="00061044" w:rsidRDefault="00E75522" w:rsidP="00380BBF">
      <w:pPr>
        <w:pStyle w:val="Odstavecseseznamem"/>
        <w:widowControl w:val="0"/>
        <w:numPr>
          <w:ilvl w:val="0"/>
          <w:numId w:val="12"/>
        </w:numPr>
        <w:autoSpaceDE w:val="0"/>
        <w:autoSpaceDN w:val="0"/>
        <w:adjustRightInd w:val="0"/>
        <w:spacing w:after="0"/>
        <w:jc w:val="both"/>
        <w:rPr>
          <w:rFonts w:cs="Tahoma"/>
          <w:b/>
          <w:bCs/>
          <w:sz w:val="20"/>
          <w:szCs w:val="20"/>
        </w:rPr>
      </w:pPr>
      <w:r>
        <w:rPr>
          <w:rFonts w:cs="Tahoma"/>
          <w:bCs/>
          <w:sz w:val="20"/>
          <w:szCs w:val="20"/>
        </w:rPr>
        <w:t xml:space="preserve">V </w:t>
      </w:r>
      <w:r w:rsidRPr="00E75522">
        <w:rPr>
          <w:rFonts w:cs="Tahoma"/>
          <w:bCs/>
          <w:sz w:val="20"/>
          <w:szCs w:val="20"/>
        </w:rPr>
        <w:t xml:space="preserve">měsíčním poplatku je zahrnut maximální měsíční fond </w:t>
      </w:r>
      <w:r w:rsidRPr="00061044">
        <w:rPr>
          <w:rFonts w:cs="Tahoma"/>
          <w:b/>
          <w:sz w:val="20"/>
          <w:szCs w:val="20"/>
        </w:rPr>
        <w:t>15 hodin práce</w:t>
      </w:r>
      <w:r w:rsidRPr="00E75522">
        <w:rPr>
          <w:rFonts w:cs="Tahoma"/>
          <w:bCs/>
          <w:sz w:val="20"/>
          <w:szCs w:val="20"/>
        </w:rPr>
        <w:t xml:space="preserve"> spojených s výkonem předmětu plnění </w:t>
      </w:r>
      <w:r w:rsidR="00F8077D">
        <w:rPr>
          <w:rFonts w:cs="Tahoma"/>
          <w:bCs/>
          <w:sz w:val="20"/>
          <w:szCs w:val="20"/>
        </w:rPr>
        <w:t>činností uvedených v Příloze č. 1 této Smlouvy</w:t>
      </w:r>
      <w:r w:rsidRPr="00E75522">
        <w:rPr>
          <w:rFonts w:cs="Tahoma"/>
          <w:bCs/>
          <w:sz w:val="20"/>
          <w:szCs w:val="20"/>
        </w:rPr>
        <w:t>. Za každou hodinu</w:t>
      </w:r>
      <w:r w:rsidR="00F71262">
        <w:rPr>
          <w:rFonts w:cs="Tahoma"/>
          <w:bCs/>
          <w:sz w:val="20"/>
          <w:szCs w:val="20"/>
        </w:rPr>
        <w:t xml:space="preserve"> předem</w:t>
      </w:r>
      <w:r w:rsidR="004A0985">
        <w:rPr>
          <w:rFonts w:cs="Tahoma"/>
          <w:bCs/>
          <w:sz w:val="20"/>
          <w:szCs w:val="20"/>
        </w:rPr>
        <w:t xml:space="preserve"> písemně</w:t>
      </w:r>
      <w:r w:rsidR="00F71262">
        <w:rPr>
          <w:rFonts w:cs="Tahoma"/>
          <w:bCs/>
          <w:sz w:val="20"/>
          <w:szCs w:val="20"/>
        </w:rPr>
        <w:t xml:space="preserve"> schválenou Příkazcem</w:t>
      </w:r>
      <w:r w:rsidRPr="00E75522">
        <w:rPr>
          <w:rFonts w:cs="Tahoma"/>
          <w:bCs/>
          <w:sz w:val="20"/>
          <w:szCs w:val="20"/>
        </w:rPr>
        <w:t xml:space="preserve"> nad rámec 15 hodin za měsíc je oprávněn</w:t>
      </w:r>
      <w:r w:rsidR="00F8077D">
        <w:rPr>
          <w:rFonts w:cs="Tahoma"/>
          <w:bCs/>
          <w:sz w:val="20"/>
          <w:szCs w:val="20"/>
        </w:rPr>
        <w:t xml:space="preserve">a ENSYTRA </w:t>
      </w:r>
      <w:r w:rsidRPr="00E75522">
        <w:rPr>
          <w:rFonts w:cs="Tahoma"/>
          <w:bCs/>
          <w:sz w:val="20"/>
          <w:szCs w:val="20"/>
        </w:rPr>
        <w:t>účtovat smluvní sazbu</w:t>
      </w:r>
      <w:r w:rsidRPr="00380BBF">
        <w:rPr>
          <w:rFonts w:cs="Tahoma"/>
          <w:b/>
          <w:sz w:val="20"/>
          <w:szCs w:val="20"/>
        </w:rPr>
        <w:t xml:space="preserve"> 9</w:t>
      </w:r>
      <w:r w:rsidR="000915FF">
        <w:rPr>
          <w:rFonts w:cs="Tahoma"/>
          <w:b/>
          <w:sz w:val="20"/>
          <w:szCs w:val="20"/>
        </w:rPr>
        <w:t>5</w:t>
      </w:r>
      <w:r w:rsidRPr="00380BBF">
        <w:rPr>
          <w:rFonts w:cs="Tahoma"/>
          <w:b/>
          <w:sz w:val="20"/>
          <w:szCs w:val="20"/>
        </w:rPr>
        <w:t>0 Kč</w:t>
      </w:r>
      <w:r w:rsidRPr="00E75522">
        <w:rPr>
          <w:rFonts w:cs="Tahoma"/>
          <w:bCs/>
          <w:sz w:val="20"/>
          <w:szCs w:val="20"/>
        </w:rPr>
        <w:t>/hodina + DPH v sazbě platné podle právní úpravy ke dni vzniku nároku na odměnu.</w:t>
      </w:r>
    </w:p>
    <w:p w14:paraId="6FB1B1D0" w14:textId="77777777" w:rsidR="00061044" w:rsidRPr="00061044" w:rsidRDefault="00061044" w:rsidP="00061044">
      <w:pPr>
        <w:widowControl w:val="0"/>
        <w:autoSpaceDE w:val="0"/>
        <w:autoSpaceDN w:val="0"/>
        <w:adjustRightInd w:val="0"/>
        <w:spacing w:after="0"/>
        <w:jc w:val="both"/>
        <w:rPr>
          <w:rFonts w:cs="Tahoma"/>
          <w:b/>
          <w:bCs/>
          <w:sz w:val="20"/>
          <w:szCs w:val="20"/>
        </w:rPr>
      </w:pPr>
    </w:p>
    <w:p w14:paraId="580BDDF4" w14:textId="5EC08FBA" w:rsidR="00231477" w:rsidRDefault="00AB6EF6" w:rsidP="00231477">
      <w:pPr>
        <w:pStyle w:val="Odstavecseseznamem"/>
        <w:widowControl w:val="0"/>
        <w:numPr>
          <w:ilvl w:val="0"/>
          <w:numId w:val="12"/>
        </w:numPr>
        <w:autoSpaceDE w:val="0"/>
        <w:autoSpaceDN w:val="0"/>
        <w:adjustRightInd w:val="0"/>
        <w:spacing w:after="0"/>
        <w:jc w:val="both"/>
        <w:rPr>
          <w:rFonts w:cs="Tahoma"/>
          <w:bCs/>
          <w:sz w:val="20"/>
          <w:szCs w:val="20"/>
        </w:rPr>
      </w:pPr>
      <w:r w:rsidRPr="0089157E">
        <w:rPr>
          <w:rFonts w:cs="Tahoma"/>
          <w:bCs/>
          <w:sz w:val="20"/>
          <w:szCs w:val="20"/>
        </w:rPr>
        <w:t>Nárok</w:t>
      </w:r>
      <w:r w:rsidR="004943FD">
        <w:rPr>
          <w:rFonts w:cs="Tahoma"/>
          <w:bCs/>
          <w:sz w:val="20"/>
          <w:szCs w:val="20"/>
        </w:rPr>
        <w:t xml:space="preserve"> na</w:t>
      </w:r>
      <w:r w:rsidRPr="0089157E">
        <w:rPr>
          <w:rFonts w:cs="Tahoma"/>
          <w:bCs/>
          <w:sz w:val="20"/>
          <w:szCs w:val="20"/>
        </w:rPr>
        <w:t xml:space="preserve"> </w:t>
      </w:r>
      <w:r w:rsidR="00D056AF" w:rsidRPr="0089157E">
        <w:rPr>
          <w:rFonts w:cs="Tahoma"/>
          <w:bCs/>
          <w:sz w:val="20"/>
          <w:szCs w:val="20"/>
        </w:rPr>
        <w:t xml:space="preserve">odměnu </w:t>
      </w:r>
      <w:r w:rsidR="00D73248" w:rsidRPr="0089157E">
        <w:rPr>
          <w:rFonts w:cs="Tahoma"/>
          <w:bCs/>
          <w:sz w:val="20"/>
          <w:szCs w:val="20"/>
        </w:rPr>
        <w:t>specifikovanou v předchozím odstavci</w:t>
      </w:r>
      <w:r w:rsidRPr="0089157E">
        <w:rPr>
          <w:rFonts w:cs="Tahoma"/>
          <w:bCs/>
          <w:sz w:val="20"/>
          <w:szCs w:val="20"/>
        </w:rPr>
        <w:t xml:space="preserve"> vzniká </w:t>
      </w:r>
      <w:r w:rsidR="006A4444" w:rsidRPr="0089157E">
        <w:rPr>
          <w:rFonts w:cs="Tahoma"/>
          <w:bCs/>
          <w:sz w:val="20"/>
          <w:szCs w:val="20"/>
        </w:rPr>
        <w:t>ENSYTŘE</w:t>
      </w:r>
      <w:r w:rsidRPr="0089157E">
        <w:rPr>
          <w:rFonts w:cs="Tahoma"/>
          <w:bCs/>
          <w:sz w:val="20"/>
          <w:szCs w:val="20"/>
        </w:rPr>
        <w:t xml:space="preserve"> </w:t>
      </w:r>
      <w:r w:rsidR="0089157E" w:rsidRPr="0089157E">
        <w:rPr>
          <w:rFonts w:cs="Tahoma"/>
          <w:bCs/>
          <w:sz w:val="20"/>
          <w:szCs w:val="20"/>
        </w:rPr>
        <w:t xml:space="preserve">každý </w:t>
      </w:r>
      <w:r w:rsidR="0089157E" w:rsidRPr="00DE4744">
        <w:rPr>
          <w:rFonts w:cs="Tahoma"/>
          <w:bCs/>
          <w:sz w:val="20"/>
          <w:szCs w:val="20"/>
        </w:rPr>
        <w:t xml:space="preserve">měsíc od </w:t>
      </w:r>
      <w:r w:rsidR="000915FF">
        <w:rPr>
          <w:rFonts w:cs="Tahoma"/>
          <w:bCs/>
          <w:sz w:val="20"/>
          <w:szCs w:val="20"/>
        </w:rPr>
        <w:t>2. 1.</w:t>
      </w:r>
      <w:r w:rsidR="00666B32">
        <w:rPr>
          <w:rFonts w:cs="Tahoma"/>
          <w:bCs/>
          <w:sz w:val="20"/>
          <w:szCs w:val="20"/>
        </w:rPr>
        <w:t xml:space="preserve"> </w:t>
      </w:r>
      <w:r w:rsidR="00B223E9">
        <w:rPr>
          <w:rFonts w:cs="Tahoma"/>
          <w:bCs/>
          <w:sz w:val="20"/>
          <w:szCs w:val="20"/>
        </w:rPr>
        <w:t>202</w:t>
      </w:r>
      <w:r w:rsidR="000915FF">
        <w:rPr>
          <w:rFonts w:cs="Tahoma"/>
          <w:bCs/>
          <w:sz w:val="20"/>
          <w:szCs w:val="20"/>
        </w:rPr>
        <w:t>5</w:t>
      </w:r>
      <w:r w:rsidR="0089157E" w:rsidRPr="00DE4744">
        <w:rPr>
          <w:rFonts w:cs="Tahoma"/>
          <w:bCs/>
          <w:sz w:val="20"/>
          <w:szCs w:val="20"/>
        </w:rPr>
        <w:t xml:space="preserve"> do konce</w:t>
      </w:r>
      <w:r w:rsidR="0089157E" w:rsidRPr="0089157E">
        <w:rPr>
          <w:rFonts w:cs="Tahoma"/>
          <w:bCs/>
          <w:sz w:val="20"/>
          <w:szCs w:val="20"/>
        </w:rPr>
        <w:t xml:space="preserve"> platnosti této smlouvy. </w:t>
      </w:r>
      <w:r w:rsidRPr="0089157E">
        <w:rPr>
          <w:rFonts w:cs="Tahoma"/>
          <w:bCs/>
          <w:sz w:val="20"/>
          <w:szCs w:val="20"/>
        </w:rPr>
        <w:t xml:space="preserve">Odměna bude </w:t>
      </w:r>
      <w:r w:rsidR="006A4444" w:rsidRPr="0089157E">
        <w:rPr>
          <w:rFonts w:cs="Tahoma"/>
          <w:bCs/>
          <w:sz w:val="20"/>
          <w:szCs w:val="20"/>
        </w:rPr>
        <w:t>P</w:t>
      </w:r>
      <w:r w:rsidRPr="0089157E">
        <w:rPr>
          <w:rFonts w:cs="Tahoma"/>
          <w:bCs/>
          <w:sz w:val="20"/>
          <w:szCs w:val="20"/>
        </w:rPr>
        <w:t xml:space="preserve">říkazcem proplacena na základě </w:t>
      </w:r>
      <w:r w:rsidR="0099471C" w:rsidRPr="0089157E">
        <w:rPr>
          <w:rFonts w:cs="Tahoma"/>
          <w:bCs/>
          <w:sz w:val="20"/>
          <w:szCs w:val="20"/>
        </w:rPr>
        <w:t>ENSYTROU</w:t>
      </w:r>
      <w:r w:rsidR="00544E47" w:rsidRPr="0089157E">
        <w:rPr>
          <w:rFonts w:cs="Tahoma"/>
          <w:bCs/>
          <w:sz w:val="20"/>
          <w:szCs w:val="20"/>
        </w:rPr>
        <w:t xml:space="preserve"> vystavené faktury. </w:t>
      </w:r>
      <w:r w:rsidRPr="0089157E">
        <w:rPr>
          <w:rFonts w:cs="Tahoma"/>
          <w:bCs/>
          <w:sz w:val="20"/>
          <w:szCs w:val="20"/>
        </w:rPr>
        <w:t xml:space="preserve">Splatnost je sjednána do </w:t>
      </w:r>
      <w:r w:rsidR="00E75522">
        <w:rPr>
          <w:rFonts w:cs="Tahoma"/>
          <w:bCs/>
          <w:sz w:val="20"/>
          <w:szCs w:val="20"/>
        </w:rPr>
        <w:t>14</w:t>
      </w:r>
      <w:r w:rsidRPr="0089157E">
        <w:rPr>
          <w:rFonts w:cs="Tahoma"/>
          <w:bCs/>
          <w:sz w:val="20"/>
          <w:szCs w:val="20"/>
        </w:rPr>
        <w:t xml:space="preserve"> dnů ode dne doručení faktury. K odměně bude připočtena DPH v sazbě platné ke dni uskutečnění zdanitelného plnění. Odměna bude zaplacena na účet </w:t>
      </w:r>
      <w:r w:rsidR="006A4444" w:rsidRPr="0089157E">
        <w:rPr>
          <w:rFonts w:cs="Tahoma"/>
          <w:bCs/>
          <w:sz w:val="20"/>
          <w:szCs w:val="20"/>
        </w:rPr>
        <w:t>ENSYTRY</w:t>
      </w:r>
      <w:r w:rsidRPr="0089157E">
        <w:rPr>
          <w:rFonts w:cs="Tahoma"/>
          <w:bCs/>
          <w:sz w:val="20"/>
          <w:szCs w:val="20"/>
        </w:rPr>
        <w:t xml:space="preserve"> </w:t>
      </w:r>
      <w:r w:rsidR="00EB09C4" w:rsidRPr="0089157E">
        <w:rPr>
          <w:rFonts w:cs="Tahoma"/>
          <w:bCs/>
          <w:sz w:val="20"/>
          <w:szCs w:val="20"/>
        </w:rPr>
        <w:t>uvedený</w:t>
      </w:r>
      <w:r w:rsidR="009057D5" w:rsidRPr="0089157E">
        <w:rPr>
          <w:rFonts w:cs="Tahoma"/>
          <w:bCs/>
          <w:sz w:val="20"/>
          <w:szCs w:val="20"/>
        </w:rPr>
        <w:t xml:space="preserve"> v</w:t>
      </w:r>
      <w:r w:rsidR="00B7204A" w:rsidRPr="0089157E">
        <w:rPr>
          <w:rFonts w:cs="Tahoma"/>
          <w:bCs/>
          <w:sz w:val="20"/>
          <w:szCs w:val="20"/>
        </w:rPr>
        <w:t xml:space="preserve"> článku I. této smlouvy</w:t>
      </w:r>
      <w:r w:rsidR="0089157E">
        <w:rPr>
          <w:rFonts w:cs="Tahoma"/>
          <w:bCs/>
          <w:sz w:val="20"/>
          <w:szCs w:val="20"/>
        </w:rPr>
        <w:t>.</w:t>
      </w:r>
    </w:p>
    <w:p w14:paraId="4F817285" w14:textId="77777777" w:rsidR="00061044" w:rsidRPr="00061044" w:rsidRDefault="00061044" w:rsidP="00061044">
      <w:pPr>
        <w:widowControl w:val="0"/>
        <w:autoSpaceDE w:val="0"/>
        <w:autoSpaceDN w:val="0"/>
        <w:adjustRightInd w:val="0"/>
        <w:spacing w:after="0"/>
        <w:jc w:val="both"/>
        <w:rPr>
          <w:rFonts w:cs="Tahoma"/>
          <w:bCs/>
          <w:sz w:val="20"/>
          <w:szCs w:val="20"/>
        </w:rPr>
      </w:pPr>
    </w:p>
    <w:p w14:paraId="1FAC7449" w14:textId="1DBCA996" w:rsidR="00231477" w:rsidRPr="00DE4744" w:rsidRDefault="00231477" w:rsidP="00231477">
      <w:pPr>
        <w:pStyle w:val="Svtlmkazvraznn31"/>
        <w:numPr>
          <w:ilvl w:val="0"/>
          <w:numId w:val="12"/>
        </w:numPr>
        <w:overflowPunct w:val="0"/>
        <w:autoSpaceDE w:val="0"/>
        <w:autoSpaceDN w:val="0"/>
        <w:adjustRightInd w:val="0"/>
        <w:contextualSpacing/>
        <w:jc w:val="both"/>
        <w:textAlignment w:val="baseline"/>
        <w:rPr>
          <w:rFonts w:ascii="Calibri" w:hAnsi="Calibri" w:cs="Calibri"/>
          <w:color w:val="000000"/>
          <w:sz w:val="20"/>
          <w:szCs w:val="20"/>
        </w:rPr>
      </w:pPr>
      <w:r w:rsidRPr="00DE4744">
        <w:rPr>
          <w:rFonts w:ascii="Calibri" w:hAnsi="Calibri" w:cs="Calibri"/>
          <w:color w:val="000000"/>
          <w:sz w:val="20"/>
          <w:szCs w:val="20"/>
        </w:rPr>
        <w:t>Strany smlouvy se dohodly, že odměna se bude každoročně automaticky zvyšovat o míru inflace, která je vyjádřená přírůstkem průměrného ročního indexu spotřebitelských cen tak, jak jej vyhlašuje Český statistický úřad. ENSYTRA uživateli písemně oznámí novou výši odměny a uživatel se zavazuje platit takto zvýšenou odměnu s účinností od počátku měsíce následujícího po měsíci, v němž bylo doručeno oznámení.</w:t>
      </w:r>
    </w:p>
    <w:p w14:paraId="363E2ADE" w14:textId="77777777" w:rsidR="0089157E" w:rsidRPr="0089157E" w:rsidRDefault="0089157E" w:rsidP="0089157E">
      <w:pPr>
        <w:pStyle w:val="Odstavecseseznamem"/>
        <w:rPr>
          <w:rFonts w:cs="Tahoma"/>
          <w:bCs/>
          <w:sz w:val="20"/>
          <w:szCs w:val="20"/>
        </w:rPr>
      </w:pPr>
    </w:p>
    <w:p w14:paraId="4B2331B3" w14:textId="28EC93C5" w:rsidR="005F7A9F" w:rsidRPr="0089157E" w:rsidRDefault="005F7A9F" w:rsidP="007021B3">
      <w:pPr>
        <w:pStyle w:val="Odstavecseseznamem"/>
        <w:widowControl w:val="0"/>
        <w:numPr>
          <w:ilvl w:val="0"/>
          <w:numId w:val="12"/>
        </w:numPr>
        <w:autoSpaceDE w:val="0"/>
        <w:autoSpaceDN w:val="0"/>
        <w:adjustRightInd w:val="0"/>
        <w:spacing w:after="0"/>
        <w:jc w:val="both"/>
        <w:rPr>
          <w:rFonts w:cs="Tahoma"/>
          <w:bCs/>
          <w:sz w:val="20"/>
          <w:szCs w:val="20"/>
        </w:rPr>
      </w:pPr>
      <w:r w:rsidRPr="0089157E">
        <w:rPr>
          <w:rFonts w:cs="Tahoma"/>
          <w:bCs/>
          <w:sz w:val="20"/>
          <w:szCs w:val="20"/>
        </w:rPr>
        <w:t>V případě prodlení se splatností faktury sjednávají smluvní strany smluvní pokutu ve výši 0,05</w:t>
      </w:r>
      <w:r w:rsidR="000870E4" w:rsidRPr="0089157E">
        <w:rPr>
          <w:rFonts w:cs="Tahoma"/>
          <w:bCs/>
          <w:sz w:val="20"/>
          <w:szCs w:val="20"/>
        </w:rPr>
        <w:t xml:space="preserve"> </w:t>
      </w:r>
      <w:r w:rsidRPr="0089157E">
        <w:rPr>
          <w:rFonts w:cs="Tahoma"/>
          <w:bCs/>
          <w:sz w:val="20"/>
          <w:szCs w:val="20"/>
        </w:rPr>
        <w:t>% z dlužné částky za každý započatý den prodlení.</w:t>
      </w:r>
    </w:p>
    <w:p w14:paraId="7114CDCC" w14:textId="77777777" w:rsidR="005F7A9F" w:rsidRPr="00B33700" w:rsidRDefault="005F7A9F" w:rsidP="005F7A9F">
      <w:pPr>
        <w:pStyle w:val="Odstavecseseznamem"/>
        <w:rPr>
          <w:rFonts w:cs="Tahoma"/>
          <w:bCs/>
          <w:sz w:val="20"/>
          <w:szCs w:val="20"/>
        </w:rPr>
      </w:pPr>
    </w:p>
    <w:p w14:paraId="62EE6257" w14:textId="492CB769" w:rsidR="005F7A9F" w:rsidRPr="00B33700" w:rsidRDefault="005F7A9F" w:rsidP="005F7A9F">
      <w:pPr>
        <w:pStyle w:val="Odstavecseseznamem"/>
        <w:widowControl w:val="0"/>
        <w:numPr>
          <w:ilvl w:val="0"/>
          <w:numId w:val="12"/>
        </w:numPr>
        <w:autoSpaceDE w:val="0"/>
        <w:autoSpaceDN w:val="0"/>
        <w:adjustRightInd w:val="0"/>
        <w:spacing w:after="0"/>
        <w:jc w:val="both"/>
        <w:rPr>
          <w:rFonts w:cs="Tahoma"/>
          <w:bCs/>
          <w:sz w:val="20"/>
          <w:szCs w:val="20"/>
        </w:rPr>
      </w:pPr>
      <w:r w:rsidRPr="00B33700">
        <w:rPr>
          <w:rFonts w:cs="Tahoma"/>
          <w:bCs/>
          <w:sz w:val="20"/>
          <w:szCs w:val="20"/>
        </w:rPr>
        <w:t xml:space="preserve">Smluvní pokuta je splatná do 10 dnů poté, co bude písemná výzva ENSYTRY v tomto směru </w:t>
      </w:r>
      <w:r w:rsidR="006A4444" w:rsidRPr="00B33700">
        <w:rPr>
          <w:rFonts w:cs="Tahoma"/>
          <w:bCs/>
          <w:sz w:val="20"/>
          <w:szCs w:val="20"/>
        </w:rPr>
        <w:t>P</w:t>
      </w:r>
      <w:r w:rsidRPr="00B33700">
        <w:rPr>
          <w:rFonts w:cs="Tahoma"/>
          <w:bCs/>
          <w:sz w:val="20"/>
          <w:szCs w:val="20"/>
        </w:rPr>
        <w:t xml:space="preserve">říkazci doručena. </w:t>
      </w:r>
    </w:p>
    <w:p w14:paraId="39B30C41" w14:textId="77777777" w:rsidR="008E0FB1" w:rsidRPr="00B33700" w:rsidRDefault="008E0FB1" w:rsidP="008E0FB1">
      <w:pPr>
        <w:pStyle w:val="Odstavecseseznamem"/>
        <w:rPr>
          <w:rFonts w:cs="Tahoma"/>
          <w:bCs/>
          <w:sz w:val="20"/>
          <w:szCs w:val="20"/>
        </w:rPr>
      </w:pPr>
    </w:p>
    <w:p w14:paraId="7C8F9CAE" w14:textId="77777777" w:rsidR="008E0FB1" w:rsidRPr="00B33700" w:rsidRDefault="008E0FB1" w:rsidP="008E0FB1">
      <w:pPr>
        <w:pStyle w:val="Odstavecseseznamem"/>
        <w:widowControl w:val="0"/>
        <w:numPr>
          <w:ilvl w:val="0"/>
          <w:numId w:val="12"/>
        </w:numPr>
        <w:autoSpaceDE w:val="0"/>
        <w:autoSpaceDN w:val="0"/>
        <w:adjustRightInd w:val="0"/>
        <w:spacing w:after="0"/>
        <w:jc w:val="both"/>
        <w:rPr>
          <w:rFonts w:cs="Tahoma"/>
          <w:bCs/>
          <w:sz w:val="20"/>
          <w:szCs w:val="20"/>
        </w:rPr>
      </w:pPr>
      <w:r w:rsidRPr="00B33700">
        <w:rPr>
          <w:rFonts w:cs="Tahoma"/>
          <w:bCs/>
          <w:sz w:val="20"/>
          <w:szCs w:val="20"/>
        </w:rPr>
        <w:t xml:space="preserve">Povinnost zaplatit smluvní pokutu může vzniknout i opakovaně, její celková výše není omezena. Povinností zaplatit smluvní pokutu není dotčeno právo na náhradu škody, a to ani co do výše, v níž případně náhrada škody smluvní pokutu přesáhne. </w:t>
      </w:r>
    </w:p>
    <w:p w14:paraId="7CBA8F7E" w14:textId="77777777" w:rsidR="008E0FB1" w:rsidRPr="00B33700" w:rsidRDefault="008E0FB1" w:rsidP="008E0FB1">
      <w:pPr>
        <w:pStyle w:val="Odstavecseseznamem"/>
        <w:rPr>
          <w:rFonts w:cs="Tahoma"/>
          <w:bCs/>
          <w:sz w:val="20"/>
          <w:szCs w:val="20"/>
        </w:rPr>
      </w:pPr>
    </w:p>
    <w:p w14:paraId="1707348B" w14:textId="77777777" w:rsidR="008E0FB1" w:rsidRPr="00B33700" w:rsidRDefault="008E0FB1" w:rsidP="008E0FB1">
      <w:pPr>
        <w:pStyle w:val="Odstavecseseznamem"/>
        <w:widowControl w:val="0"/>
        <w:numPr>
          <w:ilvl w:val="0"/>
          <w:numId w:val="12"/>
        </w:numPr>
        <w:autoSpaceDE w:val="0"/>
        <w:autoSpaceDN w:val="0"/>
        <w:adjustRightInd w:val="0"/>
        <w:spacing w:after="0"/>
        <w:jc w:val="both"/>
        <w:rPr>
          <w:rFonts w:cs="Tahoma"/>
          <w:bCs/>
          <w:sz w:val="20"/>
          <w:szCs w:val="20"/>
        </w:rPr>
      </w:pPr>
      <w:r w:rsidRPr="00B33700">
        <w:rPr>
          <w:rFonts w:cs="Tahoma"/>
          <w:bCs/>
          <w:sz w:val="20"/>
          <w:szCs w:val="20"/>
        </w:rPr>
        <w:t xml:space="preserve">Povinnost zaplatit smluvní pokutu trvá i po skončení účinnosti této smlouvy, jakož i poté, co dojde k odstoupení od ní některou ze stran či oběma stranami. </w:t>
      </w:r>
    </w:p>
    <w:p w14:paraId="2419AE40" w14:textId="77777777" w:rsidR="008E0FB1" w:rsidRPr="00B33700" w:rsidRDefault="008E0FB1" w:rsidP="008E0FB1">
      <w:pPr>
        <w:pStyle w:val="Odstavecseseznamem"/>
        <w:rPr>
          <w:rFonts w:cs="Tahoma"/>
          <w:bCs/>
          <w:sz w:val="20"/>
          <w:szCs w:val="20"/>
        </w:rPr>
      </w:pPr>
    </w:p>
    <w:p w14:paraId="025CFFB3" w14:textId="77777777" w:rsidR="009929A5" w:rsidRPr="00B33700" w:rsidRDefault="008E0FB1" w:rsidP="009929A5">
      <w:pPr>
        <w:pStyle w:val="Odstavecseseznamem"/>
        <w:widowControl w:val="0"/>
        <w:numPr>
          <w:ilvl w:val="0"/>
          <w:numId w:val="12"/>
        </w:numPr>
        <w:autoSpaceDE w:val="0"/>
        <w:autoSpaceDN w:val="0"/>
        <w:adjustRightInd w:val="0"/>
        <w:spacing w:after="0"/>
        <w:jc w:val="both"/>
        <w:rPr>
          <w:rFonts w:cs="Tahoma"/>
          <w:bCs/>
          <w:sz w:val="20"/>
          <w:szCs w:val="20"/>
        </w:rPr>
      </w:pPr>
      <w:r w:rsidRPr="00B33700">
        <w:rPr>
          <w:rFonts w:cs="Tahoma"/>
          <w:bCs/>
          <w:sz w:val="20"/>
          <w:szCs w:val="20"/>
        </w:rPr>
        <w:t>Povinnost zaplatit smluvní pokutu nezbavuje smluvní stranu, která povinnost porušila, splnit závazek podle této smlouvy.</w:t>
      </w:r>
    </w:p>
    <w:p w14:paraId="781A6E11" w14:textId="77777777" w:rsidR="005F7A9F" w:rsidRPr="00B33700" w:rsidRDefault="005F7A9F" w:rsidP="008E31E2">
      <w:pPr>
        <w:widowControl w:val="0"/>
        <w:autoSpaceDE w:val="0"/>
        <w:autoSpaceDN w:val="0"/>
        <w:adjustRightInd w:val="0"/>
        <w:spacing w:after="0"/>
        <w:jc w:val="both"/>
        <w:rPr>
          <w:rFonts w:cs="Tahoma"/>
          <w:bCs/>
          <w:sz w:val="20"/>
          <w:szCs w:val="20"/>
        </w:rPr>
      </w:pPr>
    </w:p>
    <w:p w14:paraId="643A2D72" w14:textId="6096E310" w:rsidR="00233091" w:rsidRPr="00B33700" w:rsidRDefault="00AD1ED3" w:rsidP="00233091">
      <w:pPr>
        <w:widowControl w:val="0"/>
        <w:autoSpaceDE w:val="0"/>
        <w:autoSpaceDN w:val="0"/>
        <w:adjustRightInd w:val="0"/>
        <w:spacing w:after="0"/>
        <w:jc w:val="center"/>
        <w:rPr>
          <w:rFonts w:cs="Tahoma"/>
          <w:b/>
          <w:bCs/>
          <w:sz w:val="20"/>
          <w:szCs w:val="20"/>
        </w:rPr>
      </w:pPr>
      <w:r w:rsidRPr="00B33700">
        <w:rPr>
          <w:rFonts w:cs="Tahoma"/>
          <w:b/>
          <w:bCs/>
          <w:sz w:val="20"/>
          <w:szCs w:val="20"/>
        </w:rPr>
        <w:t>V</w:t>
      </w:r>
      <w:r w:rsidR="00CC5DEF" w:rsidRPr="00B33700">
        <w:rPr>
          <w:rFonts w:cs="Tahoma"/>
          <w:b/>
          <w:bCs/>
          <w:sz w:val="20"/>
          <w:szCs w:val="20"/>
        </w:rPr>
        <w:t>I</w:t>
      </w:r>
      <w:r w:rsidR="00233091" w:rsidRPr="00B33700">
        <w:rPr>
          <w:rFonts w:cs="Tahoma"/>
          <w:b/>
          <w:bCs/>
          <w:sz w:val="20"/>
          <w:szCs w:val="20"/>
        </w:rPr>
        <w:t>.</w:t>
      </w:r>
    </w:p>
    <w:p w14:paraId="26EE56A4" w14:textId="77777777" w:rsidR="00233091" w:rsidRPr="00B33700" w:rsidRDefault="00233091" w:rsidP="00AD1ED3">
      <w:pPr>
        <w:widowControl w:val="0"/>
        <w:autoSpaceDE w:val="0"/>
        <w:autoSpaceDN w:val="0"/>
        <w:adjustRightInd w:val="0"/>
        <w:spacing w:after="0"/>
        <w:jc w:val="center"/>
        <w:rPr>
          <w:rFonts w:cs="Tahoma"/>
          <w:b/>
          <w:bCs/>
          <w:sz w:val="20"/>
          <w:szCs w:val="20"/>
        </w:rPr>
      </w:pPr>
      <w:r w:rsidRPr="00B33700">
        <w:rPr>
          <w:rFonts w:cs="Tahoma"/>
          <w:b/>
          <w:bCs/>
          <w:sz w:val="20"/>
          <w:szCs w:val="20"/>
        </w:rPr>
        <w:t>Doba trvání smlouvy</w:t>
      </w:r>
    </w:p>
    <w:p w14:paraId="207E9E75" w14:textId="77777777" w:rsidR="00AD1ED3" w:rsidRPr="00B33700" w:rsidRDefault="00AD1ED3" w:rsidP="00AD1ED3">
      <w:pPr>
        <w:widowControl w:val="0"/>
        <w:autoSpaceDE w:val="0"/>
        <w:autoSpaceDN w:val="0"/>
        <w:adjustRightInd w:val="0"/>
        <w:spacing w:after="0"/>
        <w:rPr>
          <w:rFonts w:cs="Tahoma"/>
          <w:b/>
          <w:bCs/>
          <w:sz w:val="20"/>
          <w:szCs w:val="20"/>
        </w:rPr>
      </w:pPr>
    </w:p>
    <w:p w14:paraId="0F49562F" w14:textId="46854E45" w:rsidR="008E0FB1" w:rsidRPr="006E2AB6" w:rsidRDefault="00233091" w:rsidP="005A3C46">
      <w:pPr>
        <w:pStyle w:val="Odstavecseseznamem"/>
        <w:widowControl w:val="0"/>
        <w:numPr>
          <w:ilvl w:val="0"/>
          <w:numId w:val="14"/>
        </w:numPr>
        <w:autoSpaceDE w:val="0"/>
        <w:autoSpaceDN w:val="0"/>
        <w:adjustRightInd w:val="0"/>
        <w:spacing w:after="0"/>
        <w:jc w:val="both"/>
        <w:rPr>
          <w:rFonts w:cs="Tahoma"/>
          <w:bCs/>
          <w:sz w:val="20"/>
          <w:szCs w:val="20"/>
        </w:rPr>
      </w:pPr>
      <w:r w:rsidRPr="006E2AB6">
        <w:rPr>
          <w:rFonts w:cs="Tahoma"/>
          <w:bCs/>
          <w:sz w:val="20"/>
          <w:szCs w:val="20"/>
        </w:rPr>
        <w:t xml:space="preserve">Tato smlouva se uzavírá na dobu určitou do </w:t>
      </w:r>
      <w:r w:rsidR="00B45784" w:rsidRPr="006E2AB6">
        <w:rPr>
          <w:rFonts w:cs="Tahoma"/>
          <w:bCs/>
          <w:sz w:val="20"/>
          <w:szCs w:val="20"/>
        </w:rPr>
        <w:t>3</w:t>
      </w:r>
      <w:r w:rsidR="00DE2261" w:rsidRPr="006E2AB6">
        <w:rPr>
          <w:rFonts w:cs="Tahoma"/>
          <w:bCs/>
          <w:sz w:val="20"/>
          <w:szCs w:val="20"/>
        </w:rPr>
        <w:t>1</w:t>
      </w:r>
      <w:r w:rsidR="00B45784" w:rsidRPr="006E2AB6">
        <w:rPr>
          <w:rFonts w:cs="Tahoma"/>
          <w:bCs/>
          <w:sz w:val="20"/>
          <w:szCs w:val="20"/>
        </w:rPr>
        <w:t>.</w:t>
      </w:r>
      <w:r w:rsidR="00666B32" w:rsidRPr="006E2AB6">
        <w:rPr>
          <w:rFonts w:cs="Tahoma"/>
          <w:bCs/>
          <w:sz w:val="20"/>
          <w:szCs w:val="20"/>
        </w:rPr>
        <w:t xml:space="preserve"> </w:t>
      </w:r>
      <w:r w:rsidR="007902F2" w:rsidRPr="006E2AB6">
        <w:rPr>
          <w:rFonts w:cs="Tahoma"/>
          <w:bCs/>
          <w:sz w:val="20"/>
          <w:szCs w:val="20"/>
        </w:rPr>
        <w:t>12</w:t>
      </w:r>
      <w:r w:rsidR="00B45784" w:rsidRPr="006E2AB6">
        <w:rPr>
          <w:rFonts w:cs="Tahoma"/>
          <w:bCs/>
          <w:sz w:val="20"/>
          <w:szCs w:val="20"/>
        </w:rPr>
        <w:t>.</w:t>
      </w:r>
      <w:r w:rsidR="00666B32" w:rsidRPr="006E2AB6">
        <w:rPr>
          <w:rFonts w:cs="Tahoma"/>
          <w:bCs/>
          <w:sz w:val="20"/>
          <w:szCs w:val="20"/>
        </w:rPr>
        <w:t xml:space="preserve"> </w:t>
      </w:r>
      <w:r w:rsidR="00B45784" w:rsidRPr="006E2AB6">
        <w:rPr>
          <w:rFonts w:cs="Tahoma"/>
          <w:bCs/>
          <w:sz w:val="20"/>
          <w:szCs w:val="20"/>
        </w:rPr>
        <w:t>202</w:t>
      </w:r>
      <w:r w:rsidR="000915FF">
        <w:rPr>
          <w:rFonts w:cs="Tahoma"/>
          <w:bCs/>
          <w:sz w:val="20"/>
          <w:szCs w:val="20"/>
        </w:rPr>
        <w:t>5</w:t>
      </w:r>
      <w:r w:rsidR="006E2AB6">
        <w:rPr>
          <w:rFonts w:cs="Tahoma"/>
          <w:bCs/>
          <w:sz w:val="20"/>
          <w:szCs w:val="20"/>
        </w:rPr>
        <w:t>.</w:t>
      </w:r>
    </w:p>
    <w:p w14:paraId="17DDB7BD" w14:textId="73B3CF06" w:rsidR="00B45784" w:rsidRPr="00B45784" w:rsidRDefault="00BE7A24" w:rsidP="00BE7A24">
      <w:pPr>
        <w:pStyle w:val="Odstavecseseznamem"/>
        <w:numPr>
          <w:ilvl w:val="0"/>
          <w:numId w:val="14"/>
        </w:numPr>
        <w:jc w:val="both"/>
        <w:rPr>
          <w:rFonts w:cs="Tahoma"/>
          <w:bCs/>
          <w:sz w:val="20"/>
          <w:szCs w:val="20"/>
        </w:rPr>
      </w:pPr>
      <w:r w:rsidRPr="00BE7A24">
        <w:rPr>
          <w:rFonts w:cs="Tahoma"/>
          <w:bCs/>
          <w:sz w:val="20"/>
          <w:szCs w:val="20"/>
        </w:rPr>
        <w:t>Tato smlouva může být ukončena dohodou smluvních stran, výpovědí ze strany Příkazce s dvouměsíční výpovědní dobou běžící od prvního dne kalendářního měsíce následujícího po doručení výpovědi, jež se může aplikovat po 6 měsících od začátku smluvního vztahu nebo odstoupením od smlouvy z důvodu podstatného porušení smlouvy jednou ze smluvních stran</w:t>
      </w:r>
      <w:r w:rsidR="00BD1D5A">
        <w:rPr>
          <w:rFonts w:cs="Tahoma"/>
          <w:bCs/>
          <w:sz w:val="20"/>
          <w:szCs w:val="20"/>
        </w:rPr>
        <w:t xml:space="preserve">. </w:t>
      </w:r>
    </w:p>
    <w:p w14:paraId="2FDE9EF5" w14:textId="77777777" w:rsidR="00B45784" w:rsidRPr="00B45784" w:rsidRDefault="00B45784" w:rsidP="00B45784">
      <w:pPr>
        <w:pStyle w:val="Odstavecseseznamem"/>
        <w:rPr>
          <w:rFonts w:cs="Tahoma"/>
          <w:bCs/>
          <w:sz w:val="20"/>
          <w:szCs w:val="20"/>
        </w:rPr>
      </w:pPr>
    </w:p>
    <w:p w14:paraId="318E3CA0" w14:textId="38CC4473" w:rsidR="008E0FB1" w:rsidRPr="00B33700" w:rsidRDefault="008E0FB1" w:rsidP="008E0FB1">
      <w:pPr>
        <w:pStyle w:val="Odstavecseseznamem"/>
        <w:widowControl w:val="0"/>
        <w:numPr>
          <w:ilvl w:val="0"/>
          <w:numId w:val="14"/>
        </w:numPr>
        <w:autoSpaceDE w:val="0"/>
        <w:autoSpaceDN w:val="0"/>
        <w:adjustRightInd w:val="0"/>
        <w:spacing w:after="0"/>
        <w:jc w:val="both"/>
        <w:rPr>
          <w:rFonts w:cs="Tahoma"/>
          <w:bCs/>
          <w:sz w:val="20"/>
          <w:szCs w:val="20"/>
        </w:rPr>
      </w:pPr>
      <w:r w:rsidRPr="00B33700">
        <w:rPr>
          <w:rFonts w:cs="Tahoma"/>
          <w:bCs/>
          <w:sz w:val="20"/>
          <w:szCs w:val="20"/>
        </w:rPr>
        <w:t>Tato smlouva nabývá platnosti dnem</w:t>
      </w:r>
      <w:r w:rsidR="00171033">
        <w:rPr>
          <w:rFonts w:cs="Tahoma"/>
          <w:bCs/>
          <w:sz w:val="20"/>
          <w:szCs w:val="20"/>
        </w:rPr>
        <w:t xml:space="preserve"> jejího</w:t>
      </w:r>
      <w:r w:rsidRPr="00B33700">
        <w:rPr>
          <w:rFonts w:cs="Tahoma"/>
          <w:bCs/>
          <w:sz w:val="20"/>
          <w:szCs w:val="20"/>
        </w:rPr>
        <w:t xml:space="preserve"> podpisu oběma smluvními stranami</w:t>
      </w:r>
      <w:r w:rsidR="00171033">
        <w:rPr>
          <w:rFonts w:cs="Tahoma"/>
          <w:bCs/>
          <w:sz w:val="20"/>
          <w:szCs w:val="20"/>
        </w:rPr>
        <w:t xml:space="preserve"> a účinnosti dnem jejího uveřejnění v registru smluv.</w:t>
      </w:r>
    </w:p>
    <w:p w14:paraId="7AC33393" w14:textId="2C9BA2DD" w:rsidR="008E0FB1" w:rsidRPr="00B33700" w:rsidRDefault="008E0FB1" w:rsidP="003F67CB">
      <w:pPr>
        <w:pStyle w:val="Odstavecseseznamem"/>
        <w:widowControl w:val="0"/>
        <w:autoSpaceDE w:val="0"/>
        <w:autoSpaceDN w:val="0"/>
        <w:adjustRightInd w:val="0"/>
        <w:spacing w:after="0"/>
        <w:ind w:left="360"/>
        <w:jc w:val="both"/>
        <w:rPr>
          <w:rFonts w:cs="Tahoma"/>
          <w:bCs/>
          <w:sz w:val="20"/>
          <w:szCs w:val="20"/>
        </w:rPr>
      </w:pPr>
    </w:p>
    <w:p w14:paraId="0130F99E" w14:textId="77777777" w:rsidR="000E7416" w:rsidRPr="00B33700" w:rsidRDefault="000E7416" w:rsidP="000E7416">
      <w:pPr>
        <w:pStyle w:val="Odstavecseseznamem"/>
        <w:widowControl w:val="0"/>
        <w:numPr>
          <w:ilvl w:val="0"/>
          <w:numId w:val="14"/>
        </w:numPr>
        <w:autoSpaceDE w:val="0"/>
        <w:autoSpaceDN w:val="0"/>
        <w:adjustRightInd w:val="0"/>
        <w:spacing w:after="0"/>
        <w:jc w:val="both"/>
        <w:rPr>
          <w:rFonts w:cs="Tahoma"/>
          <w:bCs/>
          <w:sz w:val="20"/>
          <w:szCs w:val="20"/>
        </w:rPr>
      </w:pPr>
      <w:r w:rsidRPr="00B33700">
        <w:rPr>
          <w:rFonts w:cs="Tahoma"/>
          <w:bCs/>
          <w:sz w:val="20"/>
          <w:szCs w:val="20"/>
        </w:rPr>
        <w:t>Smluvní strany vylučují použití ustanovení § 2440 odst. 1 a § 2443 občanského zákoníku.</w:t>
      </w:r>
    </w:p>
    <w:p w14:paraId="5A33436A" w14:textId="77777777" w:rsidR="0065601C" w:rsidRPr="00B33700" w:rsidRDefault="0065601C" w:rsidP="0065601C">
      <w:pPr>
        <w:pStyle w:val="Odstavecseseznamem"/>
        <w:rPr>
          <w:rFonts w:cs="Tahoma"/>
          <w:bCs/>
          <w:sz w:val="20"/>
          <w:szCs w:val="20"/>
        </w:rPr>
      </w:pPr>
    </w:p>
    <w:p w14:paraId="43602333" w14:textId="1F67FB48" w:rsidR="0065601C" w:rsidRPr="00B33700" w:rsidRDefault="00171033" w:rsidP="0065601C">
      <w:pPr>
        <w:pStyle w:val="Odstavecseseznamem"/>
        <w:widowControl w:val="0"/>
        <w:numPr>
          <w:ilvl w:val="0"/>
          <w:numId w:val="14"/>
        </w:numPr>
        <w:autoSpaceDE w:val="0"/>
        <w:autoSpaceDN w:val="0"/>
        <w:adjustRightInd w:val="0"/>
        <w:spacing w:after="0"/>
        <w:jc w:val="both"/>
        <w:rPr>
          <w:rFonts w:cs="Tahoma"/>
          <w:bCs/>
          <w:sz w:val="20"/>
          <w:szCs w:val="20"/>
        </w:rPr>
      </w:pPr>
      <w:r>
        <w:rPr>
          <w:rFonts w:ascii="Calibri" w:hAnsi="Calibri"/>
          <w:sz w:val="20"/>
          <w:szCs w:val="20"/>
        </w:rPr>
        <w:t>Obě smluvní strany mohou</w:t>
      </w:r>
      <w:r w:rsidR="0065601C" w:rsidRPr="00B33700">
        <w:rPr>
          <w:rFonts w:ascii="Calibri" w:hAnsi="Calibri"/>
          <w:sz w:val="20"/>
          <w:szCs w:val="20"/>
        </w:rPr>
        <w:t xml:space="preserve"> od smlouvy odstoupit za podmínek stanovených § 2001 a násl. občanského zákoníku.</w:t>
      </w:r>
    </w:p>
    <w:p w14:paraId="5F765C1B" w14:textId="77777777" w:rsidR="003229FC" w:rsidRPr="00B33700" w:rsidRDefault="003229FC" w:rsidP="007F3C39">
      <w:pPr>
        <w:widowControl w:val="0"/>
        <w:autoSpaceDE w:val="0"/>
        <w:autoSpaceDN w:val="0"/>
        <w:adjustRightInd w:val="0"/>
        <w:spacing w:after="0"/>
        <w:rPr>
          <w:rFonts w:cs="Tahoma"/>
          <w:b/>
          <w:bCs/>
          <w:sz w:val="20"/>
          <w:szCs w:val="20"/>
        </w:rPr>
      </w:pPr>
    </w:p>
    <w:p w14:paraId="3BDA32B3" w14:textId="7FC17AA0" w:rsidR="000F36A1" w:rsidRPr="00B33700" w:rsidRDefault="00800033" w:rsidP="000F36A1">
      <w:pPr>
        <w:widowControl w:val="0"/>
        <w:autoSpaceDE w:val="0"/>
        <w:autoSpaceDN w:val="0"/>
        <w:adjustRightInd w:val="0"/>
        <w:spacing w:after="0"/>
        <w:jc w:val="center"/>
        <w:rPr>
          <w:rFonts w:cs="Tahoma"/>
          <w:b/>
          <w:bCs/>
          <w:sz w:val="20"/>
          <w:szCs w:val="20"/>
        </w:rPr>
      </w:pPr>
      <w:r w:rsidRPr="00B33700">
        <w:rPr>
          <w:rFonts w:cs="Tahoma"/>
          <w:b/>
          <w:bCs/>
          <w:sz w:val="20"/>
          <w:szCs w:val="20"/>
        </w:rPr>
        <w:lastRenderedPageBreak/>
        <w:t>VI</w:t>
      </w:r>
      <w:r w:rsidR="00CC5DEF" w:rsidRPr="00B33700">
        <w:rPr>
          <w:rFonts w:cs="Tahoma"/>
          <w:b/>
          <w:bCs/>
          <w:sz w:val="20"/>
          <w:szCs w:val="20"/>
        </w:rPr>
        <w:t>I</w:t>
      </w:r>
      <w:r w:rsidR="000F36A1" w:rsidRPr="00B33700">
        <w:rPr>
          <w:rFonts w:cs="Tahoma"/>
          <w:b/>
          <w:bCs/>
          <w:sz w:val="20"/>
          <w:szCs w:val="20"/>
        </w:rPr>
        <w:t>.</w:t>
      </w:r>
    </w:p>
    <w:p w14:paraId="3CD7D8F7" w14:textId="77777777" w:rsidR="000F36A1" w:rsidRPr="00B33700" w:rsidRDefault="000F36A1" w:rsidP="000F36A1">
      <w:pPr>
        <w:widowControl w:val="0"/>
        <w:autoSpaceDE w:val="0"/>
        <w:autoSpaceDN w:val="0"/>
        <w:adjustRightInd w:val="0"/>
        <w:spacing w:after="0"/>
        <w:jc w:val="center"/>
        <w:rPr>
          <w:rFonts w:cs="Tahoma"/>
          <w:b/>
          <w:bCs/>
          <w:sz w:val="20"/>
          <w:szCs w:val="20"/>
        </w:rPr>
      </w:pPr>
      <w:r w:rsidRPr="00B33700">
        <w:rPr>
          <w:rFonts w:cs="Tahoma"/>
          <w:b/>
          <w:bCs/>
          <w:sz w:val="20"/>
          <w:szCs w:val="20"/>
        </w:rPr>
        <w:t>Povinnost mlčenlivosti</w:t>
      </w:r>
    </w:p>
    <w:p w14:paraId="3FAB50B3" w14:textId="77777777" w:rsidR="000F36A1" w:rsidRPr="00B33700" w:rsidRDefault="000F36A1" w:rsidP="000F36A1">
      <w:pPr>
        <w:widowControl w:val="0"/>
        <w:autoSpaceDE w:val="0"/>
        <w:autoSpaceDN w:val="0"/>
        <w:adjustRightInd w:val="0"/>
        <w:spacing w:after="0"/>
        <w:jc w:val="both"/>
        <w:rPr>
          <w:rFonts w:cs="Tahoma"/>
          <w:bCs/>
          <w:sz w:val="20"/>
          <w:szCs w:val="20"/>
        </w:rPr>
      </w:pPr>
    </w:p>
    <w:p w14:paraId="07609726" w14:textId="46E4BB71" w:rsidR="0009137A" w:rsidRPr="00B33700" w:rsidRDefault="006A4444" w:rsidP="00ED5BC0">
      <w:pPr>
        <w:pStyle w:val="Odstavecseseznamem"/>
        <w:widowControl w:val="0"/>
        <w:numPr>
          <w:ilvl w:val="0"/>
          <w:numId w:val="15"/>
        </w:numPr>
        <w:autoSpaceDE w:val="0"/>
        <w:autoSpaceDN w:val="0"/>
        <w:adjustRightInd w:val="0"/>
        <w:spacing w:after="0"/>
        <w:jc w:val="both"/>
        <w:rPr>
          <w:rFonts w:cs="Tahoma"/>
          <w:bCs/>
          <w:sz w:val="20"/>
          <w:szCs w:val="20"/>
        </w:rPr>
      </w:pPr>
      <w:r w:rsidRPr="00B33700">
        <w:rPr>
          <w:rFonts w:cs="Tahoma"/>
          <w:bCs/>
          <w:sz w:val="20"/>
          <w:szCs w:val="20"/>
        </w:rPr>
        <w:t>ENSYTRA</w:t>
      </w:r>
      <w:r w:rsidR="000F36A1" w:rsidRPr="00B33700">
        <w:rPr>
          <w:rFonts w:cs="Tahoma"/>
          <w:bCs/>
          <w:sz w:val="20"/>
          <w:szCs w:val="20"/>
        </w:rPr>
        <w:t xml:space="preserve"> se zavazuje zachovávat mlčenlivost o </w:t>
      </w:r>
      <w:r w:rsidR="002A53F4" w:rsidRPr="00B33700">
        <w:rPr>
          <w:rFonts w:cs="Tahoma"/>
          <w:bCs/>
          <w:sz w:val="20"/>
          <w:szCs w:val="20"/>
        </w:rPr>
        <w:t xml:space="preserve">skutečnostech týkajících se </w:t>
      </w:r>
      <w:r w:rsidR="009057D5" w:rsidRPr="00B33700">
        <w:rPr>
          <w:rFonts w:cs="Tahoma"/>
          <w:bCs/>
          <w:sz w:val="20"/>
          <w:szCs w:val="20"/>
        </w:rPr>
        <w:t>P</w:t>
      </w:r>
      <w:r w:rsidR="002A53F4" w:rsidRPr="00B33700">
        <w:rPr>
          <w:rFonts w:cs="Tahoma"/>
          <w:bCs/>
          <w:sz w:val="20"/>
          <w:szCs w:val="20"/>
        </w:rPr>
        <w:t>říkazce, o nichž se dozvěděl</w:t>
      </w:r>
      <w:r w:rsidR="000870E4" w:rsidRPr="00B33700">
        <w:rPr>
          <w:rFonts w:cs="Tahoma"/>
          <w:bCs/>
          <w:sz w:val="20"/>
          <w:szCs w:val="20"/>
        </w:rPr>
        <w:t>a</w:t>
      </w:r>
      <w:r w:rsidR="002A53F4" w:rsidRPr="00B33700">
        <w:rPr>
          <w:rFonts w:cs="Tahoma"/>
          <w:bCs/>
          <w:sz w:val="20"/>
          <w:szCs w:val="20"/>
        </w:rPr>
        <w:t xml:space="preserve"> při plnění svého závazku dle této smlouvy a které mají být dle po</w:t>
      </w:r>
      <w:r w:rsidR="00460564" w:rsidRPr="00B33700">
        <w:rPr>
          <w:rFonts w:cs="Tahoma"/>
          <w:bCs/>
          <w:sz w:val="20"/>
          <w:szCs w:val="20"/>
        </w:rPr>
        <w:t xml:space="preserve">žadavku </w:t>
      </w:r>
      <w:r w:rsidR="009057D5" w:rsidRPr="00B33700">
        <w:rPr>
          <w:rFonts w:cs="Tahoma"/>
          <w:bCs/>
          <w:sz w:val="20"/>
          <w:szCs w:val="20"/>
        </w:rPr>
        <w:t>P</w:t>
      </w:r>
      <w:r w:rsidR="00460564" w:rsidRPr="00B33700">
        <w:rPr>
          <w:rFonts w:cs="Tahoma"/>
          <w:bCs/>
          <w:sz w:val="20"/>
          <w:szCs w:val="20"/>
        </w:rPr>
        <w:t>říkazce nebo s ohledem na jejich charakter</w:t>
      </w:r>
      <w:r w:rsidR="002F16BE" w:rsidRPr="00B33700">
        <w:rPr>
          <w:rFonts w:cs="Tahoma"/>
          <w:bCs/>
          <w:sz w:val="20"/>
          <w:szCs w:val="20"/>
        </w:rPr>
        <w:t xml:space="preserve"> či účel</w:t>
      </w:r>
      <w:r w:rsidR="00460564" w:rsidRPr="00B33700">
        <w:rPr>
          <w:rFonts w:cs="Tahoma"/>
          <w:bCs/>
          <w:sz w:val="20"/>
          <w:szCs w:val="20"/>
        </w:rPr>
        <w:t xml:space="preserve"> utajeny,</w:t>
      </w:r>
      <w:r w:rsidR="000F36A1" w:rsidRPr="00B33700">
        <w:rPr>
          <w:rFonts w:cs="Tahoma"/>
          <w:bCs/>
          <w:sz w:val="20"/>
          <w:szCs w:val="20"/>
        </w:rPr>
        <w:t xml:space="preserve"> a zdržet se veškerých aktivit, které by mohly poškodit dobré jméno či zájmy </w:t>
      </w:r>
      <w:r w:rsidR="00B60287" w:rsidRPr="00B33700">
        <w:rPr>
          <w:rFonts w:cs="Tahoma"/>
          <w:bCs/>
          <w:sz w:val="20"/>
          <w:szCs w:val="20"/>
        </w:rPr>
        <w:t>P</w:t>
      </w:r>
      <w:r w:rsidR="000F36A1" w:rsidRPr="00B33700">
        <w:rPr>
          <w:rFonts w:cs="Tahoma"/>
          <w:bCs/>
          <w:sz w:val="20"/>
          <w:szCs w:val="20"/>
        </w:rPr>
        <w:t xml:space="preserve">říkazce. Dále se </w:t>
      </w:r>
      <w:r w:rsidR="0099471C" w:rsidRPr="00B33700">
        <w:rPr>
          <w:rFonts w:cs="Tahoma"/>
          <w:bCs/>
          <w:sz w:val="20"/>
          <w:szCs w:val="20"/>
        </w:rPr>
        <w:t xml:space="preserve">ENSYTRA </w:t>
      </w:r>
      <w:r w:rsidR="000F36A1" w:rsidRPr="00B33700">
        <w:rPr>
          <w:rFonts w:cs="Tahoma"/>
          <w:bCs/>
          <w:sz w:val="20"/>
          <w:szCs w:val="20"/>
        </w:rPr>
        <w:t xml:space="preserve">zavazuje nevyužít údajů, získaných od </w:t>
      </w:r>
      <w:r w:rsidR="009057D5" w:rsidRPr="00B33700">
        <w:rPr>
          <w:rFonts w:cs="Tahoma"/>
          <w:bCs/>
          <w:sz w:val="20"/>
          <w:szCs w:val="20"/>
        </w:rPr>
        <w:t>P</w:t>
      </w:r>
      <w:r w:rsidR="000F36A1" w:rsidRPr="00B33700">
        <w:rPr>
          <w:rFonts w:cs="Tahoma"/>
          <w:bCs/>
          <w:sz w:val="20"/>
          <w:szCs w:val="20"/>
        </w:rPr>
        <w:t>říkazce</w:t>
      </w:r>
      <w:r w:rsidR="0076120C" w:rsidRPr="00B33700">
        <w:rPr>
          <w:rFonts w:cs="Tahoma"/>
          <w:bCs/>
          <w:sz w:val="20"/>
          <w:szCs w:val="20"/>
        </w:rPr>
        <w:t>,</w:t>
      </w:r>
      <w:r w:rsidR="000F36A1" w:rsidRPr="00B33700">
        <w:rPr>
          <w:rFonts w:cs="Tahoma"/>
          <w:bCs/>
          <w:sz w:val="20"/>
          <w:szCs w:val="20"/>
        </w:rPr>
        <w:t xml:space="preserve"> ani těch, o nichž se dozvěděl</w:t>
      </w:r>
      <w:r w:rsidR="00B60287" w:rsidRPr="00B33700">
        <w:rPr>
          <w:rFonts w:cs="Tahoma"/>
          <w:bCs/>
          <w:sz w:val="20"/>
          <w:szCs w:val="20"/>
        </w:rPr>
        <w:t>a</w:t>
      </w:r>
      <w:r w:rsidR="000F36A1" w:rsidRPr="00B33700">
        <w:rPr>
          <w:rFonts w:cs="Tahoma"/>
          <w:bCs/>
          <w:sz w:val="20"/>
          <w:szCs w:val="20"/>
        </w:rPr>
        <w:t xml:space="preserve"> v důsledku je</w:t>
      </w:r>
      <w:r w:rsidR="00B60287" w:rsidRPr="00B33700">
        <w:rPr>
          <w:rFonts w:cs="Tahoma"/>
          <w:bCs/>
          <w:sz w:val="20"/>
          <w:szCs w:val="20"/>
        </w:rPr>
        <w:t>jího</w:t>
      </w:r>
      <w:r w:rsidR="000F36A1" w:rsidRPr="00B33700">
        <w:rPr>
          <w:rFonts w:cs="Tahoma"/>
          <w:bCs/>
          <w:sz w:val="20"/>
          <w:szCs w:val="20"/>
        </w:rPr>
        <w:t xml:space="preserve"> vztahu k </w:t>
      </w:r>
      <w:r w:rsidR="009057D5" w:rsidRPr="00B33700">
        <w:rPr>
          <w:rFonts w:cs="Tahoma"/>
          <w:bCs/>
          <w:sz w:val="20"/>
          <w:szCs w:val="20"/>
        </w:rPr>
        <w:t>P</w:t>
      </w:r>
      <w:r w:rsidR="000F36A1" w:rsidRPr="00B33700">
        <w:rPr>
          <w:rFonts w:cs="Tahoma"/>
          <w:bCs/>
          <w:sz w:val="20"/>
          <w:szCs w:val="20"/>
        </w:rPr>
        <w:t xml:space="preserve">říkazci založeného touto smlouvou, pro sebe či pro jiného ani neumožnit jejich využití třetím osobám jinak než za účelem řádného plnění ze závazku, zřízeného touto smlouvou. Tyto povinnosti trvají i po skončení účinnosti této smlouvy, jakož i poté, co dojde k odstoupení od ní některou ze stran či oběma stranami. </w:t>
      </w:r>
    </w:p>
    <w:p w14:paraId="6C3AFDCF" w14:textId="77777777" w:rsidR="003229FC" w:rsidRPr="00B33700" w:rsidRDefault="003229FC" w:rsidP="000F36A1">
      <w:pPr>
        <w:widowControl w:val="0"/>
        <w:autoSpaceDE w:val="0"/>
        <w:autoSpaceDN w:val="0"/>
        <w:adjustRightInd w:val="0"/>
        <w:spacing w:after="0"/>
        <w:jc w:val="center"/>
        <w:rPr>
          <w:rFonts w:cs="Tahoma"/>
          <w:b/>
          <w:bCs/>
          <w:sz w:val="20"/>
          <w:szCs w:val="20"/>
        </w:rPr>
      </w:pPr>
    </w:p>
    <w:p w14:paraId="4BE7D42B" w14:textId="63FB56B0" w:rsidR="00666B32" w:rsidRDefault="00666B32" w:rsidP="000F36A1">
      <w:pPr>
        <w:widowControl w:val="0"/>
        <w:autoSpaceDE w:val="0"/>
        <w:autoSpaceDN w:val="0"/>
        <w:adjustRightInd w:val="0"/>
        <w:spacing w:after="0"/>
        <w:jc w:val="center"/>
        <w:rPr>
          <w:rFonts w:cs="Tahoma"/>
          <w:b/>
          <w:bCs/>
          <w:sz w:val="20"/>
          <w:szCs w:val="20"/>
        </w:rPr>
      </w:pPr>
      <w:r>
        <w:rPr>
          <w:rFonts w:cs="Tahoma"/>
          <w:b/>
          <w:bCs/>
          <w:sz w:val="20"/>
          <w:szCs w:val="20"/>
        </w:rPr>
        <w:t>VIII.</w:t>
      </w:r>
    </w:p>
    <w:p w14:paraId="21CD4208" w14:textId="77CD03DE" w:rsidR="00666B32" w:rsidRDefault="00666B32" w:rsidP="00666B32">
      <w:pPr>
        <w:widowControl w:val="0"/>
        <w:autoSpaceDE w:val="0"/>
        <w:autoSpaceDN w:val="0"/>
        <w:adjustRightInd w:val="0"/>
        <w:spacing w:after="0"/>
        <w:jc w:val="center"/>
        <w:rPr>
          <w:rFonts w:cs="Tahoma"/>
          <w:b/>
          <w:bCs/>
          <w:sz w:val="20"/>
          <w:szCs w:val="20"/>
        </w:rPr>
      </w:pPr>
      <w:r w:rsidRPr="00666B32">
        <w:rPr>
          <w:rFonts w:cs="Tahoma"/>
          <w:b/>
          <w:bCs/>
          <w:sz w:val="20"/>
          <w:szCs w:val="20"/>
        </w:rPr>
        <w:t>Veřejnoprávní povinnosti účastníků</w:t>
      </w:r>
    </w:p>
    <w:p w14:paraId="0F1A44A0" w14:textId="77777777" w:rsidR="00666B32" w:rsidRPr="00666B32" w:rsidRDefault="00666B32" w:rsidP="00666B32">
      <w:pPr>
        <w:widowControl w:val="0"/>
        <w:autoSpaceDE w:val="0"/>
        <w:autoSpaceDN w:val="0"/>
        <w:adjustRightInd w:val="0"/>
        <w:spacing w:after="0"/>
        <w:jc w:val="center"/>
        <w:rPr>
          <w:rFonts w:cs="Tahoma"/>
          <w:b/>
          <w:bCs/>
          <w:sz w:val="20"/>
          <w:szCs w:val="20"/>
        </w:rPr>
      </w:pPr>
    </w:p>
    <w:p w14:paraId="5398E578" w14:textId="5F9A5CD7" w:rsidR="00666B32" w:rsidRPr="00666B32" w:rsidRDefault="000915FF" w:rsidP="00666B32">
      <w:pPr>
        <w:widowControl w:val="0"/>
        <w:autoSpaceDE w:val="0"/>
        <w:autoSpaceDN w:val="0"/>
        <w:adjustRightInd w:val="0"/>
        <w:spacing w:after="0"/>
        <w:ind w:left="425" w:hanging="425"/>
        <w:contextualSpacing/>
        <w:jc w:val="both"/>
        <w:rPr>
          <w:rFonts w:cs="Tahoma"/>
          <w:bCs/>
          <w:sz w:val="20"/>
          <w:szCs w:val="20"/>
        </w:rPr>
      </w:pPr>
      <w:r>
        <w:rPr>
          <w:rFonts w:cs="Tahoma"/>
          <w:bCs/>
          <w:sz w:val="20"/>
          <w:szCs w:val="20"/>
        </w:rPr>
        <w:t>1</w:t>
      </w:r>
      <w:r w:rsidR="00666B32" w:rsidRPr="00666B32">
        <w:rPr>
          <w:rFonts w:cs="Tahoma"/>
          <w:bCs/>
          <w:sz w:val="20"/>
          <w:szCs w:val="20"/>
        </w:rPr>
        <w:t xml:space="preserve">. </w:t>
      </w:r>
      <w:r w:rsidR="00666B32">
        <w:rPr>
          <w:rFonts w:cs="Tahoma"/>
          <w:bCs/>
          <w:sz w:val="20"/>
          <w:szCs w:val="20"/>
        </w:rPr>
        <w:t xml:space="preserve">      </w:t>
      </w:r>
      <w:r w:rsidR="00DF7EEC" w:rsidRPr="00DF7EEC">
        <w:rPr>
          <w:rFonts w:cs="Tahoma"/>
          <w:bCs/>
          <w:sz w:val="20"/>
          <w:szCs w:val="20"/>
        </w:rPr>
        <w:t>ENSYTRA</w:t>
      </w:r>
      <w:r w:rsidR="00666B32" w:rsidRPr="00666B32">
        <w:rPr>
          <w:rFonts w:cs="Tahoma"/>
          <w:bCs/>
          <w:sz w:val="20"/>
          <w:szCs w:val="20"/>
        </w:rPr>
        <w:t xml:space="preserve"> bere výslovně na vědomí, že objednatel má podle zákona č. 340/2015 Sb., o registru smluv, charakter subjektu, s nímž uzavřené soukromoprávní smlouvy, jakož i smlouvy o po-skytnutí dotace nebo návratné finanční pomoci podléhají povinnému zveřejnění postupem a za podmínek podle tohoto zákona.</w:t>
      </w:r>
    </w:p>
    <w:p w14:paraId="2BA80250" w14:textId="55AA7049" w:rsidR="00666B32" w:rsidRPr="00666B32" w:rsidRDefault="000915FF" w:rsidP="00666B32">
      <w:pPr>
        <w:widowControl w:val="0"/>
        <w:autoSpaceDE w:val="0"/>
        <w:autoSpaceDN w:val="0"/>
        <w:adjustRightInd w:val="0"/>
        <w:spacing w:after="0"/>
        <w:ind w:left="425" w:hanging="425"/>
        <w:contextualSpacing/>
        <w:jc w:val="both"/>
        <w:rPr>
          <w:rFonts w:cs="Tahoma"/>
          <w:bCs/>
          <w:sz w:val="20"/>
          <w:szCs w:val="20"/>
        </w:rPr>
      </w:pPr>
      <w:r>
        <w:rPr>
          <w:rFonts w:cs="Tahoma"/>
          <w:bCs/>
          <w:sz w:val="20"/>
          <w:szCs w:val="20"/>
        </w:rPr>
        <w:t>2</w:t>
      </w:r>
      <w:r w:rsidR="00666B32" w:rsidRPr="00666B32">
        <w:rPr>
          <w:rFonts w:cs="Tahoma"/>
          <w:bCs/>
          <w:sz w:val="20"/>
          <w:szCs w:val="20"/>
        </w:rPr>
        <w:t xml:space="preserve">. </w:t>
      </w:r>
      <w:r w:rsidR="00666B32">
        <w:rPr>
          <w:rFonts w:cs="Tahoma"/>
          <w:bCs/>
          <w:sz w:val="20"/>
          <w:szCs w:val="20"/>
        </w:rPr>
        <w:t xml:space="preserve">    </w:t>
      </w:r>
      <w:r w:rsidR="00DF7EEC" w:rsidRPr="00DF7EEC">
        <w:rPr>
          <w:rFonts w:cs="Tahoma"/>
          <w:bCs/>
          <w:sz w:val="20"/>
          <w:szCs w:val="20"/>
        </w:rPr>
        <w:t>ENSYTRA</w:t>
      </w:r>
      <w:r w:rsidR="00DF7EEC" w:rsidRPr="00666B32" w:rsidDel="00DF7EEC">
        <w:rPr>
          <w:rFonts w:cs="Tahoma"/>
          <w:bCs/>
          <w:sz w:val="20"/>
          <w:szCs w:val="20"/>
        </w:rPr>
        <w:t xml:space="preserve"> </w:t>
      </w:r>
      <w:r w:rsidR="00666B32" w:rsidRPr="00666B32">
        <w:rPr>
          <w:rFonts w:cs="Tahoma"/>
          <w:bCs/>
          <w:sz w:val="20"/>
          <w:szCs w:val="20"/>
        </w:rPr>
        <w:t xml:space="preserve">je srozuměn a výslovně a bezvýhradně souhlasí s tím, že úplné znění této smlouvy včetně všech příloh bude zveřejněno v registru smluv, postupem a za podmínek podle zákona č. 340/2015 Sb., o registru smluv, v platném znění. </w:t>
      </w:r>
      <w:r w:rsidR="00DF7EEC" w:rsidRPr="00DF7EEC">
        <w:rPr>
          <w:rFonts w:cs="Tahoma"/>
          <w:bCs/>
          <w:sz w:val="20"/>
          <w:szCs w:val="20"/>
        </w:rPr>
        <w:t>ENSYTRA</w:t>
      </w:r>
      <w:r w:rsidR="00666B32" w:rsidRPr="00666B32">
        <w:rPr>
          <w:rFonts w:cs="Tahoma"/>
          <w:bCs/>
          <w:sz w:val="20"/>
          <w:szCs w:val="20"/>
        </w:rPr>
        <w:t xml:space="preserv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r w:rsidR="00DF7EEC">
        <w:rPr>
          <w:rFonts w:cs="Tahoma"/>
          <w:bCs/>
          <w:sz w:val="20"/>
          <w:szCs w:val="20"/>
        </w:rPr>
        <w:t xml:space="preserve"> </w:t>
      </w:r>
    </w:p>
    <w:p w14:paraId="676D891B" w14:textId="243C9613" w:rsidR="00666B32" w:rsidRPr="00666B32" w:rsidRDefault="000915FF" w:rsidP="00666B32">
      <w:pPr>
        <w:widowControl w:val="0"/>
        <w:autoSpaceDE w:val="0"/>
        <w:autoSpaceDN w:val="0"/>
        <w:adjustRightInd w:val="0"/>
        <w:spacing w:after="0"/>
        <w:ind w:left="425" w:hanging="425"/>
        <w:contextualSpacing/>
        <w:jc w:val="both"/>
        <w:rPr>
          <w:rFonts w:cs="Tahoma"/>
          <w:bCs/>
          <w:sz w:val="20"/>
          <w:szCs w:val="20"/>
        </w:rPr>
      </w:pPr>
      <w:r>
        <w:rPr>
          <w:rFonts w:cs="Tahoma"/>
          <w:bCs/>
          <w:sz w:val="20"/>
          <w:szCs w:val="20"/>
        </w:rPr>
        <w:t>3</w:t>
      </w:r>
      <w:r w:rsidR="00666B32" w:rsidRPr="00666B32">
        <w:rPr>
          <w:rFonts w:cs="Tahoma"/>
          <w:bCs/>
          <w:sz w:val="20"/>
          <w:szCs w:val="20"/>
        </w:rPr>
        <w:t xml:space="preserve">. </w:t>
      </w:r>
      <w:r w:rsidR="00666B32">
        <w:rPr>
          <w:rFonts w:cs="Tahoma"/>
          <w:bCs/>
          <w:sz w:val="20"/>
          <w:szCs w:val="20"/>
        </w:rPr>
        <w:t xml:space="preserve">      </w:t>
      </w:r>
      <w:r w:rsidR="00666B32" w:rsidRPr="00666B32">
        <w:rPr>
          <w:rFonts w:cs="Tahoma"/>
          <w:bCs/>
          <w:sz w:val="20"/>
          <w:szCs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031CD09" w14:textId="5BD5437D" w:rsidR="00666B32" w:rsidRPr="00666B32" w:rsidRDefault="000915FF" w:rsidP="00666B32">
      <w:pPr>
        <w:widowControl w:val="0"/>
        <w:autoSpaceDE w:val="0"/>
        <w:autoSpaceDN w:val="0"/>
        <w:adjustRightInd w:val="0"/>
        <w:spacing w:after="0"/>
        <w:ind w:left="425" w:hanging="425"/>
        <w:contextualSpacing/>
        <w:jc w:val="both"/>
        <w:rPr>
          <w:rFonts w:cs="Tahoma"/>
          <w:bCs/>
          <w:sz w:val="20"/>
          <w:szCs w:val="20"/>
        </w:rPr>
      </w:pPr>
      <w:r>
        <w:rPr>
          <w:rFonts w:cs="Tahoma"/>
          <w:bCs/>
          <w:sz w:val="20"/>
          <w:szCs w:val="20"/>
        </w:rPr>
        <w:t>4</w:t>
      </w:r>
      <w:r w:rsidR="00666B32" w:rsidRPr="00666B32">
        <w:rPr>
          <w:rFonts w:cs="Tahoma"/>
          <w:bCs/>
          <w:sz w:val="20"/>
          <w:szCs w:val="20"/>
        </w:rPr>
        <w:t xml:space="preserve">. </w:t>
      </w:r>
      <w:r w:rsidR="00666B32">
        <w:rPr>
          <w:rFonts w:cs="Tahoma"/>
          <w:bCs/>
          <w:sz w:val="20"/>
          <w:szCs w:val="20"/>
        </w:rPr>
        <w:t xml:space="preserve">   </w:t>
      </w:r>
      <w:r w:rsidR="00666B32" w:rsidRPr="00666B32">
        <w:rPr>
          <w:rFonts w:cs="Tahoma"/>
          <w:bCs/>
          <w:sz w:val="20"/>
          <w:szCs w:val="20"/>
        </w:rPr>
        <w:t>Objednatel se zavazuje zaslat tuto smlouvu správci registru smluv k uveřejnění prostřednictvím registru smluv bez zbytečného odkladu, nejpozději však do 30 dnů od uzavření této smlouvy.</w:t>
      </w:r>
    </w:p>
    <w:p w14:paraId="3AF7519A" w14:textId="31455186" w:rsidR="00666B32" w:rsidRPr="00666B32" w:rsidRDefault="000915FF" w:rsidP="00666B32">
      <w:pPr>
        <w:widowControl w:val="0"/>
        <w:autoSpaceDE w:val="0"/>
        <w:autoSpaceDN w:val="0"/>
        <w:adjustRightInd w:val="0"/>
        <w:spacing w:after="0"/>
        <w:ind w:left="425" w:hanging="425"/>
        <w:contextualSpacing/>
        <w:jc w:val="both"/>
        <w:rPr>
          <w:rFonts w:cs="Tahoma"/>
          <w:bCs/>
          <w:sz w:val="20"/>
          <w:szCs w:val="20"/>
        </w:rPr>
      </w:pPr>
      <w:r>
        <w:rPr>
          <w:rFonts w:cs="Tahoma"/>
          <w:bCs/>
          <w:sz w:val="20"/>
          <w:szCs w:val="20"/>
        </w:rPr>
        <w:t>5</w:t>
      </w:r>
      <w:r w:rsidR="00666B32" w:rsidRPr="00666B32">
        <w:rPr>
          <w:rFonts w:cs="Tahoma"/>
          <w:bCs/>
          <w:sz w:val="20"/>
          <w:szCs w:val="20"/>
        </w:rPr>
        <w:t>.</w:t>
      </w:r>
      <w:r w:rsidR="00666B32">
        <w:rPr>
          <w:rFonts w:cs="Tahoma"/>
          <w:bCs/>
          <w:sz w:val="20"/>
          <w:szCs w:val="20"/>
        </w:rPr>
        <w:t xml:space="preserve">     </w:t>
      </w:r>
      <w:r w:rsidR="00666B32" w:rsidRPr="00666B32">
        <w:rPr>
          <w:rFonts w:cs="Tahoma"/>
          <w:bCs/>
          <w:sz w:val="20"/>
          <w:szCs w:val="20"/>
        </w:rPr>
        <w:t xml:space="preserve"> </w:t>
      </w:r>
      <w:r w:rsidR="00DF7EEC" w:rsidRPr="00DF7EEC">
        <w:rPr>
          <w:rFonts w:cs="Tahoma"/>
          <w:bCs/>
          <w:sz w:val="20"/>
          <w:szCs w:val="20"/>
        </w:rPr>
        <w:t>ENSYTRA</w:t>
      </w:r>
      <w:r w:rsidR="00666B32" w:rsidRPr="00666B32">
        <w:rPr>
          <w:rFonts w:cs="Tahoma"/>
          <w:bCs/>
          <w:sz w:val="20"/>
          <w:szCs w:val="20"/>
        </w:rPr>
        <w:t xml:space="preserve"> se zavazuje ověřit, zda byla povinnost objednatele dle předchozího článku této smlouvy řádně splněna. Není-li povinnost objednatele dle článku 9.5 této smlouvy řádně a včas splněna, zavazuje se </w:t>
      </w:r>
      <w:r w:rsidR="00DF7EEC" w:rsidRPr="00DF7EEC">
        <w:rPr>
          <w:rFonts w:cs="Tahoma"/>
          <w:bCs/>
          <w:sz w:val="20"/>
          <w:szCs w:val="20"/>
        </w:rPr>
        <w:t>ENSYTRA</w:t>
      </w:r>
      <w:r w:rsidR="00666B32" w:rsidRPr="00666B32">
        <w:rPr>
          <w:rFonts w:cs="Tahoma"/>
          <w:bCs/>
          <w:sz w:val="20"/>
          <w:szCs w:val="20"/>
        </w:rPr>
        <w:t xml:space="preserve"> zaslat tuto smlouvu správci registru smluv k uveřejnění prostřednictvím registru smluv sám a to bez zbytečného odkladu poté, co se o nesplnění po-vinnosti objednatele dle předchozího článku této smlouvy </w:t>
      </w:r>
      <w:r w:rsidR="00DF7EEC" w:rsidRPr="00DF7EEC">
        <w:rPr>
          <w:rFonts w:cs="Tahoma"/>
          <w:bCs/>
          <w:sz w:val="20"/>
          <w:szCs w:val="20"/>
        </w:rPr>
        <w:t>ENSYTRA</w:t>
      </w:r>
      <w:r w:rsidR="00666B32" w:rsidRPr="00666B32">
        <w:rPr>
          <w:rFonts w:cs="Tahoma"/>
          <w:bCs/>
          <w:sz w:val="20"/>
          <w:szCs w:val="20"/>
        </w:rPr>
        <w:t xml:space="preserve"> dozvěděl, nejpozději však do tří měsíců ode dne, kdy byla tato smlouva uzavřena.</w:t>
      </w:r>
    </w:p>
    <w:p w14:paraId="1ACCABF3" w14:textId="77777777" w:rsidR="00666B32" w:rsidRDefault="00666B32" w:rsidP="000F36A1">
      <w:pPr>
        <w:widowControl w:val="0"/>
        <w:autoSpaceDE w:val="0"/>
        <w:autoSpaceDN w:val="0"/>
        <w:adjustRightInd w:val="0"/>
        <w:spacing w:after="0"/>
        <w:jc w:val="center"/>
        <w:rPr>
          <w:rFonts w:cs="Tahoma"/>
          <w:b/>
          <w:bCs/>
          <w:sz w:val="20"/>
          <w:szCs w:val="20"/>
        </w:rPr>
      </w:pPr>
    </w:p>
    <w:p w14:paraId="78559A45" w14:textId="4AE28307" w:rsidR="000F36A1" w:rsidRPr="00B33700" w:rsidRDefault="00800033" w:rsidP="000F36A1">
      <w:pPr>
        <w:widowControl w:val="0"/>
        <w:autoSpaceDE w:val="0"/>
        <w:autoSpaceDN w:val="0"/>
        <w:adjustRightInd w:val="0"/>
        <w:spacing w:after="0"/>
        <w:jc w:val="center"/>
        <w:rPr>
          <w:rFonts w:cs="Tahoma"/>
          <w:b/>
          <w:bCs/>
          <w:sz w:val="20"/>
          <w:szCs w:val="20"/>
        </w:rPr>
      </w:pPr>
      <w:r w:rsidRPr="00B33700">
        <w:rPr>
          <w:rFonts w:cs="Tahoma"/>
          <w:b/>
          <w:bCs/>
          <w:sz w:val="20"/>
          <w:szCs w:val="20"/>
        </w:rPr>
        <w:t>I</w:t>
      </w:r>
      <w:r w:rsidR="00666B32">
        <w:rPr>
          <w:rFonts w:cs="Tahoma"/>
          <w:b/>
          <w:bCs/>
          <w:sz w:val="20"/>
          <w:szCs w:val="20"/>
        </w:rPr>
        <w:t>X</w:t>
      </w:r>
      <w:r w:rsidR="000F36A1" w:rsidRPr="00B33700">
        <w:rPr>
          <w:rFonts w:cs="Tahoma"/>
          <w:b/>
          <w:bCs/>
          <w:sz w:val="20"/>
          <w:szCs w:val="20"/>
        </w:rPr>
        <w:t>.</w:t>
      </w:r>
    </w:p>
    <w:p w14:paraId="070C39EA" w14:textId="77777777" w:rsidR="000F36A1" w:rsidRPr="00B33700" w:rsidRDefault="000F36A1" w:rsidP="000F36A1">
      <w:pPr>
        <w:widowControl w:val="0"/>
        <w:autoSpaceDE w:val="0"/>
        <w:autoSpaceDN w:val="0"/>
        <w:adjustRightInd w:val="0"/>
        <w:spacing w:after="0"/>
        <w:jc w:val="center"/>
        <w:rPr>
          <w:rFonts w:cs="Tahoma"/>
          <w:b/>
          <w:bCs/>
          <w:sz w:val="20"/>
          <w:szCs w:val="20"/>
        </w:rPr>
      </w:pPr>
      <w:r w:rsidRPr="00B33700">
        <w:rPr>
          <w:rFonts w:cs="Tahoma"/>
          <w:b/>
          <w:bCs/>
          <w:sz w:val="20"/>
          <w:szCs w:val="20"/>
        </w:rPr>
        <w:t>Závěrečná ujednání</w:t>
      </w:r>
    </w:p>
    <w:p w14:paraId="7B166866" w14:textId="77777777" w:rsidR="000F36A1" w:rsidRPr="00B33700" w:rsidRDefault="000F36A1" w:rsidP="000F36A1">
      <w:pPr>
        <w:widowControl w:val="0"/>
        <w:autoSpaceDE w:val="0"/>
        <w:autoSpaceDN w:val="0"/>
        <w:adjustRightInd w:val="0"/>
        <w:spacing w:after="0"/>
        <w:jc w:val="both"/>
        <w:rPr>
          <w:rFonts w:cs="Tahoma"/>
          <w:bCs/>
          <w:sz w:val="20"/>
          <w:szCs w:val="20"/>
        </w:rPr>
      </w:pPr>
    </w:p>
    <w:p w14:paraId="2B5B64BC" w14:textId="26EB587E" w:rsidR="000F36A1" w:rsidRDefault="000F36A1" w:rsidP="0056228A">
      <w:pPr>
        <w:pStyle w:val="Odstavecseseznamem"/>
        <w:widowControl w:val="0"/>
        <w:numPr>
          <w:ilvl w:val="0"/>
          <w:numId w:val="16"/>
        </w:numPr>
        <w:autoSpaceDE w:val="0"/>
        <w:autoSpaceDN w:val="0"/>
        <w:adjustRightInd w:val="0"/>
        <w:spacing w:after="0"/>
        <w:jc w:val="both"/>
        <w:rPr>
          <w:rFonts w:cs="Tahoma"/>
          <w:bCs/>
          <w:sz w:val="20"/>
          <w:szCs w:val="20"/>
        </w:rPr>
      </w:pPr>
      <w:r w:rsidRPr="00171033">
        <w:rPr>
          <w:rFonts w:cs="Tahoma"/>
          <w:bCs/>
          <w:sz w:val="20"/>
          <w:szCs w:val="20"/>
        </w:rPr>
        <w:t xml:space="preserve">Tuto smlouvu lze měnit či doplňovat pouze písemnými dodatky, podepsanými oběma stranami. </w:t>
      </w:r>
    </w:p>
    <w:p w14:paraId="53127CF0" w14:textId="77777777" w:rsidR="0056228A" w:rsidRPr="00171033" w:rsidRDefault="0056228A" w:rsidP="0056228A">
      <w:pPr>
        <w:pStyle w:val="Odstavecseseznamem"/>
        <w:widowControl w:val="0"/>
        <w:autoSpaceDE w:val="0"/>
        <w:autoSpaceDN w:val="0"/>
        <w:adjustRightInd w:val="0"/>
        <w:spacing w:after="0"/>
        <w:ind w:left="360"/>
        <w:jc w:val="both"/>
        <w:rPr>
          <w:rFonts w:cs="Tahoma"/>
          <w:bCs/>
          <w:sz w:val="20"/>
          <w:szCs w:val="20"/>
        </w:rPr>
      </w:pPr>
    </w:p>
    <w:p w14:paraId="57A9DA18" w14:textId="73F2B1BD" w:rsidR="00171033" w:rsidRDefault="00171033" w:rsidP="000F36A1">
      <w:pPr>
        <w:pStyle w:val="Odstavecseseznamem"/>
        <w:widowControl w:val="0"/>
        <w:numPr>
          <w:ilvl w:val="0"/>
          <w:numId w:val="16"/>
        </w:numPr>
        <w:autoSpaceDE w:val="0"/>
        <w:autoSpaceDN w:val="0"/>
        <w:adjustRightInd w:val="0"/>
        <w:spacing w:after="0"/>
        <w:jc w:val="both"/>
        <w:rPr>
          <w:rFonts w:cs="Tahoma"/>
          <w:bCs/>
          <w:sz w:val="20"/>
          <w:szCs w:val="20"/>
        </w:rPr>
      </w:pPr>
      <w:r>
        <w:rPr>
          <w:rFonts w:cs="Tahoma"/>
          <w:bCs/>
          <w:sz w:val="20"/>
          <w:szCs w:val="20"/>
        </w:rPr>
        <w:t xml:space="preserve">Tato smlouva nabývá platnosti dnem jejího podpisu oběma smluvními stranami a účinnosti dnem jejího uveřejnění v registru smluv dle zákona č. </w:t>
      </w:r>
      <w:r w:rsidRPr="00171033">
        <w:rPr>
          <w:rFonts w:cs="Tahoma"/>
          <w:bCs/>
          <w:sz w:val="20"/>
          <w:szCs w:val="20"/>
        </w:rPr>
        <w:t>340/2015 Sb., o zvláštních podmínkách účinnosti některých smluv, uveřejňování těchto smluv a o registru smluv</w:t>
      </w:r>
      <w:r>
        <w:rPr>
          <w:rFonts w:cs="Tahoma"/>
          <w:bCs/>
          <w:sz w:val="20"/>
          <w:szCs w:val="20"/>
        </w:rPr>
        <w:t xml:space="preserve"> </w:t>
      </w:r>
      <w:r w:rsidR="00DC6D1D">
        <w:rPr>
          <w:rFonts w:cs="Tahoma"/>
          <w:bCs/>
          <w:sz w:val="20"/>
          <w:szCs w:val="20"/>
        </w:rPr>
        <w:t xml:space="preserve">(zákon o registru smluv), ve znění pozdějších předpisů. Smluvní strany se dohodly, že tuto smlouvu zašle správci registru k uveřejnění Příkazce. </w:t>
      </w:r>
      <w:r>
        <w:rPr>
          <w:rFonts w:cs="Tahoma"/>
          <w:bCs/>
          <w:sz w:val="20"/>
          <w:szCs w:val="20"/>
        </w:rPr>
        <w:t xml:space="preserve">   </w:t>
      </w:r>
    </w:p>
    <w:p w14:paraId="1EB99D63" w14:textId="77777777" w:rsidR="0056228A" w:rsidRPr="0056228A" w:rsidRDefault="0056228A" w:rsidP="0056228A">
      <w:pPr>
        <w:widowControl w:val="0"/>
        <w:autoSpaceDE w:val="0"/>
        <w:autoSpaceDN w:val="0"/>
        <w:adjustRightInd w:val="0"/>
        <w:spacing w:after="0"/>
        <w:jc w:val="both"/>
        <w:rPr>
          <w:rFonts w:cs="Tahoma"/>
          <w:bCs/>
          <w:sz w:val="20"/>
          <w:szCs w:val="20"/>
        </w:rPr>
      </w:pPr>
    </w:p>
    <w:p w14:paraId="04BED4A9" w14:textId="6F02C0C3" w:rsidR="00AE2D8B" w:rsidRDefault="000F36A1" w:rsidP="000F36A1">
      <w:pPr>
        <w:pStyle w:val="Odstavecseseznamem"/>
        <w:widowControl w:val="0"/>
        <w:numPr>
          <w:ilvl w:val="0"/>
          <w:numId w:val="16"/>
        </w:numPr>
        <w:autoSpaceDE w:val="0"/>
        <w:autoSpaceDN w:val="0"/>
        <w:adjustRightInd w:val="0"/>
        <w:spacing w:after="0"/>
        <w:jc w:val="both"/>
        <w:rPr>
          <w:rFonts w:cs="Tahoma"/>
          <w:bCs/>
          <w:sz w:val="20"/>
          <w:szCs w:val="20"/>
        </w:rPr>
      </w:pPr>
      <w:r w:rsidRPr="00B33700">
        <w:rPr>
          <w:rFonts w:cs="Tahoma"/>
          <w:bCs/>
          <w:sz w:val="20"/>
          <w:szCs w:val="20"/>
        </w:rPr>
        <w:t xml:space="preserve">Nastanou-li u některé ze stran okolnosti bránící řádnému plnění ze závazku zřízeného touto smlouvou, je povinna to bez zbytečného odkladu oznámit druhé straně. </w:t>
      </w:r>
    </w:p>
    <w:p w14:paraId="27F1185C" w14:textId="77777777" w:rsidR="00AE2D8B" w:rsidRPr="00AE2D8B" w:rsidRDefault="00AE2D8B" w:rsidP="00AE2D8B">
      <w:pPr>
        <w:pStyle w:val="Odstavecseseznamem"/>
        <w:rPr>
          <w:rFonts w:cs="Tahoma"/>
          <w:bCs/>
          <w:sz w:val="20"/>
          <w:szCs w:val="20"/>
        </w:rPr>
      </w:pPr>
    </w:p>
    <w:p w14:paraId="5E7B306B" w14:textId="654BB9E9" w:rsidR="000F36A1" w:rsidRDefault="00666B32" w:rsidP="00666B32">
      <w:pPr>
        <w:pStyle w:val="Odstavecseseznamem"/>
        <w:widowControl w:val="0"/>
        <w:numPr>
          <w:ilvl w:val="0"/>
          <w:numId w:val="16"/>
        </w:numPr>
        <w:autoSpaceDE w:val="0"/>
        <w:autoSpaceDN w:val="0"/>
        <w:adjustRightInd w:val="0"/>
        <w:spacing w:after="0"/>
        <w:jc w:val="both"/>
        <w:rPr>
          <w:rFonts w:cs="Tahoma"/>
          <w:bCs/>
          <w:sz w:val="20"/>
          <w:szCs w:val="20"/>
        </w:rPr>
      </w:pPr>
      <w:bookmarkStart w:id="1" w:name="_Hlk136342801"/>
      <w:r w:rsidRPr="00666B32">
        <w:rPr>
          <w:rFonts w:cs="Tahoma"/>
          <w:bCs/>
          <w:sz w:val="20"/>
          <w:szCs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AE2D8B" w:rsidRPr="00AE2D8B">
        <w:rPr>
          <w:rFonts w:cs="Tahoma"/>
          <w:bCs/>
          <w:sz w:val="20"/>
          <w:szCs w:val="20"/>
        </w:rPr>
        <w:t>.</w:t>
      </w:r>
    </w:p>
    <w:bookmarkEnd w:id="1"/>
    <w:p w14:paraId="709678DB" w14:textId="77777777" w:rsidR="00AE2D8B" w:rsidRPr="00AE2D8B" w:rsidRDefault="00AE2D8B" w:rsidP="00AE2D8B">
      <w:pPr>
        <w:widowControl w:val="0"/>
        <w:autoSpaceDE w:val="0"/>
        <w:autoSpaceDN w:val="0"/>
        <w:adjustRightInd w:val="0"/>
        <w:spacing w:after="0"/>
        <w:jc w:val="both"/>
        <w:rPr>
          <w:rFonts w:cs="Tahoma"/>
          <w:bCs/>
          <w:sz w:val="20"/>
          <w:szCs w:val="20"/>
        </w:rPr>
      </w:pPr>
    </w:p>
    <w:p w14:paraId="36FD7361" w14:textId="77777777" w:rsidR="000F36A1" w:rsidRPr="00B33700" w:rsidRDefault="000F36A1" w:rsidP="000F36A1">
      <w:pPr>
        <w:pStyle w:val="Bezmezer"/>
        <w:widowControl w:val="0"/>
        <w:numPr>
          <w:ilvl w:val="0"/>
          <w:numId w:val="16"/>
        </w:numPr>
        <w:tabs>
          <w:tab w:val="left" w:pos="851"/>
          <w:tab w:val="left" w:pos="1418"/>
        </w:tabs>
        <w:overflowPunct w:val="0"/>
        <w:autoSpaceDE w:val="0"/>
        <w:autoSpaceDN w:val="0"/>
        <w:adjustRightInd w:val="0"/>
        <w:spacing w:line="276" w:lineRule="auto"/>
        <w:jc w:val="both"/>
        <w:textAlignment w:val="baseline"/>
        <w:rPr>
          <w:rFonts w:asciiTheme="minorHAnsi" w:hAnsiTheme="minorHAnsi" w:cs="Tahoma"/>
          <w:sz w:val="20"/>
          <w:szCs w:val="20"/>
        </w:rPr>
      </w:pPr>
      <w:r w:rsidRPr="00B33700">
        <w:rPr>
          <w:rFonts w:asciiTheme="minorHAnsi" w:hAnsiTheme="minorHAnsi" w:cs="Tahoma"/>
          <w:sz w:val="20"/>
          <w:szCs w:val="20"/>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34402967" w14:textId="77777777" w:rsidR="000F36A1" w:rsidRPr="00B33700" w:rsidRDefault="000F36A1" w:rsidP="000F36A1">
      <w:pPr>
        <w:widowControl w:val="0"/>
        <w:autoSpaceDE w:val="0"/>
        <w:autoSpaceDN w:val="0"/>
        <w:adjustRightInd w:val="0"/>
        <w:spacing w:after="0"/>
        <w:jc w:val="both"/>
        <w:rPr>
          <w:rFonts w:cs="Tahoma"/>
          <w:bCs/>
          <w:sz w:val="20"/>
          <w:szCs w:val="20"/>
        </w:rPr>
      </w:pPr>
    </w:p>
    <w:p w14:paraId="557088FF" w14:textId="48D148A8" w:rsidR="00B06653" w:rsidRPr="00B33700" w:rsidRDefault="00FB4DFD" w:rsidP="00B06653">
      <w:pPr>
        <w:pStyle w:val="Odstavecseseznamem"/>
        <w:widowControl w:val="0"/>
        <w:numPr>
          <w:ilvl w:val="0"/>
          <w:numId w:val="16"/>
        </w:numPr>
        <w:autoSpaceDE w:val="0"/>
        <w:autoSpaceDN w:val="0"/>
        <w:adjustRightInd w:val="0"/>
        <w:spacing w:after="0"/>
        <w:jc w:val="both"/>
        <w:rPr>
          <w:rFonts w:cs="Tahoma"/>
          <w:bCs/>
          <w:sz w:val="20"/>
          <w:szCs w:val="20"/>
        </w:rPr>
      </w:pPr>
      <w:r w:rsidRPr="00B33700">
        <w:rPr>
          <w:rFonts w:cs="Tahoma"/>
          <w:bCs/>
          <w:sz w:val="20"/>
          <w:szCs w:val="20"/>
        </w:rPr>
        <w:t xml:space="preserve">Ve věcech touto smlouvou výslovně neupravených se použijí </w:t>
      </w:r>
      <w:r w:rsidR="00B06653" w:rsidRPr="00B33700">
        <w:rPr>
          <w:rFonts w:cs="Tahoma"/>
          <w:bCs/>
          <w:sz w:val="20"/>
          <w:szCs w:val="20"/>
        </w:rPr>
        <w:t xml:space="preserve">ustanovení </w:t>
      </w:r>
      <w:r w:rsidR="00A93632">
        <w:rPr>
          <w:rFonts w:cs="Tahoma"/>
          <w:bCs/>
          <w:sz w:val="20"/>
          <w:szCs w:val="20"/>
        </w:rPr>
        <w:t xml:space="preserve">zákona č. 89/2012 Sb., </w:t>
      </w:r>
      <w:r w:rsidR="00B06653" w:rsidRPr="00B33700">
        <w:rPr>
          <w:rFonts w:cs="Tahoma"/>
          <w:bCs/>
          <w:sz w:val="20"/>
          <w:szCs w:val="20"/>
        </w:rPr>
        <w:t>občansk</w:t>
      </w:r>
      <w:r w:rsidR="00A93632">
        <w:rPr>
          <w:rFonts w:cs="Tahoma"/>
          <w:bCs/>
          <w:sz w:val="20"/>
          <w:szCs w:val="20"/>
        </w:rPr>
        <w:t>ý</w:t>
      </w:r>
      <w:r w:rsidR="00B06653" w:rsidRPr="00B33700">
        <w:rPr>
          <w:rFonts w:cs="Tahoma"/>
          <w:bCs/>
          <w:sz w:val="20"/>
          <w:szCs w:val="20"/>
        </w:rPr>
        <w:t xml:space="preserve"> zákoník,</w:t>
      </w:r>
      <w:r w:rsidR="00A93632">
        <w:rPr>
          <w:rFonts w:cs="Tahoma"/>
          <w:bCs/>
          <w:sz w:val="20"/>
          <w:szCs w:val="20"/>
        </w:rPr>
        <w:t xml:space="preserve"> ve znění pozdějších předpisů.</w:t>
      </w:r>
    </w:p>
    <w:p w14:paraId="23B8A190" w14:textId="77777777" w:rsidR="000F36A1" w:rsidRPr="00B33700" w:rsidRDefault="000F36A1" w:rsidP="000F36A1">
      <w:pPr>
        <w:widowControl w:val="0"/>
        <w:autoSpaceDE w:val="0"/>
        <w:autoSpaceDN w:val="0"/>
        <w:adjustRightInd w:val="0"/>
        <w:spacing w:after="0"/>
        <w:jc w:val="both"/>
        <w:rPr>
          <w:rFonts w:cs="Tahoma"/>
          <w:bCs/>
          <w:sz w:val="20"/>
          <w:szCs w:val="20"/>
        </w:rPr>
      </w:pPr>
    </w:p>
    <w:p w14:paraId="0FB93DA3" w14:textId="77777777" w:rsidR="00327D71" w:rsidRDefault="000F36A1" w:rsidP="000F36A1">
      <w:pPr>
        <w:pStyle w:val="Bezmezer"/>
        <w:widowControl w:val="0"/>
        <w:numPr>
          <w:ilvl w:val="0"/>
          <w:numId w:val="16"/>
        </w:numPr>
        <w:tabs>
          <w:tab w:val="left" w:pos="851"/>
          <w:tab w:val="left" w:pos="1418"/>
        </w:tabs>
        <w:overflowPunct w:val="0"/>
        <w:autoSpaceDE w:val="0"/>
        <w:autoSpaceDN w:val="0"/>
        <w:adjustRightInd w:val="0"/>
        <w:spacing w:line="276" w:lineRule="auto"/>
        <w:jc w:val="both"/>
        <w:textAlignment w:val="baseline"/>
        <w:rPr>
          <w:rFonts w:asciiTheme="minorHAnsi" w:hAnsiTheme="minorHAnsi" w:cs="Tahoma"/>
          <w:sz w:val="20"/>
          <w:szCs w:val="20"/>
        </w:rPr>
      </w:pPr>
      <w:r w:rsidRPr="00B33700">
        <w:rPr>
          <w:rFonts w:asciiTheme="minorHAnsi" w:hAnsiTheme="minorHAnsi" w:cs="Tahoma"/>
          <w:sz w:val="20"/>
          <w:szCs w:val="20"/>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0981A78C" w14:textId="77777777" w:rsidR="003229FC" w:rsidRPr="005A2085" w:rsidRDefault="003229FC" w:rsidP="000F36A1">
      <w:pPr>
        <w:widowControl w:val="0"/>
        <w:autoSpaceDE w:val="0"/>
        <w:autoSpaceDN w:val="0"/>
        <w:adjustRightInd w:val="0"/>
        <w:spacing w:after="0"/>
        <w:jc w:val="both"/>
        <w:rPr>
          <w:sz w:val="20"/>
          <w:szCs w:val="20"/>
        </w:rPr>
      </w:pPr>
    </w:p>
    <w:p w14:paraId="726FFEC5" w14:textId="2CC540EE" w:rsidR="005A2085" w:rsidRPr="005A2085" w:rsidRDefault="005A2085" w:rsidP="000F36A1">
      <w:pPr>
        <w:widowControl w:val="0"/>
        <w:autoSpaceDE w:val="0"/>
        <w:autoSpaceDN w:val="0"/>
        <w:adjustRightInd w:val="0"/>
        <w:spacing w:after="0"/>
        <w:jc w:val="both"/>
        <w:rPr>
          <w:sz w:val="20"/>
          <w:szCs w:val="20"/>
          <w:u w:val="single"/>
        </w:rPr>
      </w:pPr>
      <w:r w:rsidRPr="005A2085">
        <w:rPr>
          <w:sz w:val="20"/>
          <w:szCs w:val="20"/>
          <w:u w:val="single"/>
        </w:rPr>
        <w:t>Seznam příloh:</w:t>
      </w:r>
    </w:p>
    <w:p w14:paraId="4674BD8B" w14:textId="21CCC021" w:rsidR="0065601C" w:rsidRDefault="005A2085" w:rsidP="000F36A1">
      <w:pPr>
        <w:widowControl w:val="0"/>
        <w:autoSpaceDE w:val="0"/>
        <w:autoSpaceDN w:val="0"/>
        <w:adjustRightInd w:val="0"/>
        <w:spacing w:after="0"/>
        <w:jc w:val="both"/>
        <w:rPr>
          <w:sz w:val="20"/>
          <w:szCs w:val="20"/>
        </w:rPr>
      </w:pPr>
      <w:r w:rsidRPr="005A2085">
        <w:rPr>
          <w:rFonts w:cs="Tahoma"/>
          <w:bCs/>
          <w:sz w:val="20"/>
          <w:szCs w:val="20"/>
        </w:rPr>
        <w:t xml:space="preserve">Příloha č. 1 - </w:t>
      </w:r>
      <w:r w:rsidRPr="005A2085">
        <w:rPr>
          <w:sz w:val="20"/>
          <w:szCs w:val="20"/>
        </w:rPr>
        <w:t>Přehled činností EM</w:t>
      </w:r>
    </w:p>
    <w:p w14:paraId="46F38229" w14:textId="55F82C38" w:rsidR="000915FF" w:rsidRPr="005A2085" w:rsidRDefault="000915FF" w:rsidP="000F36A1">
      <w:pPr>
        <w:widowControl w:val="0"/>
        <w:autoSpaceDE w:val="0"/>
        <w:autoSpaceDN w:val="0"/>
        <w:adjustRightInd w:val="0"/>
        <w:spacing w:after="0"/>
        <w:jc w:val="both"/>
        <w:rPr>
          <w:rFonts w:cs="Tahoma"/>
          <w:bCs/>
          <w:sz w:val="20"/>
          <w:szCs w:val="20"/>
        </w:rPr>
      </w:pPr>
      <w:r>
        <w:rPr>
          <w:sz w:val="20"/>
          <w:szCs w:val="20"/>
        </w:rPr>
        <w:t>Příloha č. 2 – Realizace energetického managementu v roce 2024</w:t>
      </w:r>
    </w:p>
    <w:p w14:paraId="60F6628C" w14:textId="77777777" w:rsidR="005B3D8A" w:rsidRDefault="005B3D8A" w:rsidP="000F36A1">
      <w:pPr>
        <w:widowControl w:val="0"/>
        <w:autoSpaceDE w:val="0"/>
        <w:autoSpaceDN w:val="0"/>
        <w:adjustRightInd w:val="0"/>
        <w:spacing w:after="0"/>
        <w:jc w:val="both"/>
        <w:rPr>
          <w:rFonts w:cs="Tahoma"/>
          <w:bCs/>
          <w:sz w:val="20"/>
          <w:szCs w:val="20"/>
        </w:rPr>
      </w:pPr>
    </w:p>
    <w:p w14:paraId="28D629A9" w14:textId="77777777" w:rsidR="005A2085" w:rsidRDefault="005A2085" w:rsidP="000F36A1">
      <w:pPr>
        <w:widowControl w:val="0"/>
        <w:autoSpaceDE w:val="0"/>
        <w:autoSpaceDN w:val="0"/>
        <w:adjustRightInd w:val="0"/>
        <w:spacing w:after="0"/>
        <w:jc w:val="both"/>
        <w:rPr>
          <w:rFonts w:cs="Tahoma"/>
          <w:bCs/>
          <w:sz w:val="20"/>
          <w:szCs w:val="20"/>
        </w:rPr>
      </w:pPr>
    </w:p>
    <w:p w14:paraId="62530467" w14:textId="77777777" w:rsidR="005A2085" w:rsidRPr="00B33700" w:rsidRDefault="005A2085" w:rsidP="000F36A1">
      <w:pPr>
        <w:widowControl w:val="0"/>
        <w:autoSpaceDE w:val="0"/>
        <w:autoSpaceDN w:val="0"/>
        <w:adjustRightInd w:val="0"/>
        <w:spacing w:after="0"/>
        <w:jc w:val="both"/>
        <w:rPr>
          <w:rFonts w:cs="Tahoma"/>
          <w:bCs/>
          <w:sz w:val="20"/>
          <w:szCs w:val="20"/>
        </w:rPr>
      </w:pPr>
    </w:p>
    <w:p w14:paraId="2BF1B00A" w14:textId="31BA88F0" w:rsidR="00511458" w:rsidRPr="00B33700" w:rsidRDefault="00544E47" w:rsidP="000F36A1">
      <w:pPr>
        <w:widowControl w:val="0"/>
        <w:autoSpaceDE w:val="0"/>
        <w:autoSpaceDN w:val="0"/>
        <w:adjustRightInd w:val="0"/>
        <w:spacing w:after="0"/>
        <w:jc w:val="both"/>
        <w:rPr>
          <w:rFonts w:cs="Tahoma"/>
          <w:bCs/>
          <w:sz w:val="20"/>
          <w:szCs w:val="20"/>
        </w:rPr>
      </w:pPr>
      <w:r>
        <w:rPr>
          <w:rFonts w:cs="Tahoma"/>
          <w:bCs/>
          <w:sz w:val="20"/>
          <w:szCs w:val="20"/>
        </w:rPr>
        <w:t>V</w:t>
      </w:r>
      <w:r w:rsidR="00666B32">
        <w:rPr>
          <w:rFonts w:cs="Tahoma"/>
          <w:bCs/>
          <w:sz w:val="20"/>
          <w:szCs w:val="20"/>
        </w:rPr>
        <w:t xml:space="preserve"> Mělníku, viz datum </w:t>
      </w:r>
      <w:proofErr w:type="spellStart"/>
      <w:r w:rsidR="00666B32">
        <w:rPr>
          <w:rFonts w:cs="Tahoma"/>
          <w:bCs/>
          <w:sz w:val="20"/>
          <w:szCs w:val="20"/>
        </w:rPr>
        <w:t>digit</w:t>
      </w:r>
      <w:proofErr w:type="spellEnd"/>
      <w:r w:rsidR="00666B32">
        <w:rPr>
          <w:rFonts w:cs="Tahoma"/>
          <w:bCs/>
          <w:sz w:val="20"/>
          <w:szCs w:val="20"/>
        </w:rPr>
        <w:t xml:space="preserve">. </w:t>
      </w:r>
      <w:proofErr w:type="gramStart"/>
      <w:r w:rsidR="00666B32">
        <w:rPr>
          <w:rFonts w:cs="Tahoma"/>
          <w:bCs/>
          <w:sz w:val="20"/>
          <w:szCs w:val="20"/>
        </w:rPr>
        <w:t>podpisu</w:t>
      </w:r>
      <w:proofErr w:type="gramEnd"/>
      <w:r w:rsidR="00666B32">
        <w:rPr>
          <w:rFonts w:cs="Tahoma"/>
          <w:bCs/>
          <w:sz w:val="20"/>
          <w:szCs w:val="20"/>
        </w:rPr>
        <w:tab/>
      </w:r>
      <w:r w:rsidR="000F36A1" w:rsidRPr="00B33700">
        <w:rPr>
          <w:rFonts w:cs="Tahoma"/>
          <w:bCs/>
          <w:sz w:val="20"/>
          <w:szCs w:val="20"/>
        </w:rPr>
        <w:tab/>
      </w:r>
      <w:r w:rsidR="000F36A1" w:rsidRPr="00B33700">
        <w:rPr>
          <w:rFonts w:cs="Tahoma"/>
          <w:bCs/>
          <w:sz w:val="20"/>
          <w:szCs w:val="20"/>
        </w:rPr>
        <w:tab/>
      </w:r>
      <w:r w:rsidR="00DE4744">
        <w:rPr>
          <w:rFonts w:cs="Tahoma"/>
          <w:bCs/>
          <w:sz w:val="20"/>
          <w:szCs w:val="20"/>
        </w:rPr>
        <w:tab/>
      </w:r>
      <w:r w:rsidR="00DE4744">
        <w:rPr>
          <w:rFonts w:cs="Tahoma"/>
          <w:bCs/>
          <w:sz w:val="20"/>
          <w:szCs w:val="20"/>
        </w:rPr>
        <w:tab/>
        <w:t>V</w:t>
      </w:r>
      <w:r w:rsidR="00666B32">
        <w:rPr>
          <w:rFonts w:cs="Tahoma"/>
          <w:bCs/>
          <w:sz w:val="20"/>
          <w:szCs w:val="20"/>
        </w:rPr>
        <w:t> </w:t>
      </w:r>
      <w:r w:rsidR="00DE4744">
        <w:rPr>
          <w:rFonts w:cs="Tahoma"/>
          <w:bCs/>
          <w:sz w:val="20"/>
          <w:szCs w:val="20"/>
        </w:rPr>
        <w:t>Mohelnici</w:t>
      </w:r>
      <w:r w:rsidR="00666B32">
        <w:rPr>
          <w:rFonts w:cs="Tahoma"/>
          <w:bCs/>
          <w:sz w:val="20"/>
          <w:szCs w:val="20"/>
        </w:rPr>
        <w:t xml:space="preserve">, viz datum </w:t>
      </w:r>
      <w:proofErr w:type="spellStart"/>
      <w:r w:rsidR="00666B32">
        <w:rPr>
          <w:rFonts w:cs="Tahoma"/>
          <w:bCs/>
          <w:sz w:val="20"/>
          <w:szCs w:val="20"/>
        </w:rPr>
        <w:t>digit</w:t>
      </w:r>
      <w:proofErr w:type="spellEnd"/>
      <w:r w:rsidR="00666B32">
        <w:rPr>
          <w:rFonts w:cs="Tahoma"/>
          <w:bCs/>
          <w:sz w:val="20"/>
          <w:szCs w:val="20"/>
        </w:rPr>
        <w:t>. podpisu</w:t>
      </w:r>
      <w:r w:rsidR="000F36A1" w:rsidRPr="00B33700">
        <w:rPr>
          <w:rFonts w:cs="Tahoma"/>
          <w:bCs/>
          <w:sz w:val="20"/>
          <w:szCs w:val="20"/>
        </w:rPr>
        <w:tab/>
        <w:t xml:space="preserve"> </w:t>
      </w:r>
    </w:p>
    <w:p w14:paraId="7D48DE3D" w14:textId="77777777" w:rsidR="007F3C39" w:rsidRPr="00B33700" w:rsidRDefault="007F3C39" w:rsidP="000F36A1">
      <w:pPr>
        <w:widowControl w:val="0"/>
        <w:autoSpaceDE w:val="0"/>
        <w:autoSpaceDN w:val="0"/>
        <w:adjustRightInd w:val="0"/>
        <w:spacing w:after="0"/>
        <w:jc w:val="both"/>
        <w:rPr>
          <w:rFonts w:cs="Tahoma"/>
          <w:bCs/>
          <w:sz w:val="20"/>
          <w:szCs w:val="20"/>
        </w:rPr>
      </w:pPr>
    </w:p>
    <w:p w14:paraId="3690E1A4" w14:textId="77777777" w:rsidR="00101202" w:rsidRDefault="00101202" w:rsidP="000F36A1">
      <w:pPr>
        <w:widowControl w:val="0"/>
        <w:autoSpaceDE w:val="0"/>
        <w:autoSpaceDN w:val="0"/>
        <w:adjustRightInd w:val="0"/>
        <w:spacing w:after="0"/>
        <w:jc w:val="both"/>
        <w:rPr>
          <w:rFonts w:cs="Tahoma"/>
          <w:bCs/>
          <w:sz w:val="20"/>
          <w:szCs w:val="20"/>
        </w:rPr>
      </w:pPr>
    </w:p>
    <w:p w14:paraId="15844276" w14:textId="77777777" w:rsidR="00327D71" w:rsidRDefault="00327D71" w:rsidP="000F36A1">
      <w:pPr>
        <w:widowControl w:val="0"/>
        <w:autoSpaceDE w:val="0"/>
        <w:autoSpaceDN w:val="0"/>
        <w:adjustRightInd w:val="0"/>
        <w:spacing w:after="0"/>
        <w:jc w:val="both"/>
        <w:rPr>
          <w:rFonts w:cs="Tahoma"/>
          <w:bCs/>
          <w:sz w:val="20"/>
          <w:szCs w:val="20"/>
        </w:rPr>
      </w:pPr>
    </w:p>
    <w:p w14:paraId="12614122" w14:textId="77777777" w:rsidR="008847B5" w:rsidRDefault="008847B5" w:rsidP="000F36A1">
      <w:pPr>
        <w:widowControl w:val="0"/>
        <w:autoSpaceDE w:val="0"/>
        <w:autoSpaceDN w:val="0"/>
        <w:adjustRightInd w:val="0"/>
        <w:spacing w:after="0"/>
        <w:jc w:val="both"/>
        <w:rPr>
          <w:rFonts w:cs="Tahoma"/>
          <w:bCs/>
          <w:sz w:val="20"/>
          <w:szCs w:val="20"/>
        </w:rPr>
      </w:pPr>
    </w:p>
    <w:p w14:paraId="4E130AB7" w14:textId="77777777" w:rsidR="008847B5" w:rsidRPr="00B33700" w:rsidRDefault="008847B5" w:rsidP="000F36A1">
      <w:pPr>
        <w:widowControl w:val="0"/>
        <w:autoSpaceDE w:val="0"/>
        <w:autoSpaceDN w:val="0"/>
        <w:adjustRightInd w:val="0"/>
        <w:spacing w:after="0"/>
        <w:jc w:val="both"/>
        <w:rPr>
          <w:rFonts w:cs="Tahoma"/>
          <w:bCs/>
          <w:sz w:val="20"/>
          <w:szCs w:val="20"/>
        </w:rPr>
      </w:pPr>
    </w:p>
    <w:p w14:paraId="46C8376F" w14:textId="7E1C00C6" w:rsidR="0099608E" w:rsidRPr="00B33700" w:rsidRDefault="004F63DC" w:rsidP="0009137A">
      <w:pPr>
        <w:widowControl w:val="0"/>
        <w:autoSpaceDE w:val="0"/>
        <w:autoSpaceDN w:val="0"/>
        <w:adjustRightInd w:val="0"/>
        <w:spacing w:after="0"/>
        <w:jc w:val="both"/>
        <w:rPr>
          <w:rFonts w:cs="Tahoma"/>
          <w:bCs/>
          <w:sz w:val="20"/>
          <w:szCs w:val="20"/>
        </w:rPr>
      </w:pPr>
      <w:r w:rsidRPr="00B33700">
        <w:rPr>
          <w:rFonts w:cs="Tahoma"/>
          <w:bCs/>
          <w:sz w:val="20"/>
          <w:szCs w:val="20"/>
        </w:rPr>
        <w:t xml:space="preserve"> </w:t>
      </w:r>
      <w:r w:rsidR="0099608E" w:rsidRPr="00B33700">
        <w:rPr>
          <w:rFonts w:cs="Tahoma"/>
          <w:bCs/>
          <w:sz w:val="20"/>
          <w:szCs w:val="20"/>
        </w:rPr>
        <w:t>……</w:t>
      </w:r>
      <w:r w:rsidR="00C745CA" w:rsidRPr="00B33700">
        <w:rPr>
          <w:rFonts w:cs="Tahoma"/>
          <w:bCs/>
          <w:sz w:val="20"/>
          <w:szCs w:val="20"/>
        </w:rPr>
        <w:t>……</w:t>
      </w:r>
      <w:r w:rsidR="0099608E" w:rsidRPr="00B33700">
        <w:rPr>
          <w:rFonts w:cs="Tahoma"/>
          <w:bCs/>
          <w:sz w:val="20"/>
          <w:szCs w:val="20"/>
        </w:rPr>
        <w:t xml:space="preserve">……………………….. </w:t>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C745CA" w:rsidRPr="00B33700">
        <w:rPr>
          <w:rFonts w:cs="Tahoma"/>
          <w:bCs/>
          <w:sz w:val="20"/>
          <w:szCs w:val="20"/>
        </w:rPr>
        <w:t>…………………………………..</w:t>
      </w:r>
    </w:p>
    <w:p w14:paraId="0725DA7F" w14:textId="6AD9D9D7" w:rsidR="0099608E" w:rsidRPr="00B33700" w:rsidRDefault="00532900" w:rsidP="0009137A">
      <w:pPr>
        <w:widowControl w:val="0"/>
        <w:autoSpaceDE w:val="0"/>
        <w:autoSpaceDN w:val="0"/>
        <w:adjustRightInd w:val="0"/>
        <w:spacing w:after="0"/>
        <w:jc w:val="both"/>
        <w:rPr>
          <w:rFonts w:cs="Tahoma"/>
          <w:bCs/>
          <w:sz w:val="20"/>
          <w:szCs w:val="20"/>
        </w:rPr>
      </w:pPr>
      <w:r w:rsidRPr="00B33700">
        <w:rPr>
          <w:rFonts w:cs="Tahoma"/>
          <w:bCs/>
          <w:sz w:val="20"/>
          <w:szCs w:val="20"/>
        </w:rPr>
        <w:t xml:space="preserve">Město </w:t>
      </w:r>
      <w:r w:rsidR="00061044">
        <w:rPr>
          <w:rFonts w:cs="Tahoma"/>
          <w:bCs/>
          <w:sz w:val="20"/>
          <w:szCs w:val="20"/>
        </w:rPr>
        <w:t>Mělník</w:t>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9608E" w:rsidRPr="00B33700">
        <w:rPr>
          <w:rFonts w:cs="Tahoma"/>
          <w:bCs/>
          <w:sz w:val="20"/>
          <w:szCs w:val="20"/>
        </w:rPr>
        <w:t>ENSYTRA s.r.o.</w:t>
      </w:r>
    </w:p>
    <w:p w14:paraId="5219FBBC" w14:textId="3EFB169F" w:rsidR="00532900" w:rsidRPr="00B33700" w:rsidRDefault="00952EEA" w:rsidP="0009137A">
      <w:pPr>
        <w:widowControl w:val="0"/>
        <w:autoSpaceDE w:val="0"/>
        <w:autoSpaceDN w:val="0"/>
        <w:adjustRightInd w:val="0"/>
        <w:spacing w:after="0"/>
        <w:rPr>
          <w:rFonts w:cs="Tahoma"/>
          <w:bCs/>
          <w:sz w:val="20"/>
          <w:szCs w:val="20"/>
        </w:rPr>
      </w:pPr>
      <w:r>
        <w:rPr>
          <w:rFonts w:ascii="Calibri" w:eastAsia="MS Mincho" w:hAnsi="Calibri" w:cs="Arial"/>
          <w:bCs/>
          <w:sz w:val="20"/>
          <w:szCs w:val="20"/>
          <w:lang w:eastAsia="en-US"/>
        </w:rPr>
        <w:t>Ing. Tomáš Mar</w:t>
      </w:r>
      <w:r w:rsidR="00F8077D">
        <w:rPr>
          <w:rFonts w:ascii="Calibri" w:eastAsia="MS Mincho" w:hAnsi="Calibri" w:cs="Arial"/>
          <w:bCs/>
          <w:sz w:val="20"/>
          <w:szCs w:val="20"/>
          <w:lang w:eastAsia="en-US"/>
        </w:rPr>
        <w:t>t</w:t>
      </w:r>
      <w:r>
        <w:rPr>
          <w:rFonts w:ascii="Calibri" w:eastAsia="MS Mincho" w:hAnsi="Calibri" w:cs="Arial"/>
          <w:bCs/>
          <w:sz w:val="20"/>
          <w:szCs w:val="20"/>
          <w:lang w:eastAsia="en-US"/>
        </w:rPr>
        <w:t>inec</w:t>
      </w:r>
      <w:r w:rsidRPr="00F75A2F">
        <w:rPr>
          <w:rFonts w:ascii="Calibri" w:eastAsia="MS Mincho" w:hAnsi="Calibri" w:cs="Arial"/>
          <w:bCs/>
          <w:sz w:val="20"/>
          <w:szCs w:val="20"/>
          <w:lang w:eastAsia="en-US"/>
        </w:rPr>
        <w:t>,</w:t>
      </w:r>
      <w:r w:rsidR="00666B32">
        <w:rPr>
          <w:rFonts w:ascii="Calibri" w:eastAsia="MS Mincho" w:hAnsi="Calibri" w:cs="Arial"/>
          <w:bCs/>
          <w:sz w:val="20"/>
          <w:szCs w:val="20"/>
          <w:lang w:eastAsia="en-US"/>
        </w:rPr>
        <w:t xml:space="preserve"> Ph.D</w:t>
      </w:r>
      <w:r w:rsidR="000915FF">
        <w:rPr>
          <w:rFonts w:ascii="Calibri" w:eastAsia="MS Mincho" w:hAnsi="Calibri" w:cs="Arial"/>
          <w:bCs/>
          <w:sz w:val="20"/>
          <w:szCs w:val="20"/>
          <w:lang w:eastAsia="en-US"/>
        </w:rPr>
        <w:t>.</w:t>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9608E" w:rsidRPr="00B33700">
        <w:rPr>
          <w:rFonts w:cs="Tahoma"/>
          <w:bCs/>
          <w:sz w:val="20"/>
          <w:szCs w:val="20"/>
        </w:rPr>
        <w:t>Ing. Ondřej Grohar</w:t>
      </w:r>
    </w:p>
    <w:p w14:paraId="6143A1CD" w14:textId="6644494A" w:rsidR="0099608E" w:rsidRDefault="00B60287" w:rsidP="00923E11">
      <w:pPr>
        <w:widowControl w:val="0"/>
        <w:autoSpaceDE w:val="0"/>
        <w:autoSpaceDN w:val="0"/>
        <w:adjustRightInd w:val="0"/>
        <w:spacing w:after="0"/>
        <w:rPr>
          <w:rFonts w:cs="Tahoma"/>
          <w:bCs/>
          <w:sz w:val="20"/>
          <w:szCs w:val="20"/>
        </w:rPr>
      </w:pPr>
      <w:r w:rsidRPr="00B33700">
        <w:rPr>
          <w:rFonts w:cs="Tahoma"/>
          <w:bCs/>
          <w:sz w:val="20"/>
          <w:szCs w:val="20"/>
        </w:rPr>
        <w:t>s</w:t>
      </w:r>
      <w:r w:rsidR="00494AE1" w:rsidRPr="00B33700">
        <w:rPr>
          <w:rFonts w:cs="Tahoma"/>
          <w:bCs/>
          <w:sz w:val="20"/>
          <w:szCs w:val="20"/>
        </w:rPr>
        <w:t>tarosta</w:t>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00923E11">
        <w:rPr>
          <w:rFonts w:cs="Tahoma"/>
          <w:bCs/>
          <w:sz w:val="20"/>
          <w:szCs w:val="20"/>
        </w:rPr>
        <w:tab/>
      </w:r>
      <w:r w:rsidRPr="00B33700">
        <w:rPr>
          <w:rFonts w:cs="Tahoma"/>
          <w:bCs/>
          <w:sz w:val="20"/>
          <w:szCs w:val="20"/>
        </w:rPr>
        <w:t>j</w:t>
      </w:r>
      <w:r w:rsidR="0099608E" w:rsidRPr="00B33700">
        <w:rPr>
          <w:rFonts w:cs="Tahoma"/>
          <w:bCs/>
          <w:sz w:val="20"/>
          <w:szCs w:val="20"/>
        </w:rPr>
        <w:t>ednatel</w:t>
      </w:r>
    </w:p>
    <w:p w14:paraId="7FB87038" w14:textId="61B60E7A" w:rsidR="00666B32" w:rsidRDefault="00666B32" w:rsidP="0009137A">
      <w:pPr>
        <w:widowControl w:val="0"/>
        <w:autoSpaceDE w:val="0"/>
        <w:autoSpaceDN w:val="0"/>
        <w:adjustRightInd w:val="0"/>
        <w:spacing w:after="0"/>
        <w:ind w:left="708"/>
        <w:rPr>
          <w:rFonts w:cs="Tahoma"/>
          <w:bCs/>
          <w:sz w:val="20"/>
          <w:szCs w:val="20"/>
        </w:rPr>
      </w:pPr>
    </w:p>
    <w:p w14:paraId="4F9475B1" w14:textId="15ED08E0" w:rsidR="00666B32" w:rsidRPr="00B33700" w:rsidRDefault="00666B32" w:rsidP="00250AF9">
      <w:pPr>
        <w:rPr>
          <w:rFonts w:cs="Tahoma"/>
          <w:bCs/>
          <w:sz w:val="20"/>
          <w:szCs w:val="20"/>
        </w:rPr>
      </w:pPr>
    </w:p>
    <w:sectPr w:rsidR="00666B32" w:rsidRPr="00B33700" w:rsidSect="002C1BD6">
      <w:headerReference w:type="default" r:id="rId8"/>
      <w:pgSz w:w="11906" w:h="16838"/>
      <w:pgMar w:top="851" w:right="907" w:bottom="851" w:left="90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7490E1E" w16cex:dateUtc="2024-03-01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98D6C6" w16cid:durableId="77490E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E8184" w14:textId="77777777" w:rsidR="002C1BD6" w:rsidRDefault="002C1BD6" w:rsidP="00CC5DEF">
      <w:pPr>
        <w:spacing w:after="0" w:line="240" w:lineRule="auto"/>
      </w:pPr>
      <w:r>
        <w:separator/>
      </w:r>
    </w:p>
  </w:endnote>
  <w:endnote w:type="continuationSeparator" w:id="0">
    <w:p w14:paraId="14AAFC03" w14:textId="77777777" w:rsidR="002C1BD6" w:rsidRDefault="002C1BD6" w:rsidP="00CC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F7CD5" w14:textId="77777777" w:rsidR="002C1BD6" w:rsidRDefault="002C1BD6" w:rsidP="00CC5DEF">
      <w:pPr>
        <w:spacing w:after="0" w:line="240" w:lineRule="auto"/>
      </w:pPr>
      <w:r>
        <w:separator/>
      </w:r>
    </w:p>
  </w:footnote>
  <w:footnote w:type="continuationSeparator" w:id="0">
    <w:p w14:paraId="7C1F01CB" w14:textId="77777777" w:rsidR="002C1BD6" w:rsidRDefault="002C1BD6" w:rsidP="00CC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B2DE" w14:textId="207CCADC" w:rsidR="00CC5DEF" w:rsidRDefault="00CC5DEF" w:rsidP="00CC5DEF">
    <w:pPr>
      <w:widowControl w:val="0"/>
      <w:autoSpaceDE w:val="0"/>
      <w:autoSpaceDN w:val="0"/>
      <w:adjustRightInd w:val="0"/>
      <w:spacing w:after="0"/>
      <w:jc w:val="center"/>
      <w:rPr>
        <w:rFonts w:cs="Tahoma"/>
        <w:b/>
        <w:bCs/>
        <w:sz w:val="24"/>
        <w:szCs w:val="20"/>
      </w:rPr>
    </w:pPr>
    <w:r w:rsidRPr="00CE1D65">
      <w:rPr>
        <w:rFonts w:cs="Tahoma"/>
        <w:b/>
        <w:bCs/>
        <w:sz w:val="24"/>
        <w:szCs w:val="20"/>
      </w:rPr>
      <w:t xml:space="preserve">SMLOUVA PŘÍKAZNÍ č. </w:t>
    </w:r>
    <w:proofErr w:type="spellStart"/>
    <w:r w:rsidR="000915FF">
      <w:rPr>
        <w:rFonts w:cs="Tahoma"/>
        <w:b/>
        <w:bCs/>
        <w:sz w:val="24"/>
        <w:szCs w:val="20"/>
      </w:rPr>
      <w:t>xxx</w:t>
    </w:r>
    <w:proofErr w:type="spellEnd"/>
  </w:p>
  <w:p w14:paraId="091E3115" w14:textId="7E83759A" w:rsidR="007D120A" w:rsidRPr="00CE1D65" w:rsidRDefault="000915FF" w:rsidP="00CC5DEF">
    <w:pPr>
      <w:widowControl w:val="0"/>
      <w:autoSpaceDE w:val="0"/>
      <w:autoSpaceDN w:val="0"/>
      <w:adjustRightInd w:val="0"/>
      <w:spacing w:after="0"/>
      <w:jc w:val="center"/>
      <w:rPr>
        <w:rFonts w:cs="Tahoma"/>
        <w:b/>
        <w:bCs/>
        <w:sz w:val="24"/>
        <w:szCs w:val="20"/>
      </w:rPr>
    </w:pPr>
    <w:r>
      <w:rPr>
        <w:rFonts w:cs="Tahoma"/>
        <w:b/>
        <w:bCs/>
        <w:sz w:val="24"/>
        <w:szCs w:val="20"/>
      </w:rPr>
      <w:t>č. příkazce 61</w:t>
    </w:r>
    <w:r w:rsidR="007D120A">
      <w:rPr>
        <w:rFonts w:cs="Tahoma"/>
        <w:b/>
        <w:bCs/>
        <w:sz w:val="24"/>
        <w:szCs w:val="20"/>
      </w:rPr>
      <w:t>/202</w:t>
    </w:r>
    <w:r>
      <w:rPr>
        <w:rFonts w:cs="Tahoma"/>
        <w:b/>
        <w:bCs/>
        <w:sz w:val="24"/>
        <w:szCs w:val="20"/>
      </w:rPr>
      <w:t>5</w:t>
    </w:r>
    <w:r w:rsidR="007D120A">
      <w:rPr>
        <w:rFonts w:cs="Tahoma"/>
        <w:b/>
        <w:bCs/>
        <w:sz w:val="24"/>
        <w:szCs w:val="20"/>
      </w:rPr>
      <w:t>/SS</w:t>
    </w:r>
  </w:p>
  <w:p w14:paraId="1670EB68" w14:textId="6D46A1FA" w:rsidR="00CC5DEF" w:rsidRPr="00D64A5E" w:rsidRDefault="00CC5DEF" w:rsidP="00CC5DEF">
    <w:pPr>
      <w:widowControl w:val="0"/>
      <w:autoSpaceDE w:val="0"/>
      <w:autoSpaceDN w:val="0"/>
      <w:adjustRightInd w:val="0"/>
      <w:spacing w:after="0"/>
      <w:jc w:val="center"/>
      <w:rPr>
        <w:rFonts w:cs="Tahoma"/>
        <w:bCs/>
        <w:sz w:val="20"/>
        <w:szCs w:val="20"/>
      </w:rPr>
    </w:pPr>
    <w:r w:rsidRPr="00D35068">
      <w:rPr>
        <w:rFonts w:cs="Tahoma"/>
        <w:bCs/>
        <w:sz w:val="20"/>
        <w:szCs w:val="20"/>
      </w:rPr>
      <w:t>ve smyslu § 2430 a násl. zákona č. 89/2012 Sb., občanský zákoník, v platném znění</w:t>
    </w:r>
  </w:p>
  <w:p w14:paraId="6B05AF00" w14:textId="0D63E2C8" w:rsidR="00CC5DEF" w:rsidRDefault="00CE1D65">
    <w:pPr>
      <w:pStyle w:val="Zhlav"/>
    </w:pPr>
    <w:r>
      <w:rPr>
        <w:noProof/>
      </w:rPr>
      <mc:AlternateContent>
        <mc:Choice Requires="wps">
          <w:drawing>
            <wp:anchor distT="0" distB="0" distL="114300" distR="114300" simplePos="0" relativeHeight="251659264" behindDoc="0" locked="0" layoutInCell="1" allowOverlap="1" wp14:anchorId="4BFFB86B" wp14:editId="721714C0">
              <wp:simplePos x="0" y="0"/>
              <wp:positionH relativeFrom="column">
                <wp:posOffset>325347</wp:posOffset>
              </wp:positionH>
              <wp:positionV relativeFrom="paragraph">
                <wp:posOffset>71755</wp:posOffset>
              </wp:positionV>
              <wp:extent cx="5676181" cy="0"/>
              <wp:effectExtent l="0" t="0" r="20320" b="19050"/>
              <wp:wrapNone/>
              <wp:docPr id="1" name="Přímá spojnice 1"/>
              <wp:cNvGraphicFramePr/>
              <a:graphic xmlns:a="http://schemas.openxmlformats.org/drawingml/2006/main">
                <a:graphicData uri="http://schemas.microsoft.com/office/word/2010/wordprocessingShape">
                  <wps:wsp>
                    <wps:cNvCnPr/>
                    <wps:spPr>
                      <a:xfrm>
                        <a:off x="0" y="0"/>
                        <a:ext cx="5676181"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485E1D07" id="Přímá spojnice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pt,5.65pt" to="472.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91F"/>
    <w:multiLevelType w:val="hybridMultilevel"/>
    <w:tmpl w:val="F09086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DB0496"/>
    <w:multiLevelType w:val="hybridMultilevel"/>
    <w:tmpl w:val="3BF0D1FC"/>
    <w:lvl w:ilvl="0" w:tplc="67D0FD84">
      <w:start w:val="1"/>
      <w:numFmt w:val="decimal"/>
      <w:lvlText w:val="1.%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C504E4"/>
    <w:multiLevelType w:val="multilevel"/>
    <w:tmpl w:val="5F5602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lang w:val="cs-CZ"/>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B57537"/>
    <w:multiLevelType w:val="hybridMultilevel"/>
    <w:tmpl w:val="4498E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AD23F2"/>
    <w:multiLevelType w:val="multilevel"/>
    <w:tmpl w:val="0BF6327A"/>
    <w:lvl w:ilvl="0">
      <w:start w:val="1"/>
      <w:numFmt w:val="decimal"/>
      <w:lvlText w:val="%1."/>
      <w:lvlJc w:val="left"/>
      <w:pPr>
        <w:ind w:left="36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5" w15:restartNumberingAfterBreak="0">
    <w:nsid w:val="2171176E"/>
    <w:multiLevelType w:val="hybridMultilevel"/>
    <w:tmpl w:val="2A62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45D345C"/>
    <w:multiLevelType w:val="multilevel"/>
    <w:tmpl w:val="0BF6327A"/>
    <w:lvl w:ilvl="0">
      <w:start w:val="1"/>
      <w:numFmt w:val="decimal"/>
      <w:lvlText w:val="%1."/>
      <w:lvlJc w:val="left"/>
      <w:pPr>
        <w:ind w:left="36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28C5451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36F3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B12E2"/>
    <w:multiLevelType w:val="hybridMultilevel"/>
    <w:tmpl w:val="3F4244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DED1E54"/>
    <w:multiLevelType w:val="multilevel"/>
    <w:tmpl w:val="38B842F8"/>
    <w:lvl w:ilvl="0">
      <w:start w:val="1"/>
      <w:numFmt w:val="decimal"/>
      <w:lvlText w:val="%1."/>
      <w:lvlJc w:val="left"/>
      <w:pPr>
        <w:ind w:left="360" w:hanging="360"/>
      </w:pPr>
    </w:lvl>
    <w:lvl w:ilvl="1">
      <w:start w:val="1"/>
      <w:numFmt w:val="decimal"/>
      <w:isLgl/>
      <w:lvlText w:val="%1.%2."/>
      <w:lvlJc w:val="left"/>
      <w:pPr>
        <w:ind w:left="177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FBC6E44"/>
    <w:multiLevelType w:val="hybridMultilevel"/>
    <w:tmpl w:val="3FE6ACF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01269C3"/>
    <w:multiLevelType w:val="hybridMultilevel"/>
    <w:tmpl w:val="FC48D8A4"/>
    <w:lvl w:ilvl="0" w:tplc="BE38F722">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E4D43A9"/>
    <w:multiLevelType w:val="hybridMultilevel"/>
    <w:tmpl w:val="E43ED9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E86532A"/>
    <w:multiLevelType w:val="hybridMultilevel"/>
    <w:tmpl w:val="086205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0891AD6"/>
    <w:multiLevelType w:val="hybridMultilevel"/>
    <w:tmpl w:val="4FEC71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6F86B97"/>
    <w:multiLevelType w:val="hybridMultilevel"/>
    <w:tmpl w:val="F5A66C7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C727CD6"/>
    <w:multiLevelType w:val="hybridMultilevel"/>
    <w:tmpl w:val="C35C5BA2"/>
    <w:lvl w:ilvl="0" w:tplc="BE38F722">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DDD516C"/>
    <w:multiLevelType w:val="hybridMultilevel"/>
    <w:tmpl w:val="74708438"/>
    <w:lvl w:ilvl="0" w:tplc="DD1E6DA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0D322B"/>
    <w:multiLevelType w:val="hybridMultilevel"/>
    <w:tmpl w:val="5204EF7A"/>
    <w:lvl w:ilvl="0" w:tplc="A00EE9BA">
      <w:start w:val="1"/>
      <w:numFmt w:val="lowerLetter"/>
      <w:lvlText w:val="%1)"/>
      <w:lvlJc w:val="left"/>
      <w:pPr>
        <w:ind w:left="720" w:hanging="360"/>
      </w:pPr>
      <w:rPr>
        <w:rFonts w:asciiTheme="minorHAnsi" w:eastAsiaTheme="minorHAnsi" w:hAnsiTheme="minorHAnsi"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E9024D"/>
    <w:multiLevelType w:val="multilevel"/>
    <w:tmpl w:val="D6844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1D42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FD1C94"/>
    <w:multiLevelType w:val="hybridMultilevel"/>
    <w:tmpl w:val="256612AC"/>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181D9F"/>
    <w:multiLevelType w:val="hybridMultilevel"/>
    <w:tmpl w:val="C2D4CB22"/>
    <w:lvl w:ilvl="0" w:tplc="3FD2DD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BB75B3"/>
    <w:multiLevelType w:val="hybridMultilevel"/>
    <w:tmpl w:val="BF094F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6D3292"/>
    <w:multiLevelType w:val="multilevel"/>
    <w:tmpl w:val="0BF6327A"/>
    <w:lvl w:ilvl="0">
      <w:start w:val="1"/>
      <w:numFmt w:val="decimal"/>
      <w:lvlText w:val="%1."/>
      <w:lvlJc w:val="left"/>
      <w:pPr>
        <w:ind w:left="426" w:hanging="360"/>
      </w:pPr>
    </w:lvl>
    <w:lvl w:ilvl="1">
      <w:start w:val="1"/>
      <w:numFmt w:val="decimal"/>
      <w:isLgl/>
      <w:lvlText w:val="%1.%2."/>
      <w:lvlJc w:val="left"/>
      <w:pPr>
        <w:ind w:left="1212" w:hanging="72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3306" w:hanging="1080"/>
      </w:pPr>
      <w:rPr>
        <w:rFonts w:hint="default"/>
      </w:rPr>
    </w:lvl>
    <w:lvl w:ilvl="4">
      <w:start w:val="1"/>
      <w:numFmt w:val="decimal"/>
      <w:isLgl/>
      <w:lvlText w:val="%1.%2.%3.%4.%5."/>
      <w:lvlJc w:val="left"/>
      <w:pPr>
        <w:ind w:left="4026" w:hanging="1080"/>
      </w:pPr>
      <w:rPr>
        <w:rFonts w:hint="default"/>
      </w:rPr>
    </w:lvl>
    <w:lvl w:ilvl="5">
      <w:start w:val="1"/>
      <w:numFmt w:val="decimal"/>
      <w:isLgl/>
      <w:lvlText w:val="%1.%2.%3.%4.%5.%6."/>
      <w:lvlJc w:val="left"/>
      <w:pPr>
        <w:ind w:left="5106" w:hanging="1440"/>
      </w:pPr>
      <w:rPr>
        <w:rFonts w:hint="default"/>
      </w:rPr>
    </w:lvl>
    <w:lvl w:ilvl="6">
      <w:start w:val="1"/>
      <w:numFmt w:val="decimal"/>
      <w:isLgl/>
      <w:lvlText w:val="%1.%2.%3.%4.%5.%6.%7."/>
      <w:lvlJc w:val="left"/>
      <w:pPr>
        <w:ind w:left="6186" w:hanging="180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986" w:hanging="2160"/>
      </w:pPr>
      <w:rPr>
        <w:rFonts w:hint="default"/>
      </w:rPr>
    </w:lvl>
  </w:abstractNum>
  <w:abstractNum w:abstractNumId="26" w15:restartNumberingAfterBreak="0">
    <w:nsid w:val="75E63DCC"/>
    <w:multiLevelType w:val="hybridMultilevel"/>
    <w:tmpl w:val="FC26F79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E5508"/>
    <w:multiLevelType w:val="hybridMultilevel"/>
    <w:tmpl w:val="D274322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8020E8"/>
    <w:multiLevelType w:val="multilevel"/>
    <w:tmpl w:val="0BF6327A"/>
    <w:lvl w:ilvl="0">
      <w:start w:val="1"/>
      <w:numFmt w:val="decimal"/>
      <w:lvlText w:val="%1."/>
      <w:lvlJc w:val="left"/>
      <w:pPr>
        <w:ind w:left="36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9" w15:restartNumberingAfterBreak="0">
    <w:nsid w:val="7BC8024E"/>
    <w:multiLevelType w:val="hybridMultilevel"/>
    <w:tmpl w:val="5AB695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0"/>
  </w:num>
  <w:num w:numId="3">
    <w:abstractNumId w:val="1"/>
  </w:num>
  <w:num w:numId="4">
    <w:abstractNumId w:val="25"/>
  </w:num>
  <w:num w:numId="5">
    <w:abstractNumId w:val="10"/>
  </w:num>
  <w:num w:numId="6">
    <w:abstractNumId w:val="28"/>
  </w:num>
  <w:num w:numId="7">
    <w:abstractNumId w:val="11"/>
  </w:num>
  <w:num w:numId="8">
    <w:abstractNumId w:val="4"/>
  </w:num>
  <w:num w:numId="9">
    <w:abstractNumId w:val="8"/>
  </w:num>
  <w:num w:numId="10">
    <w:abstractNumId w:val="15"/>
  </w:num>
  <w:num w:numId="11">
    <w:abstractNumId w:val="29"/>
  </w:num>
  <w:num w:numId="12">
    <w:abstractNumId w:val="13"/>
  </w:num>
  <w:num w:numId="13">
    <w:abstractNumId w:val="21"/>
  </w:num>
  <w:num w:numId="14">
    <w:abstractNumId w:val="16"/>
  </w:num>
  <w:num w:numId="15">
    <w:abstractNumId w:val="5"/>
  </w:num>
  <w:num w:numId="16">
    <w:abstractNumId w:val="17"/>
  </w:num>
  <w:num w:numId="17">
    <w:abstractNumId w:val="18"/>
  </w:num>
  <w:num w:numId="18">
    <w:abstractNumId w:val="14"/>
  </w:num>
  <w:num w:numId="19">
    <w:abstractNumId w:val="9"/>
  </w:num>
  <w:num w:numId="20">
    <w:abstractNumId w:val="12"/>
  </w:num>
  <w:num w:numId="21">
    <w:abstractNumId w:val="23"/>
  </w:num>
  <w:num w:numId="22">
    <w:abstractNumId w:val="3"/>
  </w:num>
  <w:num w:numId="23">
    <w:abstractNumId w:val="7"/>
  </w:num>
  <w:num w:numId="24">
    <w:abstractNumId w:val="2"/>
  </w:num>
  <w:num w:numId="25">
    <w:abstractNumId w:val="26"/>
  </w:num>
  <w:num w:numId="26">
    <w:abstractNumId w:val="22"/>
  </w:num>
  <w:num w:numId="27">
    <w:abstractNumId w:val="27"/>
  </w:num>
  <w:num w:numId="28">
    <w:abstractNumId w:val="0"/>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DE"/>
    <w:rsid w:val="000100D3"/>
    <w:rsid w:val="00023A95"/>
    <w:rsid w:val="00042DAF"/>
    <w:rsid w:val="00050E23"/>
    <w:rsid w:val="00061044"/>
    <w:rsid w:val="000870E4"/>
    <w:rsid w:val="0009137A"/>
    <w:rsid w:val="000915FF"/>
    <w:rsid w:val="000A158E"/>
    <w:rsid w:val="000A1F27"/>
    <w:rsid w:val="000A1F35"/>
    <w:rsid w:val="000C4857"/>
    <w:rsid w:val="000D6968"/>
    <w:rsid w:val="000E526F"/>
    <w:rsid w:val="000E7416"/>
    <w:rsid w:val="000F36A1"/>
    <w:rsid w:val="00101202"/>
    <w:rsid w:val="0014167B"/>
    <w:rsid w:val="001518C5"/>
    <w:rsid w:val="00156A37"/>
    <w:rsid w:val="00171033"/>
    <w:rsid w:val="00171E03"/>
    <w:rsid w:val="00177023"/>
    <w:rsid w:val="001824CB"/>
    <w:rsid w:val="00184CD1"/>
    <w:rsid w:val="001A3FA3"/>
    <w:rsid w:val="001B42EF"/>
    <w:rsid w:val="001E6FB4"/>
    <w:rsid w:val="001E79D9"/>
    <w:rsid w:val="001F5ED9"/>
    <w:rsid w:val="001F7D07"/>
    <w:rsid w:val="00231477"/>
    <w:rsid w:val="00233091"/>
    <w:rsid w:val="00250AF9"/>
    <w:rsid w:val="00250DBD"/>
    <w:rsid w:val="0026000F"/>
    <w:rsid w:val="002635A6"/>
    <w:rsid w:val="00265332"/>
    <w:rsid w:val="0027553B"/>
    <w:rsid w:val="00293745"/>
    <w:rsid w:val="00295E1F"/>
    <w:rsid w:val="00297757"/>
    <w:rsid w:val="002A01DA"/>
    <w:rsid w:val="002A175F"/>
    <w:rsid w:val="002A53F4"/>
    <w:rsid w:val="002A5719"/>
    <w:rsid w:val="002C168E"/>
    <w:rsid w:val="002C185E"/>
    <w:rsid w:val="002C1BD6"/>
    <w:rsid w:val="002C516E"/>
    <w:rsid w:val="002D0676"/>
    <w:rsid w:val="002D2DC1"/>
    <w:rsid w:val="002F16BE"/>
    <w:rsid w:val="003229FC"/>
    <w:rsid w:val="00327D71"/>
    <w:rsid w:val="00351382"/>
    <w:rsid w:val="00353456"/>
    <w:rsid w:val="00365B32"/>
    <w:rsid w:val="003714F9"/>
    <w:rsid w:val="00380BBF"/>
    <w:rsid w:val="00384619"/>
    <w:rsid w:val="0038723C"/>
    <w:rsid w:val="003A0ED0"/>
    <w:rsid w:val="003A702E"/>
    <w:rsid w:val="003B3EA1"/>
    <w:rsid w:val="003B59E1"/>
    <w:rsid w:val="003B5C6A"/>
    <w:rsid w:val="003C3619"/>
    <w:rsid w:val="003D6FC9"/>
    <w:rsid w:val="003D7FDB"/>
    <w:rsid w:val="003E3A5B"/>
    <w:rsid w:val="003F67CB"/>
    <w:rsid w:val="003F7C1F"/>
    <w:rsid w:val="00405AD7"/>
    <w:rsid w:val="00412956"/>
    <w:rsid w:val="004157FA"/>
    <w:rsid w:val="00416FF8"/>
    <w:rsid w:val="0042275D"/>
    <w:rsid w:val="00460564"/>
    <w:rsid w:val="0048258F"/>
    <w:rsid w:val="00484A06"/>
    <w:rsid w:val="004943FD"/>
    <w:rsid w:val="00494AE1"/>
    <w:rsid w:val="004961AB"/>
    <w:rsid w:val="004A0985"/>
    <w:rsid w:val="004B1781"/>
    <w:rsid w:val="004B2EAA"/>
    <w:rsid w:val="004B7669"/>
    <w:rsid w:val="004C12FC"/>
    <w:rsid w:val="004F14CF"/>
    <w:rsid w:val="004F63DC"/>
    <w:rsid w:val="005030A2"/>
    <w:rsid w:val="00503F6B"/>
    <w:rsid w:val="00511458"/>
    <w:rsid w:val="00532900"/>
    <w:rsid w:val="00535929"/>
    <w:rsid w:val="00544E47"/>
    <w:rsid w:val="005546C9"/>
    <w:rsid w:val="0056228A"/>
    <w:rsid w:val="00594F95"/>
    <w:rsid w:val="005A2085"/>
    <w:rsid w:val="005A3309"/>
    <w:rsid w:val="005A3C46"/>
    <w:rsid w:val="005A533A"/>
    <w:rsid w:val="005B3D8A"/>
    <w:rsid w:val="005B4C0B"/>
    <w:rsid w:val="005C2340"/>
    <w:rsid w:val="005C353E"/>
    <w:rsid w:val="005E081E"/>
    <w:rsid w:val="005E5E9F"/>
    <w:rsid w:val="005F7A9F"/>
    <w:rsid w:val="00614D20"/>
    <w:rsid w:val="00653B6B"/>
    <w:rsid w:val="0065601C"/>
    <w:rsid w:val="00656413"/>
    <w:rsid w:val="00666B32"/>
    <w:rsid w:val="006942B9"/>
    <w:rsid w:val="006A2C2E"/>
    <w:rsid w:val="006A4444"/>
    <w:rsid w:val="006D3B28"/>
    <w:rsid w:val="006E2AB6"/>
    <w:rsid w:val="006F3310"/>
    <w:rsid w:val="007109C3"/>
    <w:rsid w:val="00711D39"/>
    <w:rsid w:val="00714622"/>
    <w:rsid w:val="007214EC"/>
    <w:rsid w:val="00726938"/>
    <w:rsid w:val="007303D9"/>
    <w:rsid w:val="00734F6D"/>
    <w:rsid w:val="00747FF3"/>
    <w:rsid w:val="007506F6"/>
    <w:rsid w:val="007611E2"/>
    <w:rsid w:val="0076120C"/>
    <w:rsid w:val="00775B22"/>
    <w:rsid w:val="007902F2"/>
    <w:rsid w:val="007936B4"/>
    <w:rsid w:val="00794A0A"/>
    <w:rsid w:val="0079524B"/>
    <w:rsid w:val="007A0123"/>
    <w:rsid w:val="007B2E60"/>
    <w:rsid w:val="007C2264"/>
    <w:rsid w:val="007C2E20"/>
    <w:rsid w:val="007D120A"/>
    <w:rsid w:val="007E4BE6"/>
    <w:rsid w:val="007F3C39"/>
    <w:rsid w:val="00800033"/>
    <w:rsid w:val="00801748"/>
    <w:rsid w:val="00804C4C"/>
    <w:rsid w:val="00814B5F"/>
    <w:rsid w:val="00814B7F"/>
    <w:rsid w:val="0082695A"/>
    <w:rsid w:val="00833081"/>
    <w:rsid w:val="0084149F"/>
    <w:rsid w:val="00842853"/>
    <w:rsid w:val="008534CC"/>
    <w:rsid w:val="008600C6"/>
    <w:rsid w:val="00860F3B"/>
    <w:rsid w:val="00867802"/>
    <w:rsid w:val="00876717"/>
    <w:rsid w:val="008847B5"/>
    <w:rsid w:val="0089157E"/>
    <w:rsid w:val="008A0D19"/>
    <w:rsid w:val="008E0FB1"/>
    <w:rsid w:val="008E31E2"/>
    <w:rsid w:val="009009E4"/>
    <w:rsid w:val="009010F0"/>
    <w:rsid w:val="009057D5"/>
    <w:rsid w:val="00922F41"/>
    <w:rsid w:val="00923E11"/>
    <w:rsid w:val="009354CE"/>
    <w:rsid w:val="00940291"/>
    <w:rsid w:val="00940D2F"/>
    <w:rsid w:val="00952EEA"/>
    <w:rsid w:val="009554CE"/>
    <w:rsid w:val="009620C3"/>
    <w:rsid w:val="00966615"/>
    <w:rsid w:val="00977410"/>
    <w:rsid w:val="009858FA"/>
    <w:rsid w:val="00991175"/>
    <w:rsid w:val="009929A5"/>
    <w:rsid w:val="0099471C"/>
    <w:rsid w:val="0099608E"/>
    <w:rsid w:val="009B4562"/>
    <w:rsid w:val="009B51DB"/>
    <w:rsid w:val="009D2344"/>
    <w:rsid w:val="009D68DE"/>
    <w:rsid w:val="009F71D9"/>
    <w:rsid w:val="00A11CDE"/>
    <w:rsid w:val="00A13BB9"/>
    <w:rsid w:val="00A31710"/>
    <w:rsid w:val="00A60545"/>
    <w:rsid w:val="00A704DE"/>
    <w:rsid w:val="00A820E4"/>
    <w:rsid w:val="00A83697"/>
    <w:rsid w:val="00A93632"/>
    <w:rsid w:val="00AB57B6"/>
    <w:rsid w:val="00AB6EF6"/>
    <w:rsid w:val="00AC5B2E"/>
    <w:rsid w:val="00AD1ED3"/>
    <w:rsid w:val="00AE2D8B"/>
    <w:rsid w:val="00AF6A41"/>
    <w:rsid w:val="00B01B07"/>
    <w:rsid w:val="00B06653"/>
    <w:rsid w:val="00B06E32"/>
    <w:rsid w:val="00B21E0E"/>
    <w:rsid w:val="00B223E9"/>
    <w:rsid w:val="00B33700"/>
    <w:rsid w:val="00B34283"/>
    <w:rsid w:val="00B3790E"/>
    <w:rsid w:val="00B37E85"/>
    <w:rsid w:val="00B43E07"/>
    <w:rsid w:val="00B45784"/>
    <w:rsid w:val="00B544DE"/>
    <w:rsid w:val="00B54B6A"/>
    <w:rsid w:val="00B60287"/>
    <w:rsid w:val="00B6542A"/>
    <w:rsid w:val="00B66047"/>
    <w:rsid w:val="00B70D7E"/>
    <w:rsid w:val="00B7204A"/>
    <w:rsid w:val="00B720B6"/>
    <w:rsid w:val="00B864BE"/>
    <w:rsid w:val="00B93870"/>
    <w:rsid w:val="00B958BF"/>
    <w:rsid w:val="00BA1050"/>
    <w:rsid w:val="00BA410C"/>
    <w:rsid w:val="00BD1D5A"/>
    <w:rsid w:val="00BE7A24"/>
    <w:rsid w:val="00BF2A47"/>
    <w:rsid w:val="00BF62B5"/>
    <w:rsid w:val="00C12023"/>
    <w:rsid w:val="00C23A04"/>
    <w:rsid w:val="00C24E2E"/>
    <w:rsid w:val="00C25A7F"/>
    <w:rsid w:val="00C6686B"/>
    <w:rsid w:val="00C745CA"/>
    <w:rsid w:val="00C85BC6"/>
    <w:rsid w:val="00C94531"/>
    <w:rsid w:val="00CA439A"/>
    <w:rsid w:val="00CA46B8"/>
    <w:rsid w:val="00CB6717"/>
    <w:rsid w:val="00CC5DEF"/>
    <w:rsid w:val="00CD769D"/>
    <w:rsid w:val="00CE187E"/>
    <w:rsid w:val="00CE1D65"/>
    <w:rsid w:val="00CE3178"/>
    <w:rsid w:val="00D0182E"/>
    <w:rsid w:val="00D05364"/>
    <w:rsid w:val="00D056AF"/>
    <w:rsid w:val="00D34856"/>
    <w:rsid w:val="00D35068"/>
    <w:rsid w:val="00D350D3"/>
    <w:rsid w:val="00D47CC3"/>
    <w:rsid w:val="00D509CC"/>
    <w:rsid w:val="00D63664"/>
    <w:rsid w:val="00D64A5E"/>
    <w:rsid w:val="00D67883"/>
    <w:rsid w:val="00D73248"/>
    <w:rsid w:val="00D7338D"/>
    <w:rsid w:val="00D925E2"/>
    <w:rsid w:val="00DB04A1"/>
    <w:rsid w:val="00DB1883"/>
    <w:rsid w:val="00DC6D1D"/>
    <w:rsid w:val="00DD668F"/>
    <w:rsid w:val="00DE18E4"/>
    <w:rsid w:val="00DE2261"/>
    <w:rsid w:val="00DE4744"/>
    <w:rsid w:val="00DE62A5"/>
    <w:rsid w:val="00DF7EEC"/>
    <w:rsid w:val="00E03BAC"/>
    <w:rsid w:val="00E148C9"/>
    <w:rsid w:val="00E21A30"/>
    <w:rsid w:val="00E2594F"/>
    <w:rsid w:val="00E26E6F"/>
    <w:rsid w:val="00E33B37"/>
    <w:rsid w:val="00E40501"/>
    <w:rsid w:val="00E50C14"/>
    <w:rsid w:val="00E75522"/>
    <w:rsid w:val="00E82527"/>
    <w:rsid w:val="00EB09C4"/>
    <w:rsid w:val="00EB2CFA"/>
    <w:rsid w:val="00EB3160"/>
    <w:rsid w:val="00ED5BC0"/>
    <w:rsid w:val="00EE13D6"/>
    <w:rsid w:val="00F079E3"/>
    <w:rsid w:val="00F2383F"/>
    <w:rsid w:val="00F35C3A"/>
    <w:rsid w:val="00F42B4D"/>
    <w:rsid w:val="00F4492E"/>
    <w:rsid w:val="00F51C7A"/>
    <w:rsid w:val="00F53F4B"/>
    <w:rsid w:val="00F672A8"/>
    <w:rsid w:val="00F71262"/>
    <w:rsid w:val="00F75A2F"/>
    <w:rsid w:val="00F8077D"/>
    <w:rsid w:val="00F81109"/>
    <w:rsid w:val="00F95746"/>
    <w:rsid w:val="00FA0187"/>
    <w:rsid w:val="00FA2F1F"/>
    <w:rsid w:val="00FA72D2"/>
    <w:rsid w:val="00FB4D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ADB7"/>
  <w15:docId w15:val="{C9B492E2-9056-4A31-A378-79B17972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tnovnzvraznn31">
    <w:name w:val="Barevné stínování – zvýraznění 31"/>
    <w:basedOn w:val="Normln"/>
    <w:uiPriority w:val="34"/>
    <w:qFormat/>
    <w:rsid w:val="00A704DE"/>
    <w:pPr>
      <w:spacing w:after="0" w:line="240" w:lineRule="auto"/>
      <w:ind w:left="720"/>
      <w:contextualSpacing/>
    </w:pPr>
    <w:rPr>
      <w:rFonts w:ascii="Times New Roman" w:eastAsia="Times New Roman" w:hAnsi="Times New Roman" w:cs="Times New Roman"/>
      <w:sz w:val="24"/>
      <w:szCs w:val="24"/>
    </w:rPr>
  </w:style>
  <w:style w:type="paragraph" w:styleId="Odstavecseseznamem">
    <w:name w:val="List Paragraph"/>
    <w:basedOn w:val="Normln"/>
    <w:uiPriority w:val="34"/>
    <w:qFormat/>
    <w:rsid w:val="00A704DE"/>
    <w:pPr>
      <w:ind w:left="720"/>
      <w:contextualSpacing/>
    </w:pPr>
  </w:style>
  <w:style w:type="paragraph" w:customStyle="1" w:styleId="Svtlmkazvraznn31">
    <w:name w:val="Světlá mřížka – zvýraznění 31"/>
    <w:basedOn w:val="Normln"/>
    <w:uiPriority w:val="34"/>
    <w:qFormat/>
    <w:rsid w:val="00233091"/>
    <w:pPr>
      <w:spacing w:after="0" w:line="240" w:lineRule="auto"/>
      <w:ind w:left="708"/>
    </w:pPr>
    <w:rPr>
      <w:rFonts w:ascii="Times New Roman" w:eastAsia="Times New Roman" w:hAnsi="Times New Roman" w:cs="Times New Roman"/>
      <w:sz w:val="24"/>
      <w:szCs w:val="24"/>
    </w:rPr>
  </w:style>
  <w:style w:type="paragraph" w:styleId="Bezmezer">
    <w:name w:val="No Spacing"/>
    <w:uiPriority w:val="1"/>
    <w:qFormat/>
    <w:rsid w:val="000F36A1"/>
    <w:pPr>
      <w:spacing w:after="0"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F51C7A"/>
    <w:rPr>
      <w:sz w:val="16"/>
      <w:szCs w:val="16"/>
    </w:rPr>
  </w:style>
  <w:style w:type="paragraph" w:styleId="Textkomente">
    <w:name w:val="annotation text"/>
    <w:basedOn w:val="Normln"/>
    <w:link w:val="TextkomenteChar"/>
    <w:uiPriority w:val="99"/>
    <w:unhideWhenUsed/>
    <w:rsid w:val="00F51C7A"/>
    <w:pPr>
      <w:spacing w:line="240" w:lineRule="auto"/>
    </w:pPr>
    <w:rPr>
      <w:sz w:val="20"/>
      <w:szCs w:val="20"/>
    </w:rPr>
  </w:style>
  <w:style w:type="character" w:customStyle="1" w:styleId="TextkomenteChar">
    <w:name w:val="Text komentáře Char"/>
    <w:basedOn w:val="Standardnpsmoodstavce"/>
    <w:link w:val="Textkomente"/>
    <w:uiPriority w:val="99"/>
    <w:rsid w:val="00F51C7A"/>
    <w:rPr>
      <w:sz w:val="20"/>
      <w:szCs w:val="20"/>
    </w:rPr>
  </w:style>
  <w:style w:type="paragraph" w:styleId="Pedmtkomente">
    <w:name w:val="annotation subject"/>
    <w:basedOn w:val="Textkomente"/>
    <w:next w:val="Textkomente"/>
    <w:link w:val="PedmtkomenteChar"/>
    <w:uiPriority w:val="99"/>
    <w:semiHidden/>
    <w:unhideWhenUsed/>
    <w:rsid w:val="00F51C7A"/>
    <w:rPr>
      <w:b/>
      <w:bCs/>
    </w:rPr>
  </w:style>
  <w:style w:type="character" w:customStyle="1" w:styleId="PedmtkomenteChar">
    <w:name w:val="Předmět komentáře Char"/>
    <w:basedOn w:val="TextkomenteChar"/>
    <w:link w:val="Pedmtkomente"/>
    <w:uiPriority w:val="99"/>
    <w:semiHidden/>
    <w:rsid w:val="00F51C7A"/>
    <w:rPr>
      <w:b/>
      <w:bCs/>
      <w:sz w:val="20"/>
      <w:szCs w:val="20"/>
    </w:rPr>
  </w:style>
  <w:style w:type="paragraph" w:styleId="Textbubliny">
    <w:name w:val="Balloon Text"/>
    <w:basedOn w:val="Normln"/>
    <w:link w:val="TextbublinyChar"/>
    <w:uiPriority w:val="99"/>
    <w:semiHidden/>
    <w:unhideWhenUsed/>
    <w:rsid w:val="00F51C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1C7A"/>
    <w:rPr>
      <w:rFonts w:ascii="Tahoma" w:hAnsi="Tahoma" w:cs="Tahoma"/>
      <w:sz w:val="16"/>
      <w:szCs w:val="16"/>
    </w:rPr>
  </w:style>
  <w:style w:type="character" w:styleId="Siln">
    <w:name w:val="Strong"/>
    <w:basedOn w:val="Standardnpsmoodstavce"/>
    <w:uiPriority w:val="22"/>
    <w:qFormat/>
    <w:rsid w:val="00B21E0E"/>
    <w:rPr>
      <w:b/>
      <w:bCs/>
    </w:rPr>
  </w:style>
  <w:style w:type="character" w:styleId="Hypertextovodkaz">
    <w:name w:val="Hyperlink"/>
    <w:basedOn w:val="Standardnpsmoodstavce"/>
    <w:uiPriority w:val="99"/>
    <w:unhideWhenUsed/>
    <w:rsid w:val="0065601C"/>
    <w:rPr>
      <w:color w:val="0563C1"/>
      <w:u w:val="single"/>
    </w:rPr>
  </w:style>
  <w:style w:type="paragraph" w:styleId="Revize">
    <w:name w:val="Revision"/>
    <w:hidden/>
    <w:uiPriority w:val="99"/>
    <w:semiHidden/>
    <w:rsid w:val="00365B32"/>
    <w:pPr>
      <w:spacing w:after="0" w:line="240" w:lineRule="auto"/>
    </w:pPr>
  </w:style>
  <w:style w:type="paragraph" w:styleId="Zhlav">
    <w:name w:val="header"/>
    <w:basedOn w:val="Normln"/>
    <w:link w:val="ZhlavChar"/>
    <w:uiPriority w:val="99"/>
    <w:unhideWhenUsed/>
    <w:rsid w:val="00CC5D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5DEF"/>
  </w:style>
  <w:style w:type="paragraph" w:styleId="Zpat">
    <w:name w:val="footer"/>
    <w:basedOn w:val="Normln"/>
    <w:link w:val="ZpatChar"/>
    <w:uiPriority w:val="99"/>
    <w:unhideWhenUsed/>
    <w:rsid w:val="00CC5DEF"/>
    <w:pPr>
      <w:tabs>
        <w:tab w:val="center" w:pos="4536"/>
        <w:tab w:val="right" w:pos="9072"/>
      </w:tabs>
      <w:spacing w:after="0" w:line="240" w:lineRule="auto"/>
    </w:pPr>
  </w:style>
  <w:style w:type="character" w:customStyle="1" w:styleId="ZpatChar">
    <w:name w:val="Zápatí Char"/>
    <w:basedOn w:val="Standardnpsmoodstavce"/>
    <w:link w:val="Zpat"/>
    <w:uiPriority w:val="99"/>
    <w:rsid w:val="00CC5DEF"/>
  </w:style>
  <w:style w:type="character" w:customStyle="1" w:styleId="Nevyeenzmnka1">
    <w:name w:val="Nevyřešená zmínka1"/>
    <w:basedOn w:val="Standardnpsmoodstavce"/>
    <w:uiPriority w:val="99"/>
    <w:semiHidden/>
    <w:unhideWhenUsed/>
    <w:rsid w:val="00327D71"/>
    <w:rPr>
      <w:color w:val="605E5C"/>
      <w:shd w:val="clear" w:color="auto" w:fill="E1DFDD"/>
    </w:rPr>
  </w:style>
  <w:style w:type="paragraph" w:styleId="Zkladntextodsazen">
    <w:name w:val="Body Text Indent"/>
    <w:basedOn w:val="Normln"/>
    <w:link w:val="ZkladntextodsazenChar"/>
    <w:uiPriority w:val="99"/>
    <w:unhideWhenUsed/>
    <w:rsid w:val="00231477"/>
    <w:pPr>
      <w:spacing w:after="120" w:line="240" w:lineRule="auto"/>
      <w:ind w:left="283"/>
    </w:pPr>
    <w:rPr>
      <w:rFonts w:ascii="Cambria" w:eastAsia="MS Mincho" w:hAnsi="Cambria" w:cs="Times New Roman"/>
      <w:sz w:val="24"/>
      <w:szCs w:val="24"/>
      <w:lang w:val="en-US" w:eastAsia="en-US"/>
    </w:rPr>
  </w:style>
  <w:style w:type="character" w:customStyle="1" w:styleId="ZkladntextodsazenChar">
    <w:name w:val="Základní text odsazený Char"/>
    <w:basedOn w:val="Standardnpsmoodstavce"/>
    <w:link w:val="Zkladntextodsazen"/>
    <w:uiPriority w:val="99"/>
    <w:rsid w:val="00231477"/>
    <w:rPr>
      <w:rFonts w:ascii="Cambria" w:eastAsia="MS Mincho" w:hAnsi="Cambria" w:cs="Times New Roman"/>
      <w:sz w:val="24"/>
      <w:szCs w:val="24"/>
      <w:lang w:val="en-US" w:eastAsia="en-US"/>
    </w:rPr>
  </w:style>
  <w:style w:type="character" w:customStyle="1" w:styleId="dn">
    <w:name w:val="Žádný"/>
    <w:rsid w:val="0023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242340">
      <w:bodyDiv w:val="1"/>
      <w:marLeft w:val="0"/>
      <w:marRight w:val="0"/>
      <w:marTop w:val="0"/>
      <w:marBottom w:val="0"/>
      <w:divBdr>
        <w:top w:val="none" w:sz="0" w:space="0" w:color="auto"/>
        <w:left w:val="none" w:sz="0" w:space="0" w:color="auto"/>
        <w:bottom w:val="none" w:sz="0" w:space="0" w:color="auto"/>
        <w:right w:val="none" w:sz="0" w:space="0" w:color="auto"/>
      </w:divBdr>
      <w:divsChild>
        <w:div w:id="2128691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44E2-3B1F-4F64-8878-5B650DAE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1817</Words>
  <Characters>10727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Limprechtová Lucie</cp:lastModifiedBy>
  <cp:revision>3</cp:revision>
  <cp:lastPrinted>2024-04-10T11:37:00Z</cp:lastPrinted>
  <dcterms:created xsi:type="dcterms:W3CDTF">2025-01-28T09:09:00Z</dcterms:created>
  <dcterms:modified xsi:type="dcterms:W3CDTF">2025-01-28T09:33:00Z</dcterms:modified>
</cp:coreProperties>
</file>