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C199" w14:textId="68F7F4C0" w:rsidR="0089345E" w:rsidRDefault="0089345E" w:rsidP="0089345E">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0" behindDoc="1" locked="0" layoutInCell="1" allowOverlap="1" wp14:anchorId="58E7AEA9" wp14:editId="218A4555">
                <wp:simplePos x="0" y="0"/>
                <wp:positionH relativeFrom="column">
                  <wp:posOffset>-549275</wp:posOffset>
                </wp:positionH>
                <wp:positionV relativeFrom="paragraph">
                  <wp:posOffset>-901065</wp:posOffset>
                </wp:positionV>
                <wp:extent cx="2598420" cy="1504950"/>
                <wp:effectExtent l="0" t="0" r="3175" b="635"/>
                <wp:wrapNone/>
                <wp:docPr id="1532004600"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49027429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84806"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9F098" id="Skupina 1" o:spid="_x0000_s1026" style="position:absolute;margin-left:-43.25pt;margin-top:-70.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">
                  <v:imagedata r:id="rId13"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" stroked="f" strokecolor="#333">
                  <v:textbox inset="0,0,2.50014mm,1.3mm"/>
                </v:rect>
              </v:group>
            </w:pict>
          </mc:Fallback>
        </mc:AlternateContent>
      </w:r>
      <w:r>
        <w:rPr>
          <w:noProof/>
        </w:rPr>
        <mc:AlternateContent>
          <mc:Choice Requires="wps">
            <w:drawing>
              <wp:inline distT="0" distB="0" distL="0" distR="0" wp14:anchorId="3A9B571F" wp14:editId="746A11C8">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4B24675B" w14:textId="77777777" w:rsidR="0089345E" w:rsidRDefault="0089345E" w:rsidP="0089345E">
                            <w:pPr>
                              <w:spacing w:after="60"/>
                              <w:jc w:val="center"/>
                            </w:pPr>
                            <w:r>
                              <w:rPr>
                                <w:sz w:val="18"/>
                              </w:rPr>
                              <w:t>MZE-83101/2024-12120</w:t>
                            </w:r>
                          </w:p>
                          <w:p w14:paraId="4E9DDF5B" w14:textId="77777777" w:rsidR="0089345E" w:rsidRDefault="0089345E" w:rsidP="0089345E">
                            <w:pPr>
                              <w:jc w:val="center"/>
                            </w:pPr>
                            <w:r>
                              <w:rPr>
                                <w:noProof/>
                              </w:rPr>
                              <w:drawing>
                                <wp:inline distT="0" distB="0" distL="0" distR="0" wp14:anchorId="2F04BBFA" wp14:editId="63AC436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198E82F9" w14:textId="77777777" w:rsidR="0089345E" w:rsidRDefault="0089345E" w:rsidP="0089345E">
                            <w:pPr>
                              <w:jc w:val="center"/>
                            </w:pPr>
                            <w:r>
                              <w:rPr>
                                <w:sz w:val="18"/>
                              </w:rPr>
                              <w:t>mzedms028626630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A9B571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4B24675B" w14:textId="77777777" w:rsidR="0089345E" w:rsidRDefault="0089345E" w:rsidP="0089345E">
                      <w:pPr>
                        <w:spacing w:after="60"/>
                        <w:jc w:val="center"/>
                      </w:pPr>
                      <w:r>
                        <w:rPr>
                          <w:sz w:val="18"/>
                        </w:rPr>
                        <w:t>MZE-83101/2024-12120</w:t>
                      </w:r>
                    </w:p>
                    <w:p w14:paraId="4E9DDF5B" w14:textId="77777777" w:rsidR="0089345E" w:rsidRDefault="0089345E" w:rsidP="0089345E">
                      <w:pPr>
                        <w:jc w:val="center"/>
                      </w:pPr>
                      <w:r>
                        <w:rPr>
                          <w:noProof/>
                        </w:rPr>
                        <w:drawing>
                          <wp:inline distT="0" distB="0" distL="0" distR="0" wp14:anchorId="2F04BBFA" wp14:editId="63AC436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198E82F9" w14:textId="77777777" w:rsidR="0089345E" w:rsidRDefault="0089345E" w:rsidP="0089345E">
                      <w:pPr>
                        <w:jc w:val="center"/>
                      </w:pPr>
                      <w:r>
                        <w:rPr>
                          <w:sz w:val="18"/>
                        </w:rPr>
                        <w:t>mzedms028626630</w:t>
                      </w:r>
                    </w:p>
                  </w:txbxContent>
                </v:textbox>
                <w10:anchorlock/>
              </v:rect>
            </w:pict>
          </mc:Fallback>
        </mc:AlternateContent>
      </w:r>
    </w:p>
    <w:p w14:paraId="18E9FC1A" w14:textId="77777777" w:rsidR="0089345E" w:rsidRPr="0089345E" w:rsidRDefault="0089345E" w:rsidP="0089345E">
      <w:pPr>
        <w:tabs>
          <w:tab w:val="left" w:pos="993"/>
        </w:tabs>
        <w:spacing w:after="0"/>
        <w:rPr>
          <w:caps/>
          <w:spacing w:val="8"/>
        </w:rPr>
      </w:pPr>
      <w:r w:rsidRPr="0089345E">
        <w:rPr>
          <w:spacing w:val="8"/>
        </w:rPr>
        <w:t>SP. ZN.:</w:t>
      </w:r>
      <w:r w:rsidRPr="0089345E">
        <w:rPr>
          <w:spacing w:val="8"/>
        </w:rPr>
        <w:tab/>
      </w:r>
      <w:fldSimple w:instr=" DOCVARIABLE  dms_spisova_znacka ">
        <w:r w:rsidRPr="0089345E">
          <w:t>MZE-692/2024-12120</w:t>
        </w:r>
      </w:fldSimple>
    </w:p>
    <w:p w14:paraId="63792C0A" w14:textId="77777777" w:rsidR="0089345E" w:rsidRPr="0089345E" w:rsidRDefault="0089345E" w:rsidP="0089345E">
      <w:pPr>
        <w:tabs>
          <w:tab w:val="left" w:pos="993"/>
        </w:tabs>
        <w:spacing w:after="0"/>
        <w:rPr>
          <w:spacing w:val="8"/>
        </w:rPr>
      </w:pPr>
      <w:r w:rsidRPr="0089345E">
        <w:rPr>
          <w:caps/>
          <w:spacing w:val="8"/>
        </w:rPr>
        <w:t>Č. J.:</w:t>
      </w:r>
      <w:r w:rsidRPr="0089345E">
        <w:rPr>
          <w:caps/>
          <w:spacing w:val="8"/>
        </w:rPr>
        <w:tab/>
      </w:r>
      <w:fldSimple w:instr=" DOCVARIABLE  dms_cj ">
        <w:r w:rsidRPr="0089345E">
          <w:t>MZE-83101/2024-12120</w:t>
        </w:r>
      </w:fldSimple>
    </w:p>
    <w:p w14:paraId="7753898E" w14:textId="2D04DDCB" w:rsidR="002A3D1A" w:rsidRPr="00FD67B8" w:rsidRDefault="001B0D62" w:rsidP="00FD67B8">
      <w:pPr>
        <w:pStyle w:val="MZeNzevlnku"/>
        <w:spacing w:after="0"/>
        <w:jc w:val="center"/>
        <w:rPr>
          <w:rFonts w:asciiTheme="minorHAnsi" w:hAnsiTheme="minorHAnsi" w:cs="Times New Roman"/>
        </w:rPr>
      </w:pPr>
      <w:bookmarkStart w:id="0" w:name="_Hlk188962910"/>
      <w:r w:rsidRPr="00D4079A">
        <w:rPr>
          <w:rFonts w:asciiTheme="minorHAnsi" w:hAnsiTheme="minorHAnsi" w:cs="Times New Roman"/>
          <w:sz w:val="22"/>
        </w:rPr>
        <w:t xml:space="preserve">Smlouva o </w:t>
      </w:r>
      <w:r w:rsidR="001F4B1E" w:rsidRPr="00D4079A">
        <w:rPr>
          <w:rFonts w:asciiTheme="minorHAnsi" w:hAnsiTheme="minorHAnsi" w:cs="Times New Roman"/>
          <w:sz w:val="22"/>
        </w:rPr>
        <w:t xml:space="preserve">podpoře </w:t>
      </w:r>
      <w:r w:rsidR="0017550C" w:rsidRPr="00D4079A">
        <w:rPr>
          <w:rFonts w:asciiTheme="minorHAnsi" w:hAnsiTheme="minorHAnsi" w:cs="Times New Roman"/>
          <w:sz w:val="22"/>
        </w:rPr>
        <w:t>IDM řešení</w:t>
      </w:r>
      <w:r w:rsidR="00884E09">
        <w:rPr>
          <w:rFonts w:asciiTheme="minorHAnsi" w:hAnsiTheme="minorHAnsi" w:cs="Times New Roman"/>
          <w:sz w:val="22"/>
        </w:rPr>
        <w:t xml:space="preserve"> </w:t>
      </w:r>
      <w:r w:rsidR="00E735A7" w:rsidRPr="00E735A7">
        <w:rPr>
          <w:rFonts w:asciiTheme="minorHAnsi" w:hAnsiTheme="minorHAnsi" w:cs="Times New Roman"/>
          <w:sz w:val="22"/>
        </w:rPr>
        <w:t>2025 na 24 měsíců</w:t>
      </w:r>
    </w:p>
    <w:p w14:paraId="5AD0F69C" w14:textId="77777777" w:rsidR="0050735D" w:rsidRPr="00D4079A" w:rsidRDefault="0050735D" w:rsidP="00AB12D1">
      <w:pPr>
        <w:pStyle w:val="MzeTextlnku"/>
        <w:tabs>
          <w:tab w:val="clear" w:pos="737"/>
        </w:tabs>
        <w:spacing w:after="240"/>
        <w:jc w:val="center"/>
        <w:rPr>
          <w:rFonts w:asciiTheme="minorHAnsi" w:hAnsiTheme="minorHAnsi" w:cs="Times New Roman"/>
          <w:sz w:val="22"/>
          <w:szCs w:val="22"/>
        </w:rPr>
      </w:pPr>
      <w:r w:rsidRPr="00D4079A">
        <w:rPr>
          <w:rFonts w:asciiTheme="minorHAnsi" w:hAnsiTheme="minorHAnsi" w:cs="Times New Roman"/>
          <w:sz w:val="22"/>
          <w:szCs w:val="22"/>
        </w:rPr>
        <w:t>(</w:t>
      </w:r>
      <w:r w:rsidRPr="00D4079A">
        <w:rPr>
          <w:rFonts w:asciiTheme="minorHAnsi" w:hAnsiTheme="minorHAnsi" w:cs="Times New Roman"/>
          <w:sz w:val="22"/>
          <w:szCs w:val="22"/>
          <w:lang w:eastAsia="en-US"/>
        </w:rPr>
        <w:t>dále též „</w:t>
      </w:r>
      <w:r w:rsidRPr="00D4079A">
        <w:rPr>
          <w:rFonts w:asciiTheme="minorHAnsi" w:hAnsiTheme="minorHAnsi" w:cs="Times New Roman"/>
          <w:b/>
          <w:sz w:val="22"/>
          <w:szCs w:val="22"/>
          <w:lang w:eastAsia="en-US"/>
        </w:rPr>
        <w:t>Smlouva</w:t>
      </w:r>
      <w:r w:rsidRPr="00D4079A">
        <w:rPr>
          <w:rFonts w:asciiTheme="minorHAnsi" w:hAnsiTheme="minorHAnsi" w:cs="Times New Roman"/>
          <w:sz w:val="22"/>
          <w:szCs w:val="22"/>
          <w:lang w:eastAsia="en-US"/>
        </w:rPr>
        <w:t>“)</w:t>
      </w:r>
    </w:p>
    <w:p w14:paraId="1D91996A" w14:textId="77777777" w:rsidR="002A3D1A" w:rsidRPr="00D4079A" w:rsidRDefault="002A3D1A" w:rsidP="00AB12D1">
      <w:pPr>
        <w:pStyle w:val="RLdajeosmluvnstran"/>
        <w:rPr>
          <w:rFonts w:asciiTheme="minorHAnsi" w:hAnsiTheme="minorHAnsi"/>
          <w:szCs w:val="22"/>
        </w:rPr>
      </w:pPr>
      <w:r w:rsidRPr="00D4079A">
        <w:rPr>
          <w:rFonts w:asciiTheme="minorHAnsi" w:hAnsiTheme="minorHAnsi"/>
          <w:szCs w:val="22"/>
        </w:rPr>
        <w:t>Smluvní strany:</w:t>
      </w:r>
    </w:p>
    <w:p w14:paraId="75B729B5" w14:textId="77777777" w:rsidR="002A3D1A" w:rsidRPr="00D4079A" w:rsidRDefault="002A3D1A" w:rsidP="00AB12D1">
      <w:pPr>
        <w:pStyle w:val="RLdajeosmluvnstran"/>
        <w:rPr>
          <w:rFonts w:asciiTheme="minorHAnsi" w:hAnsiTheme="minorHAnsi"/>
          <w:szCs w:val="22"/>
        </w:rPr>
      </w:pPr>
    </w:p>
    <w:p w14:paraId="0EC7F96C" w14:textId="77777777" w:rsidR="002A3D1A" w:rsidRPr="00D4079A" w:rsidRDefault="002A3D1A" w:rsidP="00AB12D1">
      <w:pPr>
        <w:pStyle w:val="RLdajeosmluvnstran0"/>
        <w:rPr>
          <w:rFonts w:asciiTheme="minorHAnsi" w:hAnsiTheme="minorHAnsi"/>
          <w:b/>
          <w:szCs w:val="22"/>
        </w:rPr>
      </w:pPr>
      <w:r w:rsidRPr="00D4079A">
        <w:rPr>
          <w:rFonts w:asciiTheme="minorHAnsi" w:hAnsiTheme="minorHAnsi"/>
          <w:b/>
          <w:szCs w:val="22"/>
        </w:rPr>
        <w:t>Česká republika – Ministerstvo zemědělství</w:t>
      </w:r>
    </w:p>
    <w:p w14:paraId="28B850AB" w14:textId="77777777" w:rsidR="002A3D1A" w:rsidRPr="00D4079A" w:rsidRDefault="002A3D1A" w:rsidP="00AB12D1">
      <w:pPr>
        <w:pStyle w:val="RLdajeosmluvnstran0"/>
        <w:rPr>
          <w:rFonts w:asciiTheme="minorHAnsi" w:hAnsiTheme="minorHAnsi"/>
          <w:szCs w:val="22"/>
        </w:rPr>
      </w:pPr>
      <w:r w:rsidRPr="00D4079A">
        <w:rPr>
          <w:rFonts w:asciiTheme="minorHAnsi" w:hAnsiTheme="minorHAnsi"/>
          <w:szCs w:val="22"/>
        </w:rPr>
        <w:t xml:space="preserve">se sídlem: Těšnov 17, </w:t>
      </w:r>
      <w:r w:rsidR="00734DAD" w:rsidRPr="00D4079A">
        <w:rPr>
          <w:rFonts w:asciiTheme="minorHAnsi" w:hAnsiTheme="minorHAnsi"/>
          <w:szCs w:val="22"/>
        </w:rPr>
        <w:t>110 00</w:t>
      </w:r>
      <w:r w:rsidRPr="00D4079A">
        <w:rPr>
          <w:rFonts w:asciiTheme="minorHAnsi" w:hAnsiTheme="minorHAnsi"/>
          <w:szCs w:val="22"/>
        </w:rPr>
        <w:t xml:space="preserve"> Praha 1</w:t>
      </w:r>
    </w:p>
    <w:p w14:paraId="41FB7EF2" w14:textId="77777777" w:rsidR="002A3D1A" w:rsidRDefault="002A3D1A" w:rsidP="00AB12D1">
      <w:pPr>
        <w:pStyle w:val="RLdajeosmluvnstran0"/>
        <w:rPr>
          <w:rFonts w:asciiTheme="minorHAnsi" w:hAnsiTheme="minorHAnsi"/>
          <w:szCs w:val="22"/>
        </w:rPr>
      </w:pPr>
      <w:r w:rsidRPr="00D4079A">
        <w:rPr>
          <w:rFonts w:asciiTheme="minorHAnsi" w:hAnsiTheme="minorHAnsi"/>
          <w:szCs w:val="22"/>
        </w:rPr>
        <w:t>IČ</w:t>
      </w:r>
      <w:r w:rsidR="00900BCB" w:rsidRPr="00D4079A">
        <w:rPr>
          <w:rFonts w:asciiTheme="minorHAnsi" w:hAnsiTheme="minorHAnsi"/>
          <w:szCs w:val="22"/>
        </w:rPr>
        <w:t>O</w:t>
      </w:r>
      <w:r w:rsidRPr="00D4079A">
        <w:rPr>
          <w:rFonts w:asciiTheme="minorHAnsi" w:hAnsiTheme="minorHAnsi"/>
          <w:szCs w:val="22"/>
        </w:rPr>
        <w:t>: 00020478</w:t>
      </w:r>
      <w:r w:rsidR="00FB0241" w:rsidRPr="00D4079A">
        <w:rPr>
          <w:rFonts w:asciiTheme="minorHAnsi" w:hAnsiTheme="minorHAnsi"/>
          <w:szCs w:val="22"/>
        </w:rPr>
        <w:t>, DIČ: CZ00020478</w:t>
      </w:r>
    </w:p>
    <w:p w14:paraId="6841E70C" w14:textId="67FB6EF3" w:rsidR="002A3D1A" w:rsidRDefault="002A3D1A" w:rsidP="00AF13D5">
      <w:pPr>
        <w:pStyle w:val="RLdajeosmluvnstran0"/>
        <w:rPr>
          <w:rFonts w:asciiTheme="minorHAnsi" w:hAnsiTheme="minorHAnsi"/>
          <w:szCs w:val="22"/>
        </w:rPr>
      </w:pPr>
      <w:r w:rsidRPr="00D4079A">
        <w:rPr>
          <w:rFonts w:asciiTheme="minorHAnsi" w:hAnsiTheme="minorHAnsi"/>
          <w:szCs w:val="22"/>
        </w:rPr>
        <w:t>bank</w:t>
      </w:r>
      <w:r w:rsidR="00C33892" w:rsidRPr="00D4079A">
        <w:rPr>
          <w:rFonts w:asciiTheme="minorHAnsi" w:hAnsiTheme="minorHAnsi"/>
          <w:szCs w:val="22"/>
        </w:rPr>
        <w:t>ovní</w:t>
      </w:r>
      <w:r w:rsidRPr="00D4079A">
        <w:rPr>
          <w:rFonts w:asciiTheme="minorHAnsi" w:hAnsiTheme="minorHAnsi"/>
          <w:szCs w:val="22"/>
        </w:rPr>
        <w:t xml:space="preserve"> spojení: ČNB, Praha 1, č. účtu: 1226-001/0710</w:t>
      </w:r>
    </w:p>
    <w:p w14:paraId="3DACEC33" w14:textId="719A00EE" w:rsidR="00AF13D5" w:rsidRPr="00D4079A" w:rsidRDefault="00AF13D5" w:rsidP="00AF13D5">
      <w:pPr>
        <w:pStyle w:val="RLdajeosmluvnstran0"/>
        <w:rPr>
          <w:rFonts w:asciiTheme="minorHAnsi" w:hAnsiTheme="minorHAnsi"/>
          <w:szCs w:val="22"/>
        </w:rPr>
      </w:pPr>
      <w:r w:rsidRPr="00AF13D5">
        <w:rPr>
          <w:rFonts w:asciiTheme="minorHAnsi" w:hAnsiTheme="minorHAnsi"/>
          <w:szCs w:val="22"/>
        </w:rPr>
        <w:t>ID datové schránky: yphaax8</w:t>
      </w:r>
    </w:p>
    <w:p w14:paraId="4349AF18" w14:textId="2EBD8B4A" w:rsidR="002A3D1A" w:rsidRPr="00D4079A" w:rsidRDefault="0082069B" w:rsidP="00AB12D1">
      <w:pPr>
        <w:pStyle w:val="RLdajeosmluvnstran0"/>
        <w:rPr>
          <w:rFonts w:asciiTheme="minorHAnsi" w:hAnsiTheme="minorHAnsi"/>
          <w:szCs w:val="22"/>
        </w:rPr>
      </w:pPr>
      <w:r w:rsidRPr="00D4079A">
        <w:rPr>
          <w:rFonts w:asciiTheme="minorHAnsi" w:hAnsiTheme="minorHAnsi"/>
          <w:szCs w:val="22"/>
        </w:rPr>
        <w:t>zastoupená</w:t>
      </w:r>
      <w:r w:rsidR="002A3D1A" w:rsidRPr="00D4079A">
        <w:rPr>
          <w:rFonts w:asciiTheme="minorHAnsi" w:hAnsiTheme="minorHAnsi"/>
          <w:szCs w:val="22"/>
        </w:rPr>
        <w:t>:</w:t>
      </w:r>
      <w:r w:rsidR="00DC0841" w:rsidRPr="00D4079A">
        <w:rPr>
          <w:rFonts w:asciiTheme="minorHAnsi" w:hAnsiTheme="minorHAnsi"/>
          <w:szCs w:val="22"/>
        </w:rPr>
        <w:t xml:space="preserve"> </w:t>
      </w:r>
      <w:r w:rsidR="004166FF">
        <w:rPr>
          <w:rFonts w:asciiTheme="minorHAnsi" w:eastAsia="Calibri" w:hAnsiTheme="minorHAnsi"/>
          <w:szCs w:val="22"/>
        </w:rPr>
        <w:t xml:space="preserve">Ing. </w:t>
      </w:r>
      <w:r w:rsidR="00E735A7">
        <w:rPr>
          <w:rFonts w:asciiTheme="minorHAnsi" w:eastAsia="Calibri" w:hAnsiTheme="minorHAnsi"/>
          <w:szCs w:val="22"/>
        </w:rPr>
        <w:t>Miroslavem Rychtaříkem</w:t>
      </w:r>
      <w:r w:rsidR="000A5E3A">
        <w:rPr>
          <w:rFonts w:asciiTheme="minorHAnsi" w:eastAsia="Calibri" w:hAnsiTheme="minorHAnsi"/>
          <w:szCs w:val="22"/>
        </w:rPr>
        <w:t>, ředitel</w:t>
      </w:r>
      <w:r w:rsidR="004166FF">
        <w:rPr>
          <w:rFonts w:asciiTheme="minorHAnsi" w:eastAsia="Calibri" w:hAnsiTheme="minorHAnsi"/>
          <w:szCs w:val="22"/>
        </w:rPr>
        <w:t>em</w:t>
      </w:r>
      <w:r w:rsidR="000A5E3A">
        <w:rPr>
          <w:rFonts w:asciiTheme="minorHAnsi" w:eastAsia="Calibri" w:hAnsiTheme="minorHAnsi"/>
          <w:szCs w:val="22"/>
        </w:rPr>
        <w:t xml:space="preserve"> odboru </w:t>
      </w:r>
      <w:r w:rsidR="00524014">
        <w:rPr>
          <w:rFonts w:asciiTheme="minorHAnsi" w:eastAsia="Calibri" w:hAnsiTheme="minorHAnsi"/>
          <w:szCs w:val="22"/>
        </w:rPr>
        <w:t>informačních a komunikačních technologií</w:t>
      </w:r>
      <w:r w:rsidR="000A5E3A">
        <w:rPr>
          <w:rFonts w:asciiTheme="minorHAnsi" w:eastAsia="Calibri" w:hAnsiTheme="minorHAnsi"/>
          <w:szCs w:val="22"/>
        </w:rPr>
        <w:t xml:space="preserve"> </w:t>
      </w:r>
    </w:p>
    <w:p w14:paraId="7CCF0F98" w14:textId="77777777" w:rsidR="002A3D1A" w:rsidRPr="00D4079A" w:rsidRDefault="002A3D1A" w:rsidP="00AB12D1">
      <w:pPr>
        <w:pStyle w:val="RLdajeosmluvnstran0"/>
        <w:rPr>
          <w:rFonts w:asciiTheme="minorHAnsi" w:hAnsiTheme="minorHAnsi"/>
          <w:szCs w:val="22"/>
        </w:rPr>
      </w:pPr>
      <w:r w:rsidRPr="00D4079A">
        <w:rPr>
          <w:rFonts w:asciiTheme="minorHAnsi" w:hAnsiTheme="minorHAnsi"/>
          <w:szCs w:val="22"/>
        </w:rPr>
        <w:t>(dále jen „</w:t>
      </w:r>
      <w:r w:rsidRPr="00D4079A">
        <w:rPr>
          <w:rStyle w:val="RLProhlensmluvnchstranChar"/>
          <w:rFonts w:asciiTheme="minorHAnsi" w:hAnsiTheme="minorHAnsi"/>
          <w:szCs w:val="22"/>
        </w:rPr>
        <w:t>Objednatel</w:t>
      </w:r>
      <w:r w:rsidR="000F7248" w:rsidRPr="00D4079A">
        <w:rPr>
          <w:rStyle w:val="RLProhlensmluvnchstranChar"/>
          <w:rFonts w:asciiTheme="minorHAnsi" w:hAnsiTheme="minorHAnsi"/>
          <w:szCs w:val="22"/>
        </w:rPr>
        <w:t>“</w:t>
      </w:r>
      <w:r w:rsidR="00F859F8" w:rsidRPr="00D4079A">
        <w:rPr>
          <w:rFonts w:asciiTheme="minorHAnsi" w:hAnsiTheme="minorHAnsi"/>
          <w:szCs w:val="22"/>
        </w:rPr>
        <w:t xml:space="preserve"> nebo též „</w:t>
      </w:r>
      <w:r w:rsidR="00FF59E7" w:rsidRPr="00D4079A">
        <w:rPr>
          <w:rFonts w:asciiTheme="minorHAnsi" w:hAnsiTheme="minorHAnsi"/>
          <w:b/>
          <w:szCs w:val="22"/>
        </w:rPr>
        <w:t>Zadavatel</w:t>
      </w:r>
      <w:r w:rsidR="00F859F8" w:rsidRPr="00D4079A">
        <w:rPr>
          <w:rFonts w:asciiTheme="minorHAnsi" w:hAnsiTheme="minorHAnsi"/>
          <w:szCs w:val="22"/>
        </w:rPr>
        <w:t>“</w:t>
      </w:r>
      <w:r w:rsidR="00790B70" w:rsidRPr="00D4079A">
        <w:rPr>
          <w:rFonts w:asciiTheme="minorHAnsi" w:hAnsiTheme="minorHAnsi"/>
          <w:szCs w:val="22"/>
        </w:rPr>
        <w:t xml:space="preserve"> nebo „</w:t>
      </w:r>
      <w:r w:rsidR="00790B70" w:rsidRPr="00FC1376">
        <w:rPr>
          <w:rFonts w:asciiTheme="minorHAnsi" w:hAnsiTheme="minorHAnsi"/>
          <w:b/>
          <w:szCs w:val="22"/>
        </w:rPr>
        <w:t>Ministerstvo zemědělství</w:t>
      </w:r>
      <w:r w:rsidR="00790B70" w:rsidRPr="00D4079A">
        <w:rPr>
          <w:rFonts w:asciiTheme="minorHAnsi" w:hAnsiTheme="minorHAnsi"/>
          <w:szCs w:val="22"/>
        </w:rPr>
        <w:t>“</w:t>
      </w:r>
      <w:r w:rsidRPr="00D4079A">
        <w:rPr>
          <w:rFonts w:asciiTheme="minorHAnsi" w:hAnsiTheme="minorHAnsi"/>
          <w:szCs w:val="22"/>
        </w:rPr>
        <w:t>)</w:t>
      </w:r>
    </w:p>
    <w:p w14:paraId="2E963F4B" w14:textId="42114BB7" w:rsidR="0082069B" w:rsidRPr="00D4079A" w:rsidRDefault="00624D65" w:rsidP="00AB12D1">
      <w:pPr>
        <w:pStyle w:val="RLProhlensmluvnchstran"/>
        <w:rPr>
          <w:rFonts w:asciiTheme="minorHAnsi" w:hAnsiTheme="minorHAnsi"/>
          <w:szCs w:val="22"/>
          <w:lang w:eastAsia="en-US"/>
        </w:rPr>
      </w:pPr>
      <w:r w:rsidRPr="00D4079A">
        <w:rPr>
          <w:rStyle w:val="Kurzva"/>
          <w:rFonts w:asciiTheme="minorHAnsi" w:hAnsiTheme="minorHAnsi"/>
          <w:szCs w:val="22"/>
        </w:rPr>
        <w:t>číslo smlouvy Objednatele</w:t>
      </w:r>
      <w:r w:rsidR="00360AC7" w:rsidRPr="00D4079A">
        <w:rPr>
          <w:rStyle w:val="Kurzva"/>
          <w:rFonts w:asciiTheme="minorHAnsi" w:hAnsiTheme="minorHAnsi"/>
          <w:szCs w:val="22"/>
        </w:rPr>
        <w:t xml:space="preserve">: </w:t>
      </w:r>
      <w:r w:rsidR="006811D7" w:rsidRPr="006811D7">
        <w:rPr>
          <w:rFonts w:asciiTheme="minorHAnsi" w:hAnsiTheme="minorHAnsi"/>
          <w:b w:val="0"/>
          <w:bCs/>
          <w:i/>
          <w:szCs w:val="22"/>
        </w:rPr>
        <w:t>S2024-0073, DMS: 1738-2024-12120, čj. MZE-83101/2024-12120</w:t>
      </w:r>
    </w:p>
    <w:p w14:paraId="5506EA80" w14:textId="77777777" w:rsidR="002A3D1A" w:rsidRPr="00D4079A" w:rsidRDefault="002A3D1A" w:rsidP="00AB12D1">
      <w:pPr>
        <w:pStyle w:val="RLdajeosmluvnstran"/>
        <w:rPr>
          <w:rFonts w:asciiTheme="minorHAnsi" w:hAnsiTheme="minorHAnsi"/>
          <w:szCs w:val="22"/>
        </w:rPr>
      </w:pPr>
      <w:r w:rsidRPr="00D4079A">
        <w:rPr>
          <w:rFonts w:asciiTheme="minorHAnsi" w:hAnsiTheme="minorHAnsi"/>
          <w:szCs w:val="22"/>
        </w:rPr>
        <w:t>a</w:t>
      </w:r>
    </w:p>
    <w:bookmarkEnd w:id="0"/>
    <w:p w14:paraId="055F0A91" w14:textId="77777777" w:rsidR="002A3D1A" w:rsidRPr="00D4079A" w:rsidRDefault="002A3D1A" w:rsidP="00AB12D1">
      <w:pPr>
        <w:pStyle w:val="RLdajeosmluvnstran"/>
        <w:rPr>
          <w:rFonts w:asciiTheme="minorHAnsi" w:hAnsiTheme="minorHAnsi"/>
          <w:szCs w:val="22"/>
        </w:rPr>
      </w:pPr>
    </w:p>
    <w:p w14:paraId="381F82B6" w14:textId="77777777" w:rsidR="00F50E8D" w:rsidRDefault="00F50E8D" w:rsidP="000B6CE2">
      <w:pPr>
        <w:pStyle w:val="RLProhlensmluvnchstran"/>
        <w:rPr>
          <w:rFonts w:asciiTheme="minorHAnsi" w:eastAsia="Calibri" w:hAnsiTheme="minorHAnsi"/>
          <w:b w:val="0"/>
          <w:lang w:eastAsia="en-US"/>
        </w:rPr>
      </w:pPr>
      <w:r w:rsidRPr="00154A39">
        <w:rPr>
          <w:rFonts w:asciiTheme="minorHAnsi" w:eastAsia="Calibri" w:hAnsiTheme="minorHAnsi"/>
          <w:b w:val="0"/>
          <w:lang w:eastAsia="en-US"/>
        </w:rPr>
        <w:t>J3AG, s.r.o.</w:t>
      </w:r>
    </w:p>
    <w:p w14:paraId="36C0B2EF" w14:textId="1AC288EE" w:rsidR="00DC167E" w:rsidRPr="000B6CE2" w:rsidRDefault="00DC167E" w:rsidP="000B6CE2">
      <w:pPr>
        <w:pStyle w:val="RLProhlensmluvnchstran"/>
        <w:rPr>
          <w:rFonts w:ascii="Arial" w:hAnsi="Arial"/>
          <w:highlight w:val="yellow"/>
        </w:rPr>
      </w:pPr>
      <w:r w:rsidRPr="000B6CE2">
        <w:rPr>
          <w:rFonts w:asciiTheme="minorHAnsi" w:hAnsiTheme="minorHAnsi"/>
          <w:b w:val="0"/>
        </w:rPr>
        <w:t>se sídlem</w:t>
      </w:r>
      <w:r w:rsidR="004F4999">
        <w:rPr>
          <w:rFonts w:asciiTheme="minorHAnsi" w:hAnsiTheme="minorHAnsi"/>
          <w:b w:val="0"/>
        </w:rPr>
        <w:t xml:space="preserve">: </w:t>
      </w:r>
      <w:r w:rsidR="004F4999" w:rsidRPr="004F4999">
        <w:rPr>
          <w:rFonts w:asciiTheme="minorHAnsi" w:hAnsiTheme="minorHAnsi"/>
          <w:b w:val="0"/>
        </w:rPr>
        <w:t>Čumpelíkova 1885/11b, 182 00 Praha 8</w:t>
      </w:r>
      <w:r w:rsidR="004F4999">
        <w:rPr>
          <w:rFonts w:asciiTheme="minorHAnsi" w:hAnsiTheme="minorHAnsi"/>
          <w:b w:val="0"/>
        </w:rPr>
        <w:t>,</w:t>
      </w:r>
    </w:p>
    <w:p w14:paraId="2F27BB46" w14:textId="77777777" w:rsidR="004F4999" w:rsidRDefault="004F4999" w:rsidP="00DC167E">
      <w:pPr>
        <w:pStyle w:val="RLdajeosmluvnstran"/>
        <w:rPr>
          <w:rFonts w:asciiTheme="minorHAnsi" w:hAnsiTheme="minorHAnsi"/>
          <w:lang w:eastAsia="cs-CZ"/>
        </w:rPr>
      </w:pPr>
      <w:r w:rsidRPr="004F4999">
        <w:rPr>
          <w:rFonts w:asciiTheme="minorHAnsi" w:hAnsiTheme="minorHAnsi"/>
          <w:lang w:eastAsia="cs-CZ"/>
        </w:rPr>
        <w:t>IČO: 03438635, DIČ: CZ03438635; je plátce DPH</w:t>
      </w:r>
    </w:p>
    <w:p w14:paraId="14F67162" w14:textId="77777777" w:rsidR="00B20E75" w:rsidRDefault="00B20E75" w:rsidP="00DC167E">
      <w:pPr>
        <w:pStyle w:val="RLdajeosmluvnstran0"/>
        <w:rPr>
          <w:rFonts w:asciiTheme="minorHAnsi" w:hAnsiTheme="minorHAnsi"/>
        </w:rPr>
      </w:pPr>
      <w:r w:rsidRPr="00B20E75">
        <w:rPr>
          <w:rFonts w:asciiTheme="minorHAnsi" w:hAnsiTheme="minorHAnsi"/>
        </w:rPr>
        <w:t>společnost zapsaná v obchodním rejstříku vedeném Městským soudem v Praze, oddíl C, vložka 231643</w:t>
      </w:r>
    </w:p>
    <w:p w14:paraId="25DA1260" w14:textId="77777777" w:rsidR="00B20E75" w:rsidRDefault="00B20E75" w:rsidP="00DC167E">
      <w:pPr>
        <w:pStyle w:val="RLdajeosmluvnstran0"/>
        <w:rPr>
          <w:rFonts w:asciiTheme="minorHAnsi" w:hAnsiTheme="minorHAnsi"/>
        </w:rPr>
      </w:pPr>
      <w:r w:rsidRPr="00B20E75">
        <w:rPr>
          <w:rFonts w:asciiTheme="minorHAnsi" w:hAnsiTheme="minorHAnsi"/>
        </w:rPr>
        <w:t>bankovní spojení: Fio banka, a.s., č. účtu: 2000680586/2010</w:t>
      </w:r>
    </w:p>
    <w:p w14:paraId="1C59CFDC" w14:textId="0F801397" w:rsidR="00C414DE" w:rsidRPr="000D3513" w:rsidRDefault="00C414DE" w:rsidP="00DC167E">
      <w:pPr>
        <w:pStyle w:val="RLdajeosmluvnstran0"/>
        <w:rPr>
          <w:rFonts w:asciiTheme="minorHAnsi" w:hAnsiTheme="minorHAnsi"/>
        </w:rPr>
      </w:pPr>
      <w:r w:rsidRPr="00AF13D5">
        <w:rPr>
          <w:rFonts w:asciiTheme="minorHAnsi" w:hAnsiTheme="minorHAnsi"/>
          <w:szCs w:val="22"/>
        </w:rPr>
        <w:t>ID datové schránky:</w:t>
      </w:r>
      <w:r w:rsidRPr="001D3C25">
        <w:rPr>
          <w:rFonts w:asciiTheme="minorHAnsi" w:hAnsiTheme="minorHAnsi"/>
          <w:szCs w:val="22"/>
        </w:rPr>
        <w:t xml:space="preserve"> </w:t>
      </w:r>
      <w:r w:rsidR="001D3C25" w:rsidRPr="001D3C25">
        <w:rPr>
          <w:rFonts w:asciiTheme="minorHAnsi" w:eastAsia="Calibri" w:hAnsiTheme="minorHAnsi"/>
        </w:rPr>
        <w:t>chwq86j</w:t>
      </w:r>
    </w:p>
    <w:p w14:paraId="2BAB1A4F" w14:textId="3F34A60C" w:rsidR="009375B2" w:rsidRDefault="009375B2" w:rsidP="00DC167E">
      <w:pPr>
        <w:pStyle w:val="RLdajeosmluvnstran0"/>
        <w:rPr>
          <w:rFonts w:asciiTheme="minorHAnsi" w:hAnsiTheme="minorHAnsi"/>
        </w:rPr>
      </w:pPr>
      <w:r w:rsidRPr="009375B2">
        <w:rPr>
          <w:rFonts w:asciiTheme="minorHAnsi" w:hAnsiTheme="minorHAnsi"/>
        </w:rPr>
        <w:t xml:space="preserve">zastoupená: </w:t>
      </w:r>
      <w:r w:rsidR="00DA715D">
        <w:rPr>
          <w:rFonts w:asciiTheme="minorHAnsi" w:hAnsiTheme="minorHAnsi"/>
        </w:rPr>
        <w:t>xxx</w:t>
      </w:r>
      <w:r w:rsidRPr="009375B2">
        <w:rPr>
          <w:rFonts w:asciiTheme="minorHAnsi" w:hAnsiTheme="minorHAnsi"/>
        </w:rPr>
        <w:t xml:space="preserve">, jednatelem </w:t>
      </w:r>
    </w:p>
    <w:p w14:paraId="62BB283E" w14:textId="3E144BC2" w:rsidR="00DC167E" w:rsidRPr="000D3513" w:rsidRDefault="00DC167E" w:rsidP="00DC167E">
      <w:pPr>
        <w:pStyle w:val="RLdajeosmluvnstran0"/>
        <w:rPr>
          <w:rFonts w:asciiTheme="minorHAnsi" w:hAnsiTheme="minorHAnsi"/>
          <w:szCs w:val="22"/>
        </w:rPr>
      </w:pPr>
      <w:r w:rsidRPr="000D3513">
        <w:rPr>
          <w:rFonts w:asciiTheme="minorHAnsi" w:hAnsiTheme="minorHAnsi"/>
          <w:szCs w:val="22"/>
        </w:rPr>
        <w:t>(dále jen „</w:t>
      </w:r>
      <w:r w:rsidRPr="000D3513">
        <w:rPr>
          <w:rFonts w:asciiTheme="minorHAnsi" w:hAnsiTheme="minorHAnsi"/>
          <w:b/>
          <w:szCs w:val="22"/>
        </w:rPr>
        <w:t>Poskytovatel</w:t>
      </w:r>
      <w:r w:rsidRPr="000D3513">
        <w:rPr>
          <w:rFonts w:asciiTheme="minorHAnsi" w:hAnsiTheme="minorHAnsi"/>
          <w:szCs w:val="22"/>
        </w:rPr>
        <w:t>“ nebo „</w:t>
      </w:r>
      <w:r w:rsidRPr="000D3513">
        <w:rPr>
          <w:rFonts w:asciiTheme="minorHAnsi" w:hAnsiTheme="minorHAnsi"/>
          <w:b/>
          <w:szCs w:val="22"/>
        </w:rPr>
        <w:t>Dodavatel</w:t>
      </w:r>
      <w:r w:rsidRPr="000D3513">
        <w:rPr>
          <w:rFonts w:asciiTheme="minorHAnsi" w:hAnsiTheme="minorHAnsi"/>
          <w:szCs w:val="22"/>
        </w:rPr>
        <w:t>“)</w:t>
      </w:r>
    </w:p>
    <w:p w14:paraId="4D0D09D5" w14:textId="5E1D1174" w:rsidR="003A61F6" w:rsidRPr="000D3513" w:rsidRDefault="003A61F6" w:rsidP="00AB12D1">
      <w:pPr>
        <w:pStyle w:val="RLdajeosmluvnstran"/>
        <w:rPr>
          <w:rFonts w:asciiTheme="minorHAnsi" w:hAnsiTheme="minorHAnsi"/>
          <w:i/>
          <w:szCs w:val="22"/>
        </w:rPr>
      </w:pPr>
    </w:p>
    <w:p w14:paraId="083F11A4" w14:textId="77777777" w:rsidR="003A61F6" w:rsidRPr="00D4079A" w:rsidRDefault="003A61F6" w:rsidP="00AB12D1">
      <w:pPr>
        <w:pStyle w:val="RLdajeosmluvnstran"/>
        <w:rPr>
          <w:rFonts w:asciiTheme="minorHAnsi" w:hAnsiTheme="minorHAnsi"/>
          <w:szCs w:val="22"/>
        </w:rPr>
      </w:pPr>
    </w:p>
    <w:p w14:paraId="76946B36" w14:textId="77777777" w:rsidR="002A3D1A" w:rsidRPr="00D4079A" w:rsidRDefault="002A3D1A" w:rsidP="00AB12D1">
      <w:pPr>
        <w:pStyle w:val="RLdajeosmluvnstran"/>
        <w:rPr>
          <w:rFonts w:asciiTheme="minorHAnsi" w:hAnsiTheme="minorHAnsi"/>
          <w:szCs w:val="22"/>
        </w:rPr>
      </w:pPr>
    </w:p>
    <w:p w14:paraId="0CC821A5" w14:textId="06AE994E" w:rsidR="00F44AEE" w:rsidRPr="006811D7" w:rsidRDefault="0076108E" w:rsidP="006811D7">
      <w:pPr>
        <w:pStyle w:val="RLdajeosmluvnstran0"/>
        <w:rPr>
          <w:rFonts w:asciiTheme="minorHAnsi" w:hAnsiTheme="minorHAnsi"/>
          <w:szCs w:val="22"/>
        </w:rPr>
      </w:pPr>
      <w:r w:rsidRPr="00D4079A">
        <w:rPr>
          <w:rFonts w:asciiTheme="minorHAnsi" w:hAnsiTheme="minorHAnsi"/>
          <w:szCs w:val="22"/>
        </w:rPr>
        <w:t xml:space="preserve">dnešního dne uzavřely tuto </w:t>
      </w:r>
      <w:r w:rsidR="009B7763">
        <w:rPr>
          <w:rFonts w:asciiTheme="minorHAnsi" w:hAnsiTheme="minorHAnsi"/>
          <w:szCs w:val="22"/>
        </w:rPr>
        <w:t>S</w:t>
      </w:r>
      <w:r w:rsidRPr="00D4079A">
        <w:rPr>
          <w:rFonts w:asciiTheme="minorHAnsi" w:hAnsiTheme="minorHAnsi"/>
          <w:szCs w:val="22"/>
        </w:rPr>
        <w:t>mlouvu v souladu s </w:t>
      </w:r>
      <w:r w:rsidRPr="00D4079A">
        <w:rPr>
          <w:rFonts w:asciiTheme="minorHAnsi" w:hAnsiTheme="minorHAnsi"/>
          <w:szCs w:val="22"/>
          <w:lang w:eastAsia="cs-CZ"/>
        </w:rPr>
        <w:t xml:space="preserve">ustanovením § 1746 odst. 2 ve spojení s § 2586 a násl. </w:t>
      </w:r>
      <w:r w:rsidR="00D66265" w:rsidRPr="00D4079A">
        <w:rPr>
          <w:rFonts w:asciiTheme="minorHAnsi" w:hAnsiTheme="minorHAnsi"/>
          <w:szCs w:val="22"/>
          <w:lang w:eastAsia="cs-CZ"/>
        </w:rPr>
        <w:t>a</w:t>
      </w:r>
      <w:r w:rsidR="00067776" w:rsidRPr="00D4079A">
        <w:rPr>
          <w:rFonts w:asciiTheme="minorHAnsi" w:hAnsiTheme="minorHAnsi"/>
          <w:szCs w:val="22"/>
          <w:lang w:eastAsia="cs-CZ"/>
        </w:rPr>
        <w:t> </w:t>
      </w:r>
      <w:r w:rsidR="00D66265" w:rsidRPr="00D4079A">
        <w:rPr>
          <w:rFonts w:asciiTheme="minorHAnsi" w:hAnsiTheme="minorHAnsi"/>
          <w:szCs w:val="22"/>
          <w:lang w:eastAsia="cs-CZ"/>
        </w:rPr>
        <w:t>s p</w:t>
      </w:r>
      <w:r w:rsidR="00067776" w:rsidRPr="00D4079A">
        <w:rPr>
          <w:rFonts w:asciiTheme="minorHAnsi" w:hAnsiTheme="minorHAnsi"/>
          <w:szCs w:val="22"/>
          <w:lang w:eastAsia="cs-CZ"/>
        </w:rPr>
        <w:t>oužitím</w:t>
      </w:r>
      <w:r w:rsidR="00D66265" w:rsidRPr="00D4079A">
        <w:rPr>
          <w:rFonts w:asciiTheme="minorHAnsi" w:hAnsiTheme="minorHAnsi"/>
          <w:szCs w:val="22"/>
          <w:lang w:eastAsia="cs-CZ"/>
        </w:rPr>
        <w:t xml:space="preserve"> §</w:t>
      </w:r>
      <w:r w:rsidR="00067776" w:rsidRPr="00D4079A">
        <w:rPr>
          <w:rFonts w:asciiTheme="minorHAnsi" w:hAnsiTheme="minorHAnsi"/>
          <w:szCs w:val="22"/>
          <w:lang w:eastAsia="cs-CZ"/>
        </w:rPr>
        <w:t xml:space="preserve"> 2358 a násl.</w:t>
      </w:r>
      <w:r w:rsidR="00D66265" w:rsidRPr="00D4079A">
        <w:rPr>
          <w:rFonts w:asciiTheme="minorHAnsi" w:hAnsiTheme="minorHAnsi"/>
          <w:szCs w:val="22"/>
          <w:lang w:eastAsia="cs-CZ"/>
        </w:rPr>
        <w:t xml:space="preserve"> </w:t>
      </w:r>
      <w:r w:rsidRPr="00D4079A">
        <w:rPr>
          <w:rFonts w:asciiTheme="minorHAnsi" w:hAnsiTheme="minorHAnsi"/>
          <w:szCs w:val="22"/>
          <w:lang w:eastAsia="cs-CZ"/>
        </w:rPr>
        <w:t>zákona č. 89/2012 Sb., občanský zákoník</w:t>
      </w:r>
      <w:r w:rsidR="00173ABE" w:rsidRPr="00D4079A">
        <w:rPr>
          <w:rFonts w:asciiTheme="minorHAnsi" w:hAnsiTheme="minorHAnsi"/>
          <w:szCs w:val="22"/>
          <w:lang w:eastAsia="cs-CZ"/>
        </w:rPr>
        <w:t>, ve znění pozdějších předpisů</w:t>
      </w:r>
      <w:r w:rsidRPr="00D4079A">
        <w:rPr>
          <w:rFonts w:asciiTheme="minorHAnsi" w:hAnsiTheme="minorHAnsi"/>
          <w:szCs w:val="22"/>
          <w:lang w:eastAsia="cs-CZ"/>
        </w:rPr>
        <w:t xml:space="preserve"> (dále jen „</w:t>
      </w:r>
      <w:r w:rsidRPr="00D4079A">
        <w:rPr>
          <w:rFonts w:asciiTheme="minorHAnsi" w:hAnsiTheme="minorHAnsi"/>
          <w:b/>
          <w:szCs w:val="22"/>
          <w:lang w:eastAsia="cs-CZ"/>
        </w:rPr>
        <w:t>občanský zákoník</w:t>
      </w:r>
      <w:r w:rsidRPr="00D4079A">
        <w:rPr>
          <w:rFonts w:asciiTheme="minorHAnsi" w:hAnsiTheme="minorHAnsi"/>
          <w:szCs w:val="22"/>
          <w:lang w:eastAsia="cs-CZ"/>
        </w:rPr>
        <w:t>“)</w:t>
      </w:r>
      <w:r w:rsidR="005F5377" w:rsidRPr="00D4079A">
        <w:rPr>
          <w:rFonts w:asciiTheme="minorHAnsi" w:hAnsiTheme="minorHAnsi"/>
          <w:szCs w:val="22"/>
          <w:lang w:eastAsia="cs-CZ"/>
        </w:rPr>
        <w:t>.</w:t>
      </w:r>
      <w:r w:rsidR="002A3D1A" w:rsidRPr="00D4079A">
        <w:rPr>
          <w:rFonts w:asciiTheme="minorHAnsi" w:hAnsiTheme="minorHAnsi"/>
          <w:szCs w:val="22"/>
        </w:rPr>
        <w:br/>
      </w:r>
    </w:p>
    <w:p w14:paraId="57C86BED" w14:textId="77777777" w:rsidR="00F44AEE" w:rsidRDefault="00F44AEE" w:rsidP="00AB12D1">
      <w:pPr>
        <w:pStyle w:val="RLdajeosmluvnstran"/>
        <w:rPr>
          <w:rFonts w:asciiTheme="minorHAnsi" w:hAnsiTheme="minorHAnsi"/>
          <w:b/>
          <w:szCs w:val="22"/>
        </w:rPr>
      </w:pPr>
    </w:p>
    <w:p w14:paraId="74D56A95" w14:textId="074FD7D0" w:rsidR="005370A5" w:rsidRDefault="00C16358" w:rsidP="008D470A">
      <w:pPr>
        <w:pStyle w:val="RLdajeosmluvnstran"/>
        <w:rPr>
          <w:rFonts w:asciiTheme="minorHAnsi" w:hAnsiTheme="minorHAnsi"/>
          <w:b/>
          <w:szCs w:val="22"/>
        </w:rPr>
      </w:pPr>
      <w:r w:rsidRPr="00D4079A">
        <w:rPr>
          <w:rFonts w:asciiTheme="minorHAnsi" w:hAnsiTheme="minorHAnsi"/>
          <w:b/>
          <w:szCs w:val="22"/>
        </w:rPr>
        <w:lastRenderedPageBreak/>
        <w:t xml:space="preserve">Obě smluvní strany, vědomy si svých závazků v této </w:t>
      </w:r>
      <w:r w:rsidR="009B7763">
        <w:rPr>
          <w:rFonts w:asciiTheme="minorHAnsi" w:hAnsiTheme="minorHAnsi"/>
          <w:b/>
          <w:szCs w:val="22"/>
        </w:rPr>
        <w:t>S</w:t>
      </w:r>
      <w:r w:rsidRPr="00D4079A">
        <w:rPr>
          <w:rFonts w:asciiTheme="minorHAnsi" w:hAnsiTheme="minorHAnsi"/>
          <w:b/>
          <w:szCs w:val="22"/>
        </w:rPr>
        <w:t xml:space="preserve">mlouvě obsažených a s úmyslem být touto Smlouvou vázány, se dohodly na následujícím znění </w:t>
      </w:r>
      <w:r w:rsidR="009B7763">
        <w:rPr>
          <w:rFonts w:asciiTheme="minorHAnsi" w:hAnsiTheme="minorHAnsi"/>
          <w:b/>
          <w:szCs w:val="22"/>
        </w:rPr>
        <w:t>S</w:t>
      </w:r>
      <w:r w:rsidRPr="00D4079A">
        <w:rPr>
          <w:rFonts w:asciiTheme="minorHAnsi" w:hAnsiTheme="minorHAnsi"/>
          <w:b/>
          <w:szCs w:val="22"/>
        </w:rPr>
        <w:t>mlouvy:</w:t>
      </w:r>
    </w:p>
    <w:p w14:paraId="16241C11" w14:textId="77777777" w:rsidR="008D470A" w:rsidRPr="008D470A" w:rsidRDefault="008D470A" w:rsidP="008D470A">
      <w:pPr>
        <w:pStyle w:val="RLdajeosmluvnstran"/>
        <w:rPr>
          <w:rFonts w:asciiTheme="minorHAnsi" w:hAnsiTheme="minorHAnsi"/>
          <w:b/>
          <w:szCs w:val="22"/>
        </w:rPr>
      </w:pPr>
    </w:p>
    <w:p w14:paraId="3A66D715" w14:textId="77777777" w:rsidR="00B835AC" w:rsidRPr="00D4079A" w:rsidRDefault="00251AB6" w:rsidP="00AB12D1">
      <w:pPr>
        <w:pStyle w:val="RLlneksmlouvy"/>
        <w:numPr>
          <w:ilvl w:val="0"/>
          <w:numId w:val="1"/>
        </w:numPr>
        <w:spacing w:before="120" w:line="240" w:lineRule="auto"/>
        <w:ind w:left="0" w:firstLine="0"/>
        <w:rPr>
          <w:rFonts w:asciiTheme="minorHAnsi" w:hAnsiTheme="minorHAnsi"/>
          <w:caps/>
          <w:szCs w:val="22"/>
        </w:rPr>
      </w:pPr>
      <w:bookmarkStart w:id="1" w:name="_Toc182920144"/>
      <w:bookmarkStart w:id="2" w:name="_Toc184059809"/>
      <w:r w:rsidRPr="00D4079A">
        <w:rPr>
          <w:rFonts w:asciiTheme="minorHAnsi" w:hAnsiTheme="minorHAnsi"/>
          <w:caps/>
          <w:szCs w:val="22"/>
        </w:rPr>
        <w:t>Ú</w:t>
      </w:r>
      <w:r w:rsidR="001C16FF" w:rsidRPr="00D4079A">
        <w:rPr>
          <w:rFonts w:asciiTheme="minorHAnsi" w:hAnsiTheme="minorHAnsi"/>
          <w:caps/>
          <w:szCs w:val="22"/>
        </w:rPr>
        <w:t>vodní ust</w:t>
      </w:r>
      <w:r w:rsidR="007D277E" w:rsidRPr="00D4079A">
        <w:rPr>
          <w:rFonts w:asciiTheme="minorHAnsi" w:hAnsiTheme="minorHAnsi"/>
          <w:caps/>
          <w:szCs w:val="22"/>
        </w:rPr>
        <w:t>a</w:t>
      </w:r>
      <w:r w:rsidR="001C16FF" w:rsidRPr="00D4079A">
        <w:rPr>
          <w:rFonts w:asciiTheme="minorHAnsi" w:hAnsiTheme="minorHAnsi"/>
          <w:caps/>
          <w:szCs w:val="22"/>
        </w:rPr>
        <w:t>novení</w:t>
      </w:r>
      <w:bookmarkEnd w:id="1"/>
      <w:bookmarkEnd w:id="2"/>
    </w:p>
    <w:p w14:paraId="16560B56" w14:textId="77777777" w:rsidR="00002C45" w:rsidRPr="00DD58D2" w:rsidRDefault="00002C45" w:rsidP="00436C2E">
      <w:pPr>
        <w:pStyle w:val="RLTextlnkuslovan"/>
        <w:numPr>
          <w:ilvl w:val="1"/>
          <w:numId w:val="5"/>
        </w:numPr>
        <w:tabs>
          <w:tab w:val="clear" w:pos="1474"/>
          <w:tab w:val="left" w:pos="567"/>
        </w:tabs>
        <w:spacing w:line="240" w:lineRule="auto"/>
        <w:ind w:left="0" w:firstLine="0"/>
        <w:rPr>
          <w:rFonts w:asciiTheme="minorHAnsi" w:hAnsiTheme="minorHAnsi"/>
          <w:szCs w:val="22"/>
        </w:rPr>
      </w:pPr>
      <w:r w:rsidRPr="00DD58D2">
        <w:rPr>
          <w:rFonts w:asciiTheme="minorHAnsi" w:hAnsiTheme="minorHAnsi"/>
          <w:szCs w:val="22"/>
        </w:rPr>
        <w:t>Objednatel prohlašuje, že:</w:t>
      </w:r>
    </w:p>
    <w:p w14:paraId="7DFD9963" w14:textId="77777777" w:rsidR="00002C45" w:rsidRPr="00DD58D2" w:rsidRDefault="00002C45" w:rsidP="00AB12D1">
      <w:pPr>
        <w:pStyle w:val="RLTextlnkuslovan"/>
        <w:numPr>
          <w:ilvl w:val="2"/>
          <w:numId w:val="5"/>
        </w:numPr>
        <w:tabs>
          <w:tab w:val="clear" w:pos="1588"/>
          <w:tab w:val="left" w:pos="993"/>
        </w:tabs>
        <w:spacing w:line="240" w:lineRule="auto"/>
        <w:ind w:left="397" w:firstLine="0"/>
        <w:rPr>
          <w:rFonts w:asciiTheme="minorHAnsi" w:eastAsia="Calibri" w:hAnsiTheme="minorHAnsi"/>
          <w:szCs w:val="22"/>
          <w:lang w:eastAsia="ar-SA"/>
        </w:rPr>
      </w:pPr>
      <w:r w:rsidRPr="00DD58D2">
        <w:rPr>
          <w:rFonts w:asciiTheme="minorHAnsi" w:eastAsia="Calibri" w:hAnsiTheme="minorHAnsi"/>
          <w:szCs w:val="22"/>
          <w:lang w:eastAsia="ar-SA"/>
        </w:rPr>
        <w:t xml:space="preserve">je </w:t>
      </w:r>
      <w:r w:rsidRPr="00DD58D2">
        <w:rPr>
          <w:rFonts w:asciiTheme="minorHAnsi" w:hAnsiTheme="minorHAnsi"/>
          <w:szCs w:val="22"/>
        </w:rPr>
        <w:t>ústředním</w:t>
      </w:r>
      <w:r w:rsidRPr="00DD58D2">
        <w:rPr>
          <w:rFonts w:asciiTheme="minorHAnsi" w:eastAsia="Calibri" w:hAnsiTheme="minorHAnsi"/>
          <w:szCs w:val="22"/>
          <w:lang w:eastAsia="ar-SA"/>
        </w:rPr>
        <w:t xml:space="preserve"> orgánem státní správy, jehož působnost a zásady činnosti jsou stanoveny zákonem č. 2/1969 Sb., o zřízení ministerstev a jiných ústředních orgánů státní správy České republiky, ve znění pozdějších předpisů, a</w:t>
      </w:r>
    </w:p>
    <w:p w14:paraId="04F25F2F" w14:textId="77777777" w:rsidR="00002C45" w:rsidRPr="00DD58D2" w:rsidRDefault="00002C45" w:rsidP="00AB12D1">
      <w:pPr>
        <w:pStyle w:val="RLTextlnkuslovan"/>
        <w:numPr>
          <w:ilvl w:val="2"/>
          <w:numId w:val="5"/>
        </w:numPr>
        <w:tabs>
          <w:tab w:val="clear" w:pos="1588"/>
          <w:tab w:val="left" w:pos="993"/>
        </w:tabs>
        <w:spacing w:line="240" w:lineRule="auto"/>
        <w:ind w:left="397" w:firstLine="0"/>
        <w:rPr>
          <w:rFonts w:asciiTheme="minorHAnsi" w:eastAsia="Calibri" w:hAnsiTheme="minorHAnsi"/>
          <w:szCs w:val="22"/>
          <w:lang w:eastAsia="ar-SA"/>
        </w:rPr>
      </w:pPr>
      <w:r w:rsidRPr="00DD58D2">
        <w:rPr>
          <w:rFonts w:asciiTheme="minorHAnsi" w:hAnsiTheme="minorHAnsi"/>
          <w:szCs w:val="22"/>
        </w:rPr>
        <w:t>splňuje</w:t>
      </w:r>
      <w:r w:rsidRPr="00DD58D2">
        <w:rPr>
          <w:rFonts w:asciiTheme="minorHAnsi" w:eastAsia="Calibri" w:hAnsiTheme="minorHAnsi"/>
          <w:szCs w:val="22"/>
          <w:lang w:eastAsia="ar-SA"/>
        </w:rPr>
        <w:t xml:space="preserve"> veškeré podmínky a požadavky v této Smlouvě stanovené a je oprávněn tuto Smlouvu uzavřít a řádně plnit závazky v ní obsažené.</w:t>
      </w:r>
    </w:p>
    <w:p w14:paraId="7D28EBB8" w14:textId="17D442C7" w:rsidR="00F44AEE" w:rsidRPr="00F44AEE" w:rsidRDefault="00E53C3D" w:rsidP="00F44AEE">
      <w:pPr>
        <w:pStyle w:val="RLTextlnkuslovan"/>
        <w:numPr>
          <w:ilvl w:val="1"/>
          <w:numId w:val="5"/>
        </w:numPr>
        <w:tabs>
          <w:tab w:val="clear" w:pos="1474"/>
          <w:tab w:val="left" w:pos="567"/>
        </w:tabs>
        <w:spacing w:line="240" w:lineRule="auto"/>
        <w:ind w:left="0" w:firstLine="0"/>
        <w:rPr>
          <w:rFonts w:asciiTheme="minorHAnsi" w:hAnsiTheme="minorHAnsi"/>
          <w:szCs w:val="22"/>
        </w:rPr>
      </w:pPr>
      <w:r w:rsidRPr="00DD58D2">
        <w:rPr>
          <w:rFonts w:asciiTheme="minorHAnsi" w:hAnsiTheme="minorHAnsi"/>
          <w:szCs w:val="22"/>
        </w:rPr>
        <w:t xml:space="preserve">Dodavatel </w:t>
      </w:r>
      <w:r w:rsidR="00002C45" w:rsidRPr="00DD58D2">
        <w:rPr>
          <w:rFonts w:asciiTheme="minorHAnsi" w:hAnsiTheme="minorHAnsi"/>
          <w:szCs w:val="22"/>
        </w:rPr>
        <w:t>prohlašuje, že:</w:t>
      </w:r>
    </w:p>
    <w:p w14:paraId="115F2201" w14:textId="3A64C99C" w:rsidR="00002C45" w:rsidRDefault="00002C45" w:rsidP="00AB12D1">
      <w:pPr>
        <w:pStyle w:val="RLTextlnkuslovan"/>
        <w:numPr>
          <w:ilvl w:val="2"/>
          <w:numId w:val="5"/>
        </w:numPr>
        <w:tabs>
          <w:tab w:val="clear" w:pos="1588"/>
          <w:tab w:val="left" w:pos="993"/>
        </w:tabs>
        <w:spacing w:line="240" w:lineRule="auto"/>
        <w:ind w:left="397" w:firstLine="0"/>
        <w:rPr>
          <w:rFonts w:asciiTheme="minorHAnsi" w:eastAsia="Calibri" w:hAnsiTheme="minorHAnsi"/>
          <w:szCs w:val="22"/>
          <w:lang w:eastAsia="ar-SA"/>
        </w:rPr>
      </w:pPr>
      <w:r w:rsidRPr="00DD58D2">
        <w:rPr>
          <w:rFonts w:asciiTheme="minorHAnsi" w:hAnsiTheme="minorHAnsi"/>
          <w:szCs w:val="22"/>
        </w:rPr>
        <w:t>splňuje</w:t>
      </w:r>
      <w:r w:rsidRPr="00DD58D2">
        <w:rPr>
          <w:rFonts w:asciiTheme="minorHAnsi" w:eastAsia="Calibri" w:hAnsiTheme="minorHAnsi"/>
          <w:szCs w:val="22"/>
          <w:lang w:eastAsia="ar-SA"/>
        </w:rPr>
        <w:t xml:space="preserve"> veškeré podmínky a požadavky v této Smlouvě stanovené a je oprávněn tuto Smlouvu uzavřít a</w:t>
      </w:r>
      <w:r w:rsidRPr="00D4079A">
        <w:rPr>
          <w:rFonts w:asciiTheme="minorHAnsi" w:eastAsia="Calibri" w:hAnsiTheme="minorHAnsi"/>
          <w:szCs w:val="22"/>
          <w:lang w:eastAsia="ar-SA"/>
        </w:rPr>
        <w:t xml:space="preserve"> řádně plnit závazky v ní obsažené, a</w:t>
      </w:r>
    </w:p>
    <w:p w14:paraId="35CD49FF" w14:textId="2E945F23" w:rsidR="00F44AEE" w:rsidRPr="00776360" w:rsidRDefault="00F44AEE" w:rsidP="00F9562D">
      <w:pPr>
        <w:pStyle w:val="RLTextlnkuslovan"/>
        <w:numPr>
          <w:ilvl w:val="2"/>
          <w:numId w:val="5"/>
        </w:numPr>
        <w:tabs>
          <w:tab w:val="clear" w:pos="1588"/>
          <w:tab w:val="num" w:pos="993"/>
        </w:tabs>
        <w:ind w:left="426" w:firstLine="0"/>
        <w:rPr>
          <w:rFonts w:asciiTheme="minorHAnsi" w:hAnsiTheme="minorHAnsi" w:cstheme="minorHAnsi"/>
          <w:szCs w:val="22"/>
        </w:rPr>
      </w:pPr>
      <w:r w:rsidRPr="00776360">
        <w:rPr>
          <w:rFonts w:asciiTheme="minorHAnsi" w:hAnsiTheme="minorHAnsi" w:cstheme="minorHAnsi"/>
          <w:szCs w:val="22"/>
        </w:rPr>
        <w:t xml:space="preserve">je </w:t>
      </w:r>
      <w:bookmarkStart w:id="3" w:name="_Hlk116569423"/>
      <w:r w:rsidR="00C60D2C" w:rsidRPr="00776360">
        <w:rPr>
          <w:rFonts w:asciiTheme="minorHAnsi" w:hAnsiTheme="minorHAnsi"/>
          <w:szCs w:val="22"/>
        </w:rPr>
        <w:t>právnickou osobou řádně založenou a existující podle</w:t>
      </w:r>
      <w:r w:rsidR="00534B55">
        <w:rPr>
          <w:rFonts w:asciiTheme="minorHAnsi" w:hAnsiTheme="minorHAnsi"/>
          <w:szCs w:val="22"/>
        </w:rPr>
        <w:t xml:space="preserve"> českého právního řádu</w:t>
      </w:r>
      <w:r w:rsidR="00F9562D">
        <w:rPr>
          <w:rFonts w:asciiTheme="minorHAnsi" w:hAnsiTheme="minorHAnsi"/>
          <w:szCs w:val="22"/>
        </w:rPr>
        <w:t>,</w:t>
      </w:r>
      <w:bookmarkEnd w:id="3"/>
      <w:r w:rsidR="00F9562D">
        <w:rPr>
          <w:rFonts w:asciiTheme="minorHAnsi" w:hAnsiTheme="minorHAnsi"/>
          <w:szCs w:val="22"/>
        </w:rPr>
        <w:t xml:space="preserve"> a</w:t>
      </w:r>
    </w:p>
    <w:p w14:paraId="09A834E4" w14:textId="6B584735" w:rsidR="00E42B8D" w:rsidRPr="00E42B8D" w:rsidRDefault="00E42B8D" w:rsidP="00EC1B1D">
      <w:pPr>
        <w:pStyle w:val="RLTextlnkuslovan"/>
        <w:numPr>
          <w:ilvl w:val="2"/>
          <w:numId w:val="5"/>
        </w:numPr>
        <w:tabs>
          <w:tab w:val="left" w:pos="993"/>
        </w:tabs>
        <w:spacing w:line="240" w:lineRule="auto"/>
        <w:ind w:left="397" w:firstLine="0"/>
        <w:rPr>
          <w:rFonts w:asciiTheme="minorHAnsi" w:hAnsiTheme="minorHAnsi"/>
          <w:szCs w:val="22"/>
        </w:rPr>
      </w:pPr>
      <w:r w:rsidRPr="00E42B8D">
        <w:rPr>
          <w:rFonts w:asciiTheme="minorHAnsi" w:hAnsiTheme="minorHAnsi"/>
          <w:szCs w:val="22"/>
        </w:rPr>
        <w:t>není osobou, na niž by se vztahovaly (i) sankční režimy zavedené Evropskou unií na základě nařízení Rady (EU) č. 269/</w:t>
      </w:r>
      <w:r w:rsidR="00EC754B">
        <w:rPr>
          <w:rFonts w:asciiTheme="minorHAnsi" w:hAnsiTheme="minorHAnsi"/>
          <w:szCs w:val="22"/>
        </w:rPr>
        <w:t>20</w:t>
      </w:r>
      <w:r w:rsidRPr="00E42B8D">
        <w:rPr>
          <w:rFonts w:asciiTheme="minorHAnsi" w:hAnsiTheme="minorHAnsi"/>
          <w:szCs w:val="22"/>
        </w:rPr>
        <w:t>14 o omezujících opatřeních vzhledem k činnostem narušujícím nebo ohrožujícím územní celistvost, svrchovanost a nezávislost Ukrajiny a nařízení Rady (EU) č. 208/2014 o</w:t>
      </w:r>
      <w:r w:rsidR="00EC1B1D">
        <w:rPr>
          <w:rFonts w:asciiTheme="minorHAnsi" w:hAnsiTheme="minorHAnsi"/>
          <w:szCs w:val="22"/>
        </w:rPr>
        <w:t> </w:t>
      </w:r>
      <w:r w:rsidRPr="00E42B8D">
        <w:rPr>
          <w:rFonts w:asciiTheme="minorHAnsi" w:hAnsiTheme="minorHAnsi"/>
          <w:szCs w:val="22"/>
        </w:rPr>
        <w:t xml:space="preserve">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w:t>
      </w:r>
      <w:r w:rsidR="00EC1B1D">
        <w:rPr>
          <w:rFonts w:asciiTheme="minorHAnsi" w:hAnsiTheme="minorHAnsi"/>
          <w:szCs w:val="22"/>
        </w:rPr>
        <w:t> </w:t>
      </w:r>
      <w:r w:rsidRPr="00E42B8D">
        <w:rPr>
          <w:rFonts w:asciiTheme="minorHAnsi" w:hAnsiTheme="minorHAnsi"/>
          <w:szCs w:val="22"/>
        </w:rPr>
        <w:t>69/2006 Sb., o provádění mezinárodních sankcí, v platném znění, navazující na nařízení EU uvedená v tomto pododstavci,</w:t>
      </w:r>
    </w:p>
    <w:p w14:paraId="1501CEF8" w14:textId="07B1406A" w:rsidR="00E42B8D" w:rsidRPr="00E42B8D" w:rsidRDefault="00E42B8D" w:rsidP="00EC1B1D">
      <w:pPr>
        <w:pStyle w:val="RLTextlnkuslovan"/>
        <w:numPr>
          <w:ilvl w:val="2"/>
          <w:numId w:val="5"/>
        </w:numPr>
        <w:tabs>
          <w:tab w:val="left" w:pos="993"/>
        </w:tabs>
        <w:spacing w:line="240" w:lineRule="auto"/>
        <w:ind w:left="397" w:firstLine="0"/>
        <w:rPr>
          <w:rFonts w:asciiTheme="minorHAnsi" w:hAnsiTheme="minorHAnsi"/>
          <w:szCs w:val="22"/>
        </w:rPr>
      </w:pPr>
      <w:r w:rsidRPr="00E42B8D">
        <w:rPr>
          <w:rFonts w:asciiTheme="minorHAnsi" w:hAnsiTheme="minorHAnsi"/>
          <w:szCs w:val="22"/>
        </w:rPr>
        <w:t xml:space="preserve">se tímto zavazuje udržovat prohlášení podle předchozího pododst. </w:t>
      </w:r>
      <w:r w:rsidR="00C5396A">
        <w:rPr>
          <w:rFonts w:asciiTheme="minorHAnsi" w:hAnsiTheme="minorHAnsi"/>
          <w:szCs w:val="22"/>
        </w:rPr>
        <w:t>1.2.3.</w:t>
      </w:r>
      <w:r w:rsidRPr="00E42B8D">
        <w:rPr>
          <w:rFonts w:asciiTheme="minorHAnsi" w:hAnsiTheme="minorHAnsi"/>
          <w:szCs w:val="22"/>
        </w:rPr>
        <w:t xml:space="preserve"> tohoto odst. 1.2.</w:t>
      </w:r>
      <w:r w:rsidR="00FC6356">
        <w:rPr>
          <w:rFonts w:asciiTheme="minorHAnsi" w:hAnsiTheme="minorHAnsi"/>
          <w:szCs w:val="22"/>
        </w:rPr>
        <w:t> </w:t>
      </w:r>
      <w:r w:rsidRPr="00E42B8D">
        <w:rPr>
          <w:rFonts w:asciiTheme="minorHAnsi" w:hAnsiTheme="minorHAnsi"/>
          <w:szCs w:val="22"/>
        </w:rPr>
        <w:t>článku 1.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w:t>
      </w:r>
    </w:p>
    <w:p w14:paraId="016DC628" w14:textId="3B04CD4A" w:rsidR="00002C45" w:rsidRPr="00D4079A" w:rsidRDefault="00002C45" w:rsidP="00EC1B1D">
      <w:pPr>
        <w:pStyle w:val="RLTextlnkuslovan"/>
        <w:numPr>
          <w:ilvl w:val="2"/>
          <w:numId w:val="5"/>
        </w:numPr>
        <w:tabs>
          <w:tab w:val="left" w:pos="993"/>
        </w:tabs>
        <w:spacing w:line="240" w:lineRule="auto"/>
        <w:ind w:left="397" w:firstLine="0"/>
        <w:rPr>
          <w:rFonts w:asciiTheme="minorHAnsi" w:eastAsia="Calibri" w:hAnsiTheme="minorHAnsi"/>
          <w:szCs w:val="22"/>
          <w:lang w:eastAsia="ar-SA"/>
        </w:rPr>
      </w:pPr>
      <w:r w:rsidRPr="00D4079A">
        <w:rPr>
          <w:rFonts w:asciiTheme="minorHAnsi" w:eastAsia="Calibri" w:hAnsiTheme="minorHAnsi"/>
          <w:szCs w:val="22"/>
          <w:lang w:eastAsia="ar-SA"/>
        </w:rPr>
        <w:t>ke dni uzavření této Smlouvy není vůči němu vedeno řízení dle zákona č. 182/2006 Sb., o </w:t>
      </w:r>
      <w:r w:rsidRPr="00A759DD">
        <w:rPr>
          <w:rFonts w:asciiTheme="minorHAnsi" w:hAnsiTheme="minorHAnsi"/>
          <w:szCs w:val="22"/>
        </w:rPr>
        <w:t>úpadku</w:t>
      </w:r>
      <w:r w:rsidRPr="00D4079A">
        <w:rPr>
          <w:rFonts w:asciiTheme="minorHAnsi" w:eastAsia="Calibri" w:hAnsiTheme="minorHAnsi"/>
          <w:szCs w:val="22"/>
          <w:lang w:eastAsia="ar-SA"/>
        </w:rPr>
        <w:t xml:space="preserve"> a způsobech jeho řešení (insolvenční zákon), ve znění pozdějších předpisů (dále jen „Insolvenční zákon“), a zavazuje se Objednatele bez</w:t>
      </w:r>
      <w:r w:rsidR="00EF3388" w:rsidRPr="00D4079A">
        <w:rPr>
          <w:rFonts w:asciiTheme="minorHAnsi" w:eastAsia="Calibri" w:hAnsiTheme="minorHAnsi"/>
          <w:szCs w:val="22"/>
          <w:lang w:eastAsia="ar-SA"/>
        </w:rPr>
        <w:t>odkladně informovat</w:t>
      </w:r>
      <w:r w:rsidRPr="00D4079A">
        <w:rPr>
          <w:rFonts w:asciiTheme="minorHAnsi" w:eastAsia="Calibri" w:hAnsiTheme="minorHAnsi"/>
          <w:szCs w:val="22"/>
          <w:lang w:eastAsia="ar-SA"/>
        </w:rPr>
        <w:t xml:space="preserve"> o hrozícím úpadku, popř. o </w:t>
      </w:r>
      <w:r w:rsidR="00B6371C" w:rsidRPr="00D4079A">
        <w:rPr>
          <w:rFonts w:asciiTheme="minorHAnsi" w:eastAsia="Calibri" w:hAnsiTheme="minorHAnsi"/>
          <w:szCs w:val="22"/>
          <w:lang w:eastAsia="ar-SA"/>
        </w:rPr>
        <w:t>vzniku</w:t>
      </w:r>
      <w:r w:rsidRPr="00D4079A">
        <w:rPr>
          <w:rFonts w:asciiTheme="minorHAnsi" w:eastAsia="Calibri" w:hAnsiTheme="minorHAnsi"/>
          <w:szCs w:val="22"/>
          <w:lang w:eastAsia="ar-SA"/>
        </w:rPr>
        <w:t xml:space="preserve"> úpadku jeho společnosti</w:t>
      </w:r>
      <w:r w:rsidR="00135151">
        <w:rPr>
          <w:rFonts w:asciiTheme="minorHAnsi" w:eastAsia="Calibri" w:hAnsiTheme="minorHAnsi"/>
          <w:szCs w:val="22"/>
          <w:lang w:eastAsia="ar-SA"/>
        </w:rPr>
        <w:t>,</w:t>
      </w:r>
    </w:p>
    <w:p w14:paraId="6B5799A3" w14:textId="77777777" w:rsidR="00043393" w:rsidRPr="00D4079A" w:rsidRDefault="00B86531" w:rsidP="00EC1B1D">
      <w:pPr>
        <w:pStyle w:val="RLTextlnkuslovan"/>
        <w:numPr>
          <w:ilvl w:val="2"/>
          <w:numId w:val="5"/>
        </w:numPr>
        <w:tabs>
          <w:tab w:val="left" w:pos="993"/>
        </w:tabs>
        <w:spacing w:line="240" w:lineRule="auto"/>
        <w:ind w:left="397" w:firstLine="0"/>
        <w:rPr>
          <w:rFonts w:asciiTheme="minorHAnsi" w:eastAsia="Calibri" w:hAnsiTheme="minorHAnsi"/>
          <w:szCs w:val="22"/>
          <w:lang w:eastAsia="ar-SA"/>
        </w:rPr>
      </w:pPr>
      <w:r w:rsidRPr="00D4079A">
        <w:rPr>
          <w:rFonts w:asciiTheme="minorHAnsi" w:eastAsia="Calibri" w:hAnsiTheme="minorHAnsi"/>
          <w:szCs w:val="22"/>
          <w:lang w:eastAsia="ar-SA"/>
        </w:rPr>
        <w:t xml:space="preserve">je </w:t>
      </w:r>
      <w:r w:rsidRPr="00A759DD">
        <w:rPr>
          <w:rFonts w:asciiTheme="minorHAnsi" w:hAnsiTheme="minorHAnsi"/>
          <w:szCs w:val="22"/>
        </w:rPr>
        <w:t>subjektem</w:t>
      </w:r>
      <w:r w:rsidRPr="00D4079A">
        <w:rPr>
          <w:rFonts w:asciiTheme="minorHAnsi" w:eastAsia="Calibri" w:hAnsiTheme="minorHAnsi"/>
          <w:szCs w:val="22"/>
          <w:lang w:eastAsia="ar-SA"/>
        </w:rPr>
        <w:t xml:space="preserve"> oprávněným k poskytování Maintenance, jak je</w:t>
      </w:r>
      <w:r w:rsidR="00EC79F6" w:rsidRPr="00D4079A">
        <w:rPr>
          <w:rFonts w:asciiTheme="minorHAnsi" w:eastAsia="Calibri" w:hAnsiTheme="minorHAnsi"/>
          <w:szCs w:val="22"/>
          <w:lang w:eastAsia="ar-SA"/>
        </w:rPr>
        <w:t xml:space="preserve"> Maintenance</w:t>
      </w:r>
      <w:r w:rsidRPr="00D4079A">
        <w:rPr>
          <w:rFonts w:asciiTheme="minorHAnsi" w:eastAsia="Calibri" w:hAnsiTheme="minorHAnsi"/>
          <w:szCs w:val="22"/>
          <w:lang w:eastAsia="ar-SA"/>
        </w:rPr>
        <w:t xml:space="preserve"> definována v</w:t>
      </w:r>
      <w:r w:rsidR="00D559DE">
        <w:rPr>
          <w:rFonts w:asciiTheme="minorHAnsi" w:eastAsia="Calibri" w:hAnsiTheme="minorHAnsi"/>
          <w:szCs w:val="22"/>
          <w:lang w:eastAsia="ar-SA"/>
        </w:rPr>
        <w:t> </w:t>
      </w:r>
      <w:r w:rsidRPr="00D4079A">
        <w:rPr>
          <w:rFonts w:asciiTheme="minorHAnsi" w:eastAsia="Calibri" w:hAnsiTheme="minorHAnsi"/>
          <w:szCs w:val="22"/>
          <w:lang w:eastAsia="ar-SA"/>
        </w:rPr>
        <w:t>odst.</w:t>
      </w:r>
      <w:r w:rsidR="00D559DE">
        <w:rPr>
          <w:rFonts w:asciiTheme="minorHAnsi" w:eastAsia="Calibri" w:hAnsiTheme="minorHAnsi"/>
          <w:szCs w:val="22"/>
          <w:lang w:eastAsia="ar-SA"/>
        </w:rPr>
        <w:t> </w:t>
      </w:r>
      <w:r w:rsidRPr="00D4079A">
        <w:rPr>
          <w:rFonts w:asciiTheme="minorHAnsi" w:eastAsia="Calibri" w:hAnsiTheme="minorHAnsi"/>
          <w:szCs w:val="22"/>
          <w:lang w:eastAsia="ar-SA"/>
        </w:rPr>
        <w:t>2.</w:t>
      </w:r>
      <w:r w:rsidR="00B13933" w:rsidRPr="00D4079A">
        <w:rPr>
          <w:rFonts w:asciiTheme="minorHAnsi" w:eastAsia="Calibri" w:hAnsiTheme="minorHAnsi"/>
          <w:szCs w:val="22"/>
          <w:lang w:eastAsia="ar-SA"/>
        </w:rPr>
        <w:t>2</w:t>
      </w:r>
      <w:r w:rsidRPr="00D4079A">
        <w:rPr>
          <w:rFonts w:asciiTheme="minorHAnsi" w:eastAsia="Calibri" w:hAnsiTheme="minorHAnsi"/>
          <w:szCs w:val="22"/>
          <w:lang w:eastAsia="ar-SA"/>
        </w:rPr>
        <w:t>.</w:t>
      </w:r>
      <w:r w:rsidR="0030540B" w:rsidRPr="00D4079A">
        <w:rPr>
          <w:rFonts w:asciiTheme="minorHAnsi" w:eastAsia="Calibri" w:hAnsiTheme="minorHAnsi"/>
          <w:szCs w:val="22"/>
          <w:lang w:eastAsia="ar-SA"/>
        </w:rPr>
        <w:t>1</w:t>
      </w:r>
      <w:r w:rsidRPr="00D4079A">
        <w:rPr>
          <w:rFonts w:asciiTheme="minorHAnsi" w:eastAsia="Calibri" w:hAnsiTheme="minorHAnsi"/>
          <w:szCs w:val="22"/>
          <w:lang w:eastAsia="ar-SA"/>
        </w:rPr>
        <w:t xml:space="preserve"> této Smlouvy, a to po </w:t>
      </w:r>
      <w:r w:rsidR="008E4A2F" w:rsidRPr="00D4079A">
        <w:rPr>
          <w:rFonts w:asciiTheme="minorHAnsi" w:eastAsia="Calibri" w:hAnsiTheme="minorHAnsi"/>
          <w:szCs w:val="22"/>
          <w:lang w:eastAsia="ar-SA"/>
        </w:rPr>
        <w:t xml:space="preserve">celou </w:t>
      </w:r>
      <w:r w:rsidRPr="00D4079A">
        <w:rPr>
          <w:rFonts w:asciiTheme="minorHAnsi" w:eastAsia="Calibri" w:hAnsiTheme="minorHAnsi"/>
          <w:szCs w:val="22"/>
          <w:lang w:eastAsia="ar-SA"/>
        </w:rPr>
        <w:t xml:space="preserve">dobu </w:t>
      </w:r>
      <w:r w:rsidR="008E4A2F" w:rsidRPr="00D4079A">
        <w:rPr>
          <w:rFonts w:asciiTheme="minorHAnsi" w:eastAsia="Calibri" w:hAnsiTheme="minorHAnsi"/>
          <w:szCs w:val="22"/>
          <w:lang w:eastAsia="ar-SA"/>
        </w:rPr>
        <w:t xml:space="preserve">účinnosti </w:t>
      </w:r>
      <w:r w:rsidRPr="00D4079A">
        <w:rPr>
          <w:rFonts w:asciiTheme="minorHAnsi" w:eastAsia="Calibri" w:hAnsiTheme="minorHAnsi"/>
          <w:szCs w:val="22"/>
          <w:lang w:eastAsia="ar-SA"/>
        </w:rPr>
        <w:t>této</w:t>
      </w:r>
      <w:r w:rsidR="00002921" w:rsidRPr="00D4079A">
        <w:rPr>
          <w:rFonts w:asciiTheme="minorHAnsi" w:eastAsia="Calibri" w:hAnsiTheme="minorHAnsi"/>
          <w:szCs w:val="22"/>
          <w:lang w:eastAsia="ar-SA"/>
        </w:rPr>
        <w:t xml:space="preserve"> </w:t>
      </w:r>
      <w:r w:rsidRPr="00D4079A">
        <w:rPr>
          <w:rFonts w:asciiTheme="minorHAnsi" w:eastAsia="Calibri" w:hAnsiTheme="minorHAnsi"/>
          <w:szCs w:val="22"/>
          <w:lang w:eastAsia="ar-SA"/>
        </w:rPr>
        <w:t>Smlouvy</w:t>
      </w:r>
      <w:r w:rsidR="008751E2" w:rsidRPr="00D4079A">
        <w:rPr>
          <w:rFonts w:asciiTheme="minorHAnsi" w:eastAsia="Calibri" w:hAnsiTheme="minorHAnsi"/>
          <w:szCs w:val="22"/>
          <w:lang w:eastAsia="ar-SA"/>
        </w:rPr>
        <w:t>, a</w:t>
      </w:r>
    </w:p>
    <w:p w14:paraId="1AADE965" w14:textId="77777777" w:rsidR="00B86531" w:rsidRPr="00D4079A" w:rsidRDefault="00043393" w:rsidP="00EC1B1D">
      <w:pPr>
        <w:pStyle w:val="RLTextlnkuslovan"/>
        <w:numPr>
          <w:ilvl w:val="2"/>
          <w:numId w:val="5"/>
        </w:numPr>
        <w:tabs>
          <w:tab w:val="left" w:pos="993"/>
        </w:tabs>
        <w:spacing w:line="240" w:lineRule="auto"/>
        <w:ind w:left="426" w:firstLine="0"/>
        <w:rPr>
          <w:rFonts w:asciiTheme="minorHAnsi" w:eastAsia="Calibri" w:hAnsiTheme="minorHAnsi"/>
          <w:szCs w:val="22"/>
          <w:lang w:eastAsia="ar-SA"/>
        </w:rPr>
      </w:pPr>
      <w:r w:rsidRPr="00D4079A">
        <w:rPr>
          <w:rFonts w:asciiTheme="minorHAnsi" w:eastAsia="Calibri" w:hAnsiTheme="minorHAnsi"/>
          <w:szCs w:val="22"/>
          <w:lang w:eastAsia="ar-SA"/>
        </w:rPr>
        <w:t xml:space="preserve">může </w:t>
      </w:r>
      <w:r w:rsidRPr="00A759DD">
        <w:rPr>
          <w:rFonts w:asciiTheme="minorHAnsi" w:hAnsiTheme="minorHAnsi"/>
          <w:szCs w:val="22"/>
        </w:rPr>
        <w:t>Objednateli</w:t>
      </w:r>
      <w:r w:rsidRPr="00D4079A">
        <w:rPr>
          <w:rFonts w:asciiTheme="minorHAnsi" w:eastAsia="Calibri" w:hAnsiTheme="minorHAnsi"/>
          <w:szCs w:val="22"/>
          <w:lang w:eastAsia="ar-SA"/>
        </w:rPr>
        <w:t xml:space="preserve"> poskytovat </w:t>
      </w:r>
      <w:r w:rsidR="00B86531" w:rsidRPr="00D4079A">
        <w:rPr>
          <w:rFonts w:asciiTheme="minorHAnsi" w:eastAsia="Calibri" w:hAnsiTheme="minorHAnsi"/>
          <w:szCs w:val="22"/>
          <w:lang w:eastAsia="ar-SA"/>
        </w:rPr>
        <w:t>Maintenance</w:t>
      </w:r>
      <w:r w:rsidRPr="00D4079A">
        <w:rPr>
          <w:rFonts w:asciiTheme="minorHAnsi" w:eastAsia="Calibri" w:hAnsiTheme="minorHAnsi"/>
          <w:szCs w:val="22"/>
          <w:lang w:eastAsia="ar-SA"/>
        </w:rPr>
        <w:t xml:space="preserve"> na základě oprávnění, které mu poskytl subjekt vlastnící příslušná práva k poskytování Maintenance</w:t>
      </w:r>
      <w:r w:rsidR="00B86531" w:rsidRPr="00D4079A">
        <w:rPr>
          <w:rFonts w:asciiTheme="minorHAnsi" w:eastAsia="Calibri" w:hAnsiTheme="minorHAnsi"/>
          <w:szCs w:val="22"/>
          <w:lang w:eastAsia="ar-SA"/>
        </w:rPr>
        <w:t xml:space="preserve">, ledaže by tohoto smluvního dokumentu nebylo třeba z toho důvodu, že by Maintenance byla poskytována k Free Software/Open Source Software, jak je tento software definován v odst. </w:t>
      </w:r>
      <w:r w:rsidR="00B40EB1" w:rsidRPr="00D4079A">
        <w:rPr>
          <w:rFonts w:asciiTheme="minorHAnsi" w:eastAsia="Calibri" w:hAnsiTheme="minorHAnsi"/>
          <w:szCs w:val="22"/>
          <w:lang w:eastAsia="ar-SA"/>
        </w:rPr>
        <w:t>8</w:t>
      </w:r>
      <w:r w:rsidR="00B86531" w:rsidRPr="00D4079A">
        <w:rPr>
          <w:rFonts w:asciiTheme="minorHAnsi" w:eastAsia="Calibri" w:hAnsiTheme="minorHAnsi"/>
          <w:szCs w:val="22"/>
          <w:lang w:eastAsia="ar-SA"/>
        </w:rPr>
        <w:t>.11 této Smlouvy</w:t>
      </w:r>
      <w:r w:rsidR="00EC79F6" w:rsidRPr="00D4079A">
        <w:rPr>
          <w:rFonts w:asciiTheme="minorHAnsi" w:eastAsia="Calibri" w:hAnsiTheme="minorHAnsi"/>
          <w:szCs w:val="22"/>
          <w:lang w:eastAsia="ar-SA"/>
        </w:rPr>
        <w:t xml:space="preserve">; v tom případě se </w:t>
      </w:r>
      <w:r w:rsidR="00DC0841" w:rsidRPr="00D4079A">
        <w:rPr>
          <w:rFonts w:asciiTheme="minorHAnsi" w:eastAsia="Calibri" w:hAnsiTheme="minorHAnsi"/>
          <w:szCs w:val="22"/>
          <w:lang w:eastAsia="ar-SA"/>
        </w:rPr>
        <w:t xml:space="preserve">Dodavatel </w:t>
      </w:r>
      <w:r w:rsidR="00EC79F6" w:rsidRPr="00D4079A">
        <w:rPr>
          <w:rFonts w:asciiTheme="minorHAnsi" w:eastAsia="Calibri" w:hAnsiTheme="minorHAnsi"/>
          <w:szCs w:val="22"/>
          <w:lang w:eastAsia="ar-SA"/>
        </w:rPr>
        <w:t>zavazuje postupovat v souladu s příslušnými licenčními ustanoveními pro tento druh software.</w:t>
      </w:r>
      <w:r w:rsidR="00B86531" w:rsidRPr="00D4079A">
        <w:rPr>
          <w:rFonts w:asciiTheme="minorHAnsi" w:eastAsia="Calibri" w:hAnsiTheme="minorHAnsi"/>
          <w:szCs w:val="22"/>
          <w:lang w:eastAsia="ar-SA"/>
        </w:rPr>
        <w:t xml:space="preserve"> </w:t>
      </w:r>
      <w:r w:rsidR="00C40DBD" w:rsidRPr="00D4079A">
        <w:rPr>
          <w:rFonts w:asciiTheme="minorHAnsi" w:eastAsia="Calibri" w:hAnsiTheme="minorHAnsi"/>
          <w:szCs w:val="22"/>
          <w:lang w:eastAsia="ar-SA"/>
        </w:rPr>
        <w:t>Dodavatel</w:t>
      </w:r>
      <w:r w:rsidR="00600559" w:rsidRPr="00D4079A">
        <w:rPr>
          <w:rFonts w:asciiTheme="minorHAnsi" w:eastAsia="Calibri" w:hAnsiTheme="minorHAnsi"/>
          <w:szCs w:val="22"/>
          <w:lang w:eastAsia="ar-SA"/>
        </w:rPr>
        <w:t xml:space="preserve"> se zavazuje po celou dobu plnění kdykoli na písemné vyzvání předložit Objednateli do 3 pracovních dnů originály nebo ověřené kopie dokladů, vystavených výrobcem nebo jeho lokálním zastoupením, prokazujících aktuálnost výše uvedeného oprávnění. </w:t>
      </w:r>
      <w:r w:rsidR="00DC0841" w:rsidRPr="00D4079A">
        <w:rPr>
          <w:rFonts w:asciiTheme="minorHAnsi" w:eastAsia="Calibri" w:hAnsiTheme="minorHAnsi"/>
          <w:szCs w:val="22"/>
          <w:lang w:eastAsia="ar-SA"/>
        </w:rPr>
        <w:t xml:space="preserve">Dodavatel </w:t>
      </w:r>
      <w:r w:rsidR="00B86531" w:rsidRPr="00D4079A">
        <w:rPr>
          <w:rFonts w:asciiTheme="minorHAnsi" w:eastAsia="Calibri" w:hAnsiTheme="minorHAnsi"/>
          <w:szCs w:val="22"/>
          <w:lang w:eastAsia="ar-SA"/>
        </w:rPr>
        <w:t xml:space="preserve">se zavazuje zajistit a za stejných podmínek jako u sebe doložit Objednateli, že příslušná oprávnění mají i případní </w:t>
      </w:r>
      <w:r w:rsidR="0034294A" w:rsidRPr="00D4079A">
        <w:rPr>
          <w:rFonts w:asciiTheme="minorHAnsi" w:eastAsia="Calibri" w:hAnsiTheme="minorHAnsi"/>
          <w:szCs w:val="22"/>
          <w:lang w:eastAsia="ar-SA"/>
        </w:rPr>
        <w:t>poddod</w:t>
      </w:r>
      <w:r w:rsidR="00B86531" w:rsidRPr="00D4079A">
        <w:rPr>
          <w:rFonts w:asciiTheme="minorHAnsi" w:eastAsia="Calibri" w:hAnsiTheme="minorHAnsi"/>
          <w:szCs w:val="22"/>
          <w:lang w:eastAsia="ar-SA"/>
        </w:rPr>
        <w:t xml:space="preserve">avatelé </w:t>
      </w:r>
      <w:r w:rsidR="00C40DBD" w:rsidRPr="00D4079A">
        <w:rPr>
          <w:rFonts w:asciiTheme="minorHAnsi" w:eastAsia="Calibri" w:hAnsiTheme="minorHAnsi"/>
          <w:szCs w:val="22"/>
          <w:lang w:eastAsia="ar-SA"/>
        </w:rPr>
        <w:t>Dodavatele</w:t>
      </w:r>
      <w:r w:rsidR="00B86531" w:rsidRPr="00D4079A">
        <w:rPr>
          <w:rFonts w:asciiTheme="minorHAnsi" w:eastAsia="Calibri" w:hAnsiTheme="minorHAnsi"/>
          <w:szCs w:val="22"/>
          <w:lang w:eastAsia="ar-SA"/>
        </w:rPr>
        <w:t>.</w:t>
      </w:r>
    </w:p>
    <w:p w14:paraId="1CDF8B5B" w14:textId="69D8714F" w:rsidR="002709D9" w:rsidRPr="00D4079A" w:rsidRDefault="00B835AC" w:rsidP="00AB12D1">
      <w:pPr>
        <w:pStyle w:val="RLlneksmlouvy"/>
        <w:numPr>
          <w:ilvl w:val="0"/>
          <w:numId w:val="1"/>
        </w:numPr>
        <w:spacing w:before="120" w:line="240" w:lineRule="auto"/>
        <w:ind w:left="0" w:firstLine="0"/>
        <w:rPr>
          <w:rFonts w:asciiTheme="minorHAnsi" w:hAnsiTheme="minorHAnsi"/>
          <w:caps/>
          <w:szCs w:val="22"/>
        </w:rPr>
      </w:pPr>
      <w:bookmarkStart w:id="4" w:name="_Ref288559775"/>
      <w:bookmarkStart w:id="5" w:name="_Toc182920145"/>
      <w:bookmarkStart w:id="6" w:name="_Toc184059810"/>
      <w:r w:rsidRPr="00D4079A">
        <w:rPr>
          <w:rFonts w:asciiTheme="minorHAnsi" w:hAnsiTheme="minorHAnsi"/>
          <w:caps/>
          <w:szCs w:val="22"/>
        </w:rPr>
        <w:lastRenderedPageBreak/>
        <w:t>Předmět</w:t>
      </w:r>
      <w:r w:rsidR="00A05151">
        <w:rPr>
          <w:rFonts w:asciiTheme="minorHAnsi" w:hAnsiTheme="minorHAnsi"/>
          <w:caps/>
          <w:szCs w:val="22"/>
        </w:rPr>
        <w:t xml:space="preserve">, </w:t>
      </w:r>
      <w:r w:rsidR="00941AB8" w:rsidRPr="00D4079A">
        <w:rPr>
          <w:rFonts w:asciiTheme="minorHAnsi" w:hAnsiTheme="minorHAnsi"/>
          <w:caps/>
          <w:szCs w:val="22"/>
        </w:rPr>
        <w:t xml:space="preserve">účel </w:t>
      </w:r>
      <w:r w:rsidRPr="00D4079A">
        <w:rPr>
          <w:rFonts w:asciiTheme="minorHAnsi" w:hAnsiTheme="minorHAnsi"/>
          <w:caps/>
          <w:szCs w:val="22"/>
        </w:rPr>
        <w:t>Smlouvy</w:t>
      </w:r>
      <w:bookmarkEnd w:id="4"/>
      <w:r w:rsidRPr="00D4079A">
        <w:rPr>
          <w:rFonts w:asciiTheme="minorHAnsi" w:hAnsiTheme="minorHAnsi"/>
          <w:caps/>
          <w:szCs w:val="22"/>
        </w:rPr>
        <w:t xml:space="preserve"> </w:t>
      </w:r>
      <w:r w:rsidR="00A05151">
        <w:rPr>
          <w:rFonts w:asciiTheme="minorHAnsi" w:hAnsiTheme="minorHAnsi"/>
          <w:caps/>
          <w:szCs w:val="22"/>
        </w:rPr>
        <w:t>A PODMÍNKA NEZÁVISLOSTI</w:t>
      </w:r>
      <w:bookmarkEnd w:id="5"/>
      <w:bookmarkEnd w:id="6"/>
      <w:r w:rsidR="00A05151">
        <w:rPr>
          <w:rFonts w:asciiTheme="minorHAnsi" w:hAnsiTheme="minorHAnsi"/>
          <w:caps/>
          <w:szCs w:val="22"/>
        </w:rPr>
        <w:t xml:space="preserve"> </w:t>
      </w:r>
    </w:p>
    <w:p w14:paraId="46F1D65C" w14:textId="4E9FC51E" w:rsidR="001C085B" w:rsidRPr="00D4079A" w:rsidRDefault="00846E9B" w:rsidP="00F44AEE">
      <w:pPr>
        <w:pStyle w:val="RLTextlnkuslovan"/>
        <w:numPr>
          <w:ilvl w:val="1"/>
          <w:numId w:val="1"/>
        </w:numPr>
        <w:tabs>
          <w:tab w:val="clear" w:pos="851"/>
          <w:tab w:val="num" w:pos="567"/>
        </w:tabs>
        <w:spacing w:line="240" w:lineRule="auto"/>
        <w:ind w:left="426" w:hanging="426"/>
        <w:rPr>
          <w:rFonts w:asciiTheme="minorHAnsi" w:hAnsiTheme="minorHAnsi"/>
          <w:szCs w:val="22"/>
        </w:rPr>
      </w:pPr>
      <w:bookmarkStart w:id="7" w:name="_Ref306259232"/>
      <w:r w:rsidRPr="00D4079A">
        <w:rPr>
          <w:rFonts w:asciiTheme="minorHAnsi" w:hAnsiTheme="minorHAnsi"/>
          <w:szCs w:val="22"/>
        </w:rPr>
        <w:t>Ú</w:t>
      </w:r>
      <w:r w:rsidR="001C085B" w:rsidRPr="00D4079A">
        <w:rPr>
          <w:rFonts w:asciiTheme="minorHAnsi" w:hAnsiTheme="minorHAnsi"/>
          <w:szCs w:val="22"/>
        </w:rPr>
        <w:t xml:space="preserve">čelem této Smlouvy je </w:t>
      </w:r>
      <w:r w:rsidR="00360AC7" w:rsidRPr="00D4079A">
        <w:rPr>
          <w:rFonts w:asciiTheme="minorHAnsi" w:hAnsiTheme="minorHAnsi"/>
          <w:szCs w:val="22"/>
        </w:rPr>
        <w:t>podpora</w:t>
      </w:r>
      <w:r w:rsidR="00787A4B" w:rsidRPr="00D4079A">
        <w:rPr>
          <w:rFonts w:asciiTheme="minorHAnsi" w:hAnsiTheme="minorHAnsi"/>
          <w:szCs w:val="22"/>
        </w:rPr>
        <w:t xml:space="preserve"> </w:t>
      </w:r>
      <w:r w:rsidR="00B751B9" w:rsidRPr="00D4079A">
        <w:rPr>
          <w:rFonts w:asciiTheme="minorHAnsi" w:hAnsiTheme="minorHAnsi"/>
          <w:szCs w:val="22"/>
        </w:rPr>
        <w:t xml:space="preserve">identity management (dále jen </w:t>
      </w:r>
      <w:r w:rsidR="007B3246" w:rsidRPr="00D4079A">
        <w:rPr>
          <w:rFonts w:asciiTheme="minorHAnsi" w:hAnsiTheme="minorHAnsi"/>
          <w:szCs w:val="22"/>
        </w:rPr>
        <w:t>„</w:t>
      </w:r>
      <w:r w:rsidR="00787A4B" w:rsidRPr="00D4079A">
        <w:rPr>
          <w:rFonts w:asciiTheme="minorHAnsi" w:hAnsiTheme="minorHAnsi"/>
          <w:b/>
          <w:szCs w:val="22"/>
        </w:rPr>
        <w:t>IDM</w:t>
      </w:r>
      <w:r w:rsidR="007B3246" w:rsidRPr="00D4079A">
        <w:rPr>
          <w:rFonts w:asciiTheme="minorHAnsi" w:hAnsiTheme="minorHAnsi"/>
          <w:szCs w:val="22"/>
        </w:rPr>
        <w:t>“</w:t>
      </w:r>
      <w:r w:rsidR="00B751B9" w:rsidRPr="00D4079A">
        <w:rPr>
          <w:rFonts w:asciiTheme="minorHAnsi" w:hAnsiTheme="minorHAnsi"/>
          <w:szCs w:val="22"/>
        </w:rPr>
        <w:t>)</w:t>
      </w:r>
      <w:r w:rsidR="00787A4B" w:rsidRPr="00D4079A">
        <w:rPr>
          <w:rFonts w:asciiTheme="minorHAnsi" w:hAnsiTheme="minorHAnsi"/>
          <w:szCs w:val="22"/>
        </w:rPr>
        <w:t xml:space="preserve"> systému, provozované</w:t>
      </w:r>
      <w:r w:rsidR="00360AC7" w:rsidRPr="00D4079A">
        <w:rPr>
          <w:rFonts w:asciiTheme="minorHAnsi" w:hAnsiTheme="minorHAnsi"/>
          <w:szCs w:val="22"/>
        </w:rPr>
        <w:t>ho</w:t>
      </w:r>
      <w:r w:rsidR="00787A4B" w:rsidRPr="00D4079A">
        <w:rPr>
          <w:rFonts w:asciiTheme="minorHAnsi" w:hAnsiTheme="minorHAnsi"/>
          <w:szCs w:val="22"/>
        </w:rPr>
        <w:t xml:space="preserve"> v prostředí </w:t>
      </w:r>
      <w:r w:rsidR="00C062AE" w:rsidRPr="00D4079A">
        <w:rPr>
          <w:rFonts w:asciiTheme="minorHAnsi" w:hAnsiTheme="minorHAnsi"/>
          <w:szCs w:val="22"/>
        </w:rPr>
        <w:t>Ministerstva zemědělství</w:t>
      </w:r>
      <w:r w:rsidR="002D091C" w:rsidRPr="00D4079A">
        <w:rPr>
          <w:rFonts w:asciiTheme="minorHAnsi" w:hAnsiTheme="minorHAnsi"/>
          <w:szCs w:val="22"/>
        </w:rPr>
        <w:t>.</w:t>
      </w:r>
    </w:p>
    <w:bookmarkEnd w:id="7"/>
    <w:p w14:paraId="46B95905" w14:textId="08505290" w:rsidR="00AE3E9F" w:rsidRPr="00D4079A" w:rsidRDefault="00DC0841" w:rsidP="00F44AEE">
      <w:pPr>
        <w:pStyle w:val="RLTextlnkuslovan"/>
        <w:numPr>
          <w:ilvl w:val="1"/>
          <w:numId w:val="1"/>
        </w:numPr>
        <w:tabs>
          <w:tab w:val="clear" w:pos="851"/>
          <w:tab w:val="num" w:pos="426"/>
        </w:tabs>
        <w:spacing w:line="240" w:lineRule="auto"/>
        <w:ind w:left="0" w:firstLine="0"/>
        <w:rPr>
          <w:rFonts w:asciiTheme="minorHAnsi" w:hAnsiTheme="minorHAnsi"/>
          <w:szCs w:val="22"/>
        </w:rPr>
      </w:pPr>
      <w:r w:rsidRPr="00D4079A">
        <w:rPr>
          <w:rFonts w:asciiTheme="minorHAnsi" w:hAnsiTheme="minorHAnsi"/>
          <w:szCs w:val="22"/>
        </w:rPr>
        <w:t xml:space="preserve">Dodavatel </w:t>
      </w:r>
      <w:r w:rsidR="00131DA6" w:rsidRPr="00D4079A">
        <w:rPr>
          <w:rFonts w:asciiTheme="minorHAnsi" w:hAnsiTheme="minorHAnsi"/>
          <w:szCs w:val="22"/>
        </w:rPr>
        <w:t xml:space="preserve">se </w:t>
      </w:r>
      <w:r w:rsidR="002002F3" w:rsidRPr="00D4079A">
        <w:rPr>
          <w:rFonts w:asciiTheme="minorHAnsi" w:hAnsiTheme="minorHAnsi"/>
          <w:szCs w:val="22"/>
        </w:rPr>
        <w:t>zavazuje</w:t>
      </w:r>
      <w:r w:rsidR="00846E9B" w:rsidRPr="00D4079A">
        <w:rPr>
          <w:rFonts w:asciiTheme="minorHAnsi" w:hAnsiTheme="minorHAnsi"/>
          <w:szCs w:val="22"/>
        </w:rPr>
        <w:t xml:space="preserve"> </w:t>
      </w:r>
      <w:r w:rsidR="008B76BF" w:rsidRPr="00D4079A">
        <w:rPr>
          <w:rFonts w:asciiTheme="minorHAnsi" w:hAnsiTheme="minorHAnsi"/>
          <w:szCs w:val="22"/>
        </w:rPr>
        <w:t>provádět</w:t>
      </w:r>
      <w:r w:rsidR="00846E9B" w:rsidRPr="00D4079A">
        <w:rPr>
          <w:rFonts w:asciiTheme="minorHAnsi" w:hAnsiTheme="minorHAnsi"/>
          <w:szCs w:val="22"/>
        </w:rPr>
        <w:t xml:space="preserve"> pro Objednatele </w:t>
      </w:r>
      <w:r w:rsidR="00661840" w:rsidRPr="00D4079A">
        <w:rPr>
          <w:rFonts w:asciiTheme="minorHAnsi" w:hAnsiTheme="minorHAnsi"/>
          <w:szCs w:val="22"/>
        </w:rPr>
        <w:t>následující služby</w:t>
      </w:r>
      <w:r w:rsidR="00AE3E9F" w:rsidRPr="00D4079A">
        <w:rPr>
          <w:rFonts w:asciiTheme="minorHAnsi" w:hAnsiTheme="minorHAnsi"/>
          <w:szCs w:val="22"/>
        </w:rPr>
        <w:t>:</w:t>
      </w:r>
    </w:p>
    <w:p w14:paraId="4F98E73D" w14:textId="4A52F4DC" w:rsidR="00757900" w:rsidRPr="00DC2D76" w:rsidRDefault="00134025" w:rsidP="00DC2D76">
      <w:pPr>
        <w:pStyle w:val="RLTextlnkuslovan"/>
        <w:tabs>
          <w:tab w:val="left" w:pos="1134"/>
        </w:tabs>
        <w:spacing w:line="240" w:lineRule="auto"/>
        <w:ind w:left="426" w:firstLine="567"/>
        <w:rPr>
          <w:rFonts w:asciiTheme="minorHAnsi" w:hAnsiTheme="minorHAnsi"/>
          <w:szCs w:val="22"/>
        </w:rPr>
      </w:pPr>
      <w:r w:rsidRPr="00D4079A">
        <w:rPr>
          <w:rFonts w:asciiTheme="minorHAnsi" w:hAnsiTheme="minorHAnsi"/>
          <w:szCs w:val="22"/>
        </w:rPr>
        <w:t>P</w:t>
      </w:r>
      <w:r w:rsidR="006051AF" w:rsidRPr="00D4079A">
        <w:rPr>
          <w:rFonts w:asciiTheme="minorHAnsi" w:hAnsiTheme="minorHAnsi"/>
          <w:szCs w:val="22"/>
        </w:rPr>
        <w:t>oskytovat</w:t>
      </w:r>
      <w:r w:rsidR="004F5C34">
        <w:rPr>
          <w:rFonts w:asciiTheme="minorHAnsi" w:hAnsiTheme="minorHAnsi"/>
          <w:szCs w:val="22"/>
        </w:rPr>
        <w:t xml:space="preserve"> </w:t>
      </w:r>
      <w:r w:rsidR="004F5C34" w:rsidRPr="004F5C34">
        <w:rPr>
          <w:rFonts w:asciiTheme="minorHAnsi" w:hAnsiTheme="minorHAnsi"/>
          <w:szCs w:val="22"/>
        </w:rPr>
        <w:t xml:space="preserve">po celou dobu účinnosti této Smlouvy maintenance standardních (generických) softwarových produktů, k nimž má Objednatel příslušné licence na dobu neurčitou, tvořících součást IDM systému, včetně zajištění technické podpory v rámci Maintenance. Tato technická podpora zahrnuje opravy chyb, testování nových verzí, přístup k aktualizacím a opravným verzím, přístup do znalostních bází výrobců, možnost zadávat požadavky související se zajištěním provozuschopnosti a aktualizacemi systému, a další úkony spojené s pravidelnou údržbou softwaru dle parametrů uvedených v katalogovém listu IDM02 Maintenance, viz příloha č. 1 Smlouvy </w:t>
      </w:r>
      <w:r w:rsidR="00296F8A" w:rsidRPr="00D4079A">
        <w:rPr>
          <w:rFonts w:asciiTheme="minorHAnsi" w:hAnsiTheme="minorHAnsi"/>
          <w:szCs w:val="22"/>
        </w:rPr>
        <w:t>(dále též „</w:t>
      </w:r>
      <w:r w:rsidR="00296F8A" w:rsidRPr="00D4079A">
        <w:rPr>
          <w:rFonts w:asciiTheme="minorHAnsi" w:hAnsiTheme="minorHAnsi"/>
          <w:b/>
          <w:szCs w:val="22"/>
        </w:rPr>
        <w:t>Maintenance</w:t>
      </w:r>
      <w:r w:rsidR="00296F8A" w:rsidRPr="00D4079A">
        <w:rPr>
          <w:rFonts w:asciiTheme="minorHAnsi" w:hAnsiTheme="minorHAnsi"/>
          <w:szCs w:val="22"/>
        </w:rPr>
        <w:t>“)</w:t>
      </w:r>
      <w:r w:rsidR="006A484E">
        <w:rPr>
          <w:rFonts w:asciiTheme="minorHAnsi" w:hAnsiTheme="minorHAnsi"/>
          <w:szCs w:val="22"/>
        </w:rPr>
        <w:t>. Technická p</w:t>
      </w:r>
      <w:r w:rsidR="006A484E">
        <w:rPr>
          <w:rFonts w:cs="Calibri"/>
          <w:szCs w:val="22"/>
        </w:rPr>
        <w:t>odpora dle tohoto pododstavce</w:t>
      </w:r>
      <w:r w:rsidR="006A484E">
        <w:rPr>
          <w:rFonts w:asciiTheme="minorHAnsi" w:hAnsiTheme="minorHAnsi"/>
          <w:szCs w:val="22"/>
        </w:rPr>
        <w:t xml:space="preserve"> </w:t>
      </w:r>
      <w:r w:rsidR="006A484E" w:rsidRPr="006A484E">
        <w:rPr>
          <w:rFonts w:asciiTheme="minorHAnsi" w:hAnsiTheme="minorHAnsi"/>
          <w:szCs w:val="22"/>
        </w:rPr>
        <w:t>nezahrnuje následnou technickou podporu</w:t>
      </w:r>
      <w:r w:rsidR="006A484E">
        <w:rPr>
          <w:rFonts w:asciiTheme="minorHAnsi" w:hAnsiTheme="minorHAnsi"/>
          <w:szCs w:val="22"/>
        </w:rPr>
        <w:t xml:space="preserve"> softwarových (generických) produktů</w:t>
      </w:r>
      <w:r w:rsidR="006A484E" w:rsidRPr="006A484E">
        <w:rPr>
          <w:rFonts w:asciiTheme="minorHAnsi" w:hAnsiTheme="minorHAnsi"/>
          <w:szCs w:val="22"/>
        </w:rPr>
        <w:t>, včetně technické podpory, které jsou poskytovány dle bodu 3.7 přílohy č.</w:t>
      </w:r>
      <w:r w:rsidR="00A916DC">
        <w:rPr>
          <w:rFonts w:asciiTheme="minorHAnsi" w:hAnsiTheme="minorHAnsi"/>
          <w:szCs w:val="22"/>
        </w:rPr>
        <w:t> </w:t>
      </w:r>
      <w:r w:rsidR="006A484E" w:rsidRPr="006A484E">
        <w:rPr>
          <w:rFonts w:asciiTheme="minorHAnsi" w:hAnsiTheme="minorHAnsi"/>
          <w:szCs w:val="22"/>
        </w:rPr>
        <w:t>3</w:t>
      </w:r>
      <w:r w:rsidR="00A916DC">
        <w:rPr>
          <w:rFonts w:asciiTheme="minorHAnsi" w:hAnsiTheme="minorHAnsi"/>
          <w:szCs w:val="22"/>
        </w:rPr>
        <w:t> </w:t>
      </w:r>
      <w:r w:rsidR="006A484E">
        <w:rPr>
          <w:rFonts w:asciiTheme="minorHAnsi" w:hAnsiTheme="minorHAnsi"/>
          <w:szCs w:val="22"/>
        </w:rPr>
        <w:t xml:space="preserve">této </w:t>
      </w:r>
      <w:r w:rsidR="006A484E" w:rsidRPr="006A484E">
        <w:rPr>
          <w:rFonts w:asciiTheme="minorHAnsi" w:hAnsiTheme="minorHAnsi"/>
          <w:szCs w:val="22"/>
        </w:rPr>
        <w:t>Smlouvy</w:t>
      </w:r>
      <w:r w:rsidR="00296F8A" w:rsidRPr="00D4079A">
        <w:rPr>
          <w:rFonts w:asciiTheme="minorHAnsi" w:hAnsiTheme="minorHAnsi"/>
          <w:szCs w:val="22"/>
        </w:rPr>
        <w:t>;</w:t>
      </w:r>
      <w:r w:rsidRPr="00DC2D76">
        <w:rPr>
          <w:rFonts w:asciiTheme="minorHAnsi" w:hAnsiTheme="minorHAnsi"/>
          <w:szCs w:val="22"/>
        </w:rPr>
        <w:t xml:space="preserve"> </w:t>
      </w:r>
    </w:p>
    <w:p w14:paraId="37EBE182" w14:textId="251FDA68" w:rsidR="003D6B3F" w:rsidRPr="00D4079A" w:rsidRDefault="001F0BE7" w:rsidP="00D559DE">
      <w:pPr>
        <w:pStyle w:val="RLTextlnkuslovan"/>
        <w:tabs>
          <w:tab w:val="left" w:pos="1134"/>
        </w:tabs>
        <w:spacing w:line="240" w:lineRule="auto"/>
        <w:ind w:left="426" w:firstLine="567"/>
        <w:rPr>
          <w:rFonts w:asciiTheme="minorHAnsi" w:hAnsiTheme="minorHAnsi"/>
          <w:szCs w:val="22"/>
        </w:rPr>
      </w:pPr>
      <w:r w:rsidRPr="00D4079A">
        <w:rPr>
          <w:rFonts w:asciiTheme="minorHAnsi" w:hAnsiTheme="minorHAnsi"/>
          <w:szCs w:val="22"/>
        </w:rPr>
        <w:t>p</w:t>
      </w:r>
      <w:r w:rsidR="00A35988" w:rsidRPr="00D4079A">
        <w:rPr>
          <w:rFonts w:asciiTheme="minorHAnsi" w:hAnsiTheme="minorHAnsi"/>
          <w:szCs w:val="22"/>
        </w:rPr>
        <w:t xml:space="preserve">oskytovat </w:t>
      </w:r>
      <w:r w:rsidR="0054461A" w:rsidRPr="0054461A">
        <w:rPr>
          <w:rFonts w:asciiTheme="minorHAnsi" w:hAnsiTheme="minorHAnsi"/>
          <w:szCs w:val="22"/>
        </w:rPr>
        <w:t xml:space="preserve">následnou technickou a metodickou podporu (dále též „Podpora“) zahrnující správu IDM systému, profylaktické činnosti, kontrolu výkonnosti systému, asistenci při identifikaci a aplikaci aktualizací, metodické poradenství, konzultace a případné školení uživatelů. Technická podpora v rámci Podpory zahrnuje i řešení závad systému dle priorit definovaných v příslušných katalogových listech a poskytuje se dle parametrů uvedených v katalogových listech IDM01, IDM03, IDM04 a IDM05, které jsou součástí Specifikace katalogových listů v příloze č. 1 této Smlouvy </w:t>
      </w:r>
      <w:r w:rsidR="00DF1391" w:rsidRPr="00D4079A">
        <w:rPr>
          <w:rFonts w:asciiTheme="minorHAnsi" w:hAnsiTheme="minorHAnsi"/>
          <w:szCs w:val="22"/>
        </w:rPr>
        <w:t>(dále též „</w:t>
      </w:r>
      <w:r w:rsidR="00DA79DA" w:rsidRPr="00D4079A">
        <w:rPr>
          <w:rFonts w:asciiTheme="minorHAnsi" w:hAnsiTheme="minorHAnsi"/>
          <w:b/>
          <w:szCs w:val="22"/>
        </w:rPr>
        <w:t>S</w:t>
      </w:r>
      <w:r w:rsidR="00DF1391" w:rsidRPr="00D4079A">
        <w:rPr>
          <w:rFonts w:asciiTheme="minorHAnsi" w:hAnsiTheme="minorHAnsi"/>
          <w:b/>
          <w:szCs w:val="22"/>
        </w:rPr>
        <w:t>KL</w:t>
      </w:r>
      <w:r w:rsidR="00DF1391" w:rsidRPr="00D4079A">
        <w:rPr>
          <w:rFonts w:asciiTheme="minorHAnsi" w:hAnsiTheme="minorHAnsi"/>
          <w:szCs w:val="22"/>
        </w:rPr>
        <w:t>“)</w:t>
      </w:r>
      <w:r w:rsidR="006A484E">
        <w:rPr>
          <w:rFonts w:asciiTheme="minorHAnsi" w:hAnsiTheme="minorHAnsi"/>
          <w:szCs w:val="22"/>
        </w:rPr>
        <w:t>. Technická p</w:t>
      </w:r>
      <w:r w:rsidR="006A484E">
        <w:rPr>
          <w:rFonts w:cs="Calibri"/>
          <w:szCs w:val="22"/>
        </w:rPr>
        <w:t>odpora dle tohoto pododstavce</w:t>
      </w:r>
      <w:r w:rsidR="006A484E">
        <w:rPr>
          <w:rFonts w:asciiTheme="minorHAnsi" w:hAnsiTheme="minorHAnsi"/>
          <w:szCs w:val="22"/>
        </w:rPr>
        <w:t xml:space="preserve"> </w:t>
      </w:r>
      <w:r w:rsidR="006A484E" w:rsidRPr="006A484E">
        <w:rPr>
          <w:rFonts w:asciiTheme="minorHAnsi" w:hAnsiTheme="minorHAnsi"/>
          <w:szCs w:val="22"/>
        </w:rPr>
        <w:t>nezahrnuje následnou technickou podporu</w:t>
      </w:r>
      <w:r w:rsidR="006A484E">
        <w:rPr>
          <w:rFonts w:asciiTheme="minorHAnsi" w:hAnsiTheme="minorHAnsi"/>
          <w:szCs w:val="22"/>
        </w:rPr>
        <w:t xml:space="preserve"> softwarových (generických) produktů</w:t>
      </w:r>
      <w:r w:rsidR="006A484E" w:rsidRPr="006A484E">
        <w:rPr>
          <w:rFonts w:asciiTheme="minorHAnsi" w:hAnsiTheme="minorHAnsi"/>
          <w:szCs w:val="22"/>
        </w:rPr>
        <w:t xml:space="preserve">, včetně technické podpory, které jsou poskytovány dle bodu 3.7 přílohy č. 3 </w:t>
      </w:r>
      <w:r w:rsidR="006A484E">
        <w:rPr>
          <w:rFonts w:asciiTheme="minorHAnsi" w:hAnsiTheme="minorHAnsi"/>
          <w:szCs w:val="22"/>
        </w:rPr>
        <w:t xml:space="preserve">této </w:t>
      </w:r>
      <w:r w:rsidR="006A484E" w:rsidRPr="006A484E">
        <w:rPr>
          <w:rFonts w:asciiTheme="minorHAnsi" w:hAnsiTheme="minorHAnsi"/>
          <w:szCs w:val="22"/>
        </w:rPr>
        <w:t>Smlouvy</w:t>
      </w:r>
      <w:r w:rsidR="003D6B3F" w:rsidRPr="00D4079A">
        <w:rPr>
          <w:rFonts w:asciiTheme="minorHAnsi" w:hAnsiTheme="minorHAnsi"/>
          <w:szCs w:val="22"/>
        </w:rPr>
        <w:t>;</w:t>
      </w:r>
    </w:p>
    <w:p w14:paraId="6F37039A" w14:textId="77777777" w:rsidR="00F8492C" w:rsidRDefault="007E43CD" w:rsidP="00005B3B">
      <w:pPr>
        <w:pStyle w:val="RLTextlnkuslovan"/>
        <w:tabs>
          <w:tab w:val="clear" w:pos="738"/>
          <w:tab w:val="num" w:pos="1134"/>
        </w:tabs>
        <w:spacing w:line="240" w:lineRule="auto"/>
        <w:ind w:left="426" w:firstLine="567"/>
        <w:rPr>
          <w:rFonts w:asciiTheme="minorHAnsi" w:hAnsiTheme="minorHAnsi"/>
          <w:szCs w:val="22"/>
        </w:rPr>
      </w:pPr>
      <w:r w:rsidRPr="00D4079A">
        <w:rPr>
          <w:rFonts w:asciiTheme="minorHAnsi" w:hAnsiTheme="minorHAnsi"/>
          <w:szCs w:val="22"/>
        </w:rPr>
        <w:t>provádění optimalizace a úprav IDM za účelem jeho efektivnějšího, bezpečnějšího a</w:t>
      </w:r>
      <w:r w:rsidR="00D559DE">
        <w:rPr>
          <w:rFonts w:asciiTheme="minorHAnsi" w:hAnsiTheme="minorHAnsi"/>
          <w:szCs w:val="22"/>
        </w:rPr>
        <w:t> </w:t>
      </w:r>
      <w:r w:rsidRPr="00D4079A">
        <w:rPr>
          <w:rFonts w:asciiTheme="minorHAnsi" w:hAnsiTheme="minorHAnsi"/>
          <w:szCs w:val="22"/>
        </w:rPr>
        <w:t>komplexnějšího využívání</w:t>
      </w:r>
      <w:r w:rsidRPr="00D4079A" w:rsidDel="007E43CD">
        <w:rPr>
          <w:rFonts w:asciiTheme="minorHAnsi" w:hAnsiTheme="minorHAnsi"/>
          <w:szCs w:val="22"/>
        </w:rPr>
        <w:t xml:space="preserve"> </w:t>
      </w:r>
      <w:r w:rsidR="00A27DB8" w:rsidRPr="00D4079A">
        <w:rPr>
          <w:rFonts w:asciiTheme="minorHAnsi" w:hAnsiTheme="minorHAnsi"/>
          <w:szCs w:val="22"/>
        </w:rPr>
        <w:t>dle požadavků Objednatele</w:t>
      </w:r>
      <w:r w:rsidR="003D6B3F" w:rsidRPr="00D4079A">
        <w:rPr>
          <w:rFonts w:asciiTheme="minorHAnsi" w:hAnsiTheme="minorHAnsi"/>
          <w:szCs w:val="22"/>
        </w:rPr>
        <w:t xml:space="preserve"> (dále též „</w:t>
      </w:r>
      <w:r w:rsidR="003D6B3F" w:rsidRPr="00D4079A">
        <w:rPr>
          <w:rFonts w:asciiTheme="minorHAnsi" w:hAnsiTheme="minorHAnsi"/>
          <w:b/>
          <w:szCs w:val="22"/>
        </w:rPr>
        <w:t>Reparametrizace a optimalizace</w:t>
      </w:r>
      <w:r w:rsidR="003D6B3F" w:rsidRPr="00D4079A">
        <w:rPr>
          <w:rFonts w:asciiTheme="minorHAnsi" w:hAnsiTheme="minorHAnsi"/>
          <w:szCs w:val="22"/>
        </w:rPr>
        <w:t xml:space="preserve">“) </w:t>
      </w:r>
      <w:r w:rsidR="00A27DB8" w:rsidRPr="00D4079A">
        <w:rPr>
          <w:rFonts w:asciiTheme="minorHAnsi" w:hAnsiTheme="minorHAnsi"/>
          <w:szCs w:val="22"/>
        </w:rPr>
        <w:t>a</w:t>
      </w:r>
      <w:r w:rsidR="00D559DE">
        <w:rPr>
          <w:rFonts w:asciiTheme="minorHAnsi" w:hAnsiTheme="minorHAnsi"/>
          <w:szCs w:val="22"/>
        </w:rPr>
        <w:t> </w:t>
      </w:r>
      <w:r w:rsidR="003D6B3F" w:rsidRPr="00D4079A">
        <w:rPr>
          <w:rFonts w:asciiTheme="minorHAnsi" w:hAnsiTheme="minorHAnsi"/>
          <w:szCs w:val="22"/>
        </w:rPr>
        <w:t>dle parametrů uvedených v této Smlouvě, zejména v katalogov</w:t>
      </w:r>
      <w:r w:rsidR="00CA5ED2" w:rsidRPr="00D4079A">
        <w:rPr>
          <w:rFonts w:asciiTheme="minorHAnsi" w:hAnsiTheme="minorHAnsi"/>
          <w:szCs w:val="22"/>
        </w:rPr>
        <w:t>ém</w:t>
      </w:r>
      <w:r w:rsidR="003D6B3F" w:rsidRPr="00D4079A">
        <w:rPr>
          <w:rFonts w:asciiTheme="minorHAnsi" w:hAnsiTheme="minorHAnsi"/>
          <w:szCs w:val="22"/>
        </w:rPr>
        <w:t xml:space="preserve"> list</w:t>
      </w:r>
      <w:r w:rsidR="00CA5ED2" w:rsidRPr="00D4079A">
        <w:rPr>
          <w:rFonts w:asciiTheme="minorHAnsi" w:hAnsiTheme="minorHAnsi"/>
          <w:szCs w:val="22"/>
        </w:rPr>
        <w:t>u</w:t>
      </w:r>
      <w:r w:rsidR="003D6B3F" w:rsidRPr="00D4079A">
        <w:rPr>
          <w:rFonts w:asciiTheme="minorHAnsi" w:hAnsiTheme="minorHAnsi"/>
          <w:szCs w:val="22"/>
        </w:rPr>
        <w:t xml:space="preserve"> IDM04</w:t>
      </w:r>
      <w:r w:rsidR="007B111F" w:rsidRPr="00D4079A">
        <w:rPr>
          <w:rFonts w:asciiTheme="minorHAnsi" w:hAnsiTheme="minorHAnsi"/>
          <w:szCs w:val="22"/>
        </w:rPr>
        <w:t xml:space="preserve"> uvedeném v</w:t>
      </w:r>
      <w:r w:rsidR="003D6B3F" w:rsidRPr="00D4079A">
        <w:rPr>
          <w:rFonts w:asciiTheme="minorHAnsi" w:hAnsiTheme="minorHAnsi"/>
          <w:szCs w:val="22"/>
        </w:rPr>
        <w:t xml:space="preserve"> SKL, </w:t>
      </w:r>
    </w:p>
    <w:p w14:paraId="2C9220CF" w14:textId="43BAA88B" w:rsidR="003D6B3F" w:rsidRPr="00D4079A" w:rsidRDefault="00DD58D2" w:rsidP="00005B3B">
      <w:pPr>
        <w:pStyle w:val="RLTextlnkuslovan"/>
        <w:numPr>
          <w:ilvl w:val="0"/>
          <w:numId w:val="0"/>
        </w:numPr>
        <w:spacing w:line="240" w:lineRule="auto"/>
        <w:ind w:left="426"/>
        <w:rPr>
          <w:rFonts w:asciiTheme="minorHAnsi" w:hAnsiTheme="minorHAnsi"/>
          <w:szCs w:val="22"/>
        </w:rPr>
      </w:pPr>
      <w:r>
        <w:rPr>
          <w:rFonts w:asciiTheme="minorHAnsi" w:hAnsiTheme="minorHAnsi"/>
          <w:szCs w:val="22"/>
        </w:rPr>
        <w:t xml:space="preserve">to vše </w:t>
      </w:r>
      <w:r w:rsidRPr="00D4079A">
        <w:rPr>
          <w:rFonts w:asciiTheme="minorHAnsi" w:hAnsiTheme="minorHAnsi"/>
          <w:szCs w:val="22"/>
        </w:rPr>
        <w:t>(plnění dle odst. 2.2.1 až 2.2.3)</w:t>
      </w:r>
      <w:r w:rsidR="00005B3B">
        <w:rPr>
          <w:rFonts w:asciiTheme="minorHAnsi" w:hAnsiTheme="minorHAnsi"/>
          <w:szCs w:val="22"/>
        </w:rPr>
        <w:t>, dále uváděno jako „</w:t>
      </w:r>
      <w:r w:rsidR="00005B3B" w:rsidRPr="00221115">
        <w:rPr>
          <w:rFonts w:asciiTheme="minorHAnsi" w:hAnsiTheme="minorHAnsi"/>
          <w:b/>
          <w:szCs w:val="22"/>
        </w:rPr>
        <w:t>Služby</w:t>
      </w:r>
      <w:r w:rsidR="00005B3B">
        <w:rPr>
          <w:rFonts w:asciiTheme="minorHAnsi" w:hAnsiTheme="minorHAnsi"/>
          <w:szCs w:val="22"/>
        </w:rPr>
        <w:t>“</w:t>
      </w:r>
      <w:r w:rsidR="00AB06F0">
        <w:rPr>
          <w:rFonts w:asciiTheme="minorHAnsi" w:hAnsiTheme="minorHAnsi"/>
          <w:szCs w:val="22"/>
        </w:rPr>
        <w:t>,</w:t>
      </w:r>
      <w:r w:rsidRPr="00D4079A">
        <w:rPr>
          <w:rFonts w:asciiTheme="minorHAnsi" w:hAnsiTheme="minorHAnsi"/>
          <w:szCs w:val="22"/>
        </w:rPr>
        <w:t xml:space="preserve"> na dobu </w:t>
      </w:r>
      <w:r w:rsidR="00086990">
        <w:rPr>
          <w:rFonts w:asciiTheme="minorHAnsi" w:hAnsiTheme="minorHAnsi"/>
          <w:szCs w:val="22"/>
        </w:rPr>
        <w:t>24</w:t>
      </w:r>
      <w:r w:rsidRPr="00D4079A">
        <w:rPr>
          <w:rFonts w:asciiTheme="minorHAnsi" w:hAnsiTheme="minorHAnsi"/>
          <w:szCs w:val="22"/>
        </w:rPr>
        <w:t xml:space="preserve"> </w:t>
      </w:r>
      <w:r w:rsidR="00224335">
        <w:rPr>
          <w:rFonts w:asciiTheme="minorHAnsi" w:hAnsiTheme="minorHAnsi"/>
          <w:szCs w:val="22"/>
        </w:rPr>
        <w:t>měsíců</w:t>
      </w:r>
      <w:r w:rsidRPr="00D4079A">
        <w:rPr>
          <w:rFonts w:asciiTheme="minorHAnsi" w:hAnsiTheme="minorHAnsi"/>
          <w:szCs w:val="22"/>
        </w:rPr>
        <w:t xml:space="preserve"> od nabytí účinnosti </w:t>
      </w:r>
      <w:r w:rsidR="00F63097">
        <w:rPr>
          <w:rFonts w:asciiTheme="minorHAnsi" w:hAnsiTheme="minorHAnsi"/>
          <w:szCs w:val="22"/>
        </w:rPr>
        <w:t>S</w:t>
      </w:r>
      <w:r w:rsidRPr="00D4079A">
        <w:rPr>
          <w:rFonts w:asciiTheme="minorHAnsi" w:hAnsiTheme="minorHAnsi"/>
          <w:szCs w:val="22"/>
        </w:rPr>
        <w:t>mlouvy</w:t>
      </w:r>
      <w:r>
        <w:rPr>
          <w:rFonts w:asciiTheme="minorHAnsi" w:hAnsiTheme="minorHAnsi"/>
          <w:szCs w:val="22"/>
        </w:rPr>
        <w:t>.</w:t>
      </w:r>
    </w:p>
    <w:p w14:paraId="7D017465" w14:textId="77777777" w:rsidR="005F48DA" w:rsidRPr="00D4079A" w:rsidRDefault="00FF5B8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Dodavatel </w:t>
      </w:r>
      <w:r w:rsidR="005F48DA" w:rsidRPr="00D4079A">
        <w:rPr>
          <w:rFonts w:asciiTheme="minorHAnsi" w:hAnsiTheme="minorHAnsi"/>
          <w:szCs w:val="22"/>
        </w:rPr>
        <w:t xml:space="preserve">se zavazuje a zaručuje, že veškeré činnosti a věcná plnění, které mají být </w:t>
      </w:r>
      <w:r w:rsidR="001F55FE" w:rsidRPr="00D4079A">
        <w:rPr>
          <w:rFonts w:asciiTheme="minorHAnsi" w:hAnsiTheme="minorHAnsi"/>
          <w:szCs w:val="22"/>
        </w:rPr>
        <w:t xml:space="preserve">poskytnuty </w:t>
      </w:r>
      <w:r w:rsidR="005F48DA" w:rsidRPr="00D4079A">
        <w:rPr>
          <w:rFonts w:asciiTheme="minorHAnsi" w:hAnsiTheme="minorHAnsi"/>
          <w:szCs w:val="22"/>
        </w:rPr>
        <w:t xml:space="preserve">na základě této Smlouvy, budou </w:t>
      </w:r>
      <w:r w:rsidR="001F55FE" w:rsidRPr="00D4079A">
        <w:rPr>
          <w:rFonts w:asciiTheme="minorHAnsi" w:hAnsiTheme="minorHAnsi"/>
          <w:szCs w:val="22"/>
        </w:rPr>
        <w:t>poskytnut</w:t>
      </w:r>
      <w:r w:rsidR="005F48DA" w:rsidRPr="00D4079A">
        <w:rPr>
          <w:rFonts w:asciiTheme="minorHAnsi" w:hAnsiTheme="minorHAnsi"/>
          <w:szCs w:val="22"/>
        </w:rPr>
        <w:t>y řádně a v dohodnutých termínech se znalostí a péčí, kterou je možné očekávat od odborníků, kteří mají požadované znalosti a relevantní zkušenosti s</w:t>
      </w:r>
      <w:r w:rsidR="005C151A" w:rsidRPr="00D4079A">
        <w:rPr>
          <w:rFonts w:asciiTheme="minorHAnsi" w:hAnsiTheme="minorHAnsi"/>
          <w:szCs w:val="22"/>
        </w:rPr>
        <w:t> </w:t>
      </w:r>
      <w:r w:rsidR="005F48DA" w:rsidRPr="00D4079A">
        <w:rPr>
          <w:rFonts w:asciiTheme="minorHAnsi" w:hAnsiTheme="minorHAnsi"/>
          <w:szCs w:val="22"/>
        </w:rPr>
        <w:t>realizací činností obdobných</w:t>
      </w:r>
      <w:r w:rsidR="00F63097">
        <w:rPr>
          <w:rFonts w:asciiTheme="minorHAnsi" w:hAnsiTheme="minorHAnsi"/>
          <w:szCs w:val="22"/>
        </w:rPr>
        <w:t>,</w:t>
      </w:r>
      <w:r w:rsidR="005F48DA" w:rsidRPr="00D4079A">
        <w:rPr>
          <w:rFonts w:asciiTheme="minorHAnsi" w:hAnsiTheme="minorHAnsi"/>
          <w:szCs w:val="22"/>
        </w:rPr>
        <w:t xml:space="preserve"> jako je předmět této Smlouvy.</w:t>
      </w:r>
      <w:r w:rsidR="00806537" w:rsidRPr="00D4079A">
        <w:rPr>
          <w:rFonts w:asciiTheme="minorHAnsi" w:eastAsia="Calibri" w:hAnsiTheme="minorHAnsi"/>
          <w:szCs w:val="22"/>
          <w:lang w:eastAsia="ar-SA"/>
        </w:rPr>
        <w:t xml:space="preserve"> </w:t>
      </w:r>
      <w:r w:rsidR="001F55FE" w:rsidRPr="00D4079A">
        <w:rPr>
          <w:rFonts w:asciiTheme="minorHAnsi" w:eastAsia="Calibri" w:hAnsiTheme="minorHAnsi"/>
          <w:szCs w:val="22"/>
          <w:lang w:eastAsia="ar-SA"/>
        </w:rPr>
        <w:t xml:space="preserve">Plnění </w:t>
      </w:r>
      <w:r w:rsidR="00806537" w:rsidRPr="00D4079A">
        <w:rPr>
          <w:rFonts w:asciiTheme="minorHAnsi" w:eastAsia="Calibri" w:hAnsiTheme="minorHAnsi"/>
          <w:szCs w:val="22"/>
          <w:lang w:eastAsia="ar-SA"/>
        </w:rPr>
        <w:t>nebud</w:t>
      </w:r>
      <w:r w:rsidR="00173ABE" w:rsidRPr="00D4079A">
        <w:rPr>
          <w:rFonts w:asciiTheme="minorHAnsi" w:eastAsia="Calibri" w:hAnsiTheme="minorHAnsi"/>
          <w:szCs w:val="22"/>
          <w:lang w:eastAsia="ar-SA"/>
        </w:rPr>
        <w:t>e</w:t>
      </w:r>
      <w:r w:rsidR="00806537" w:rsidRPr="00D4079A">
        <w:rPr>
          <w:rFonts w:asciiTheme="minorHAnsi" w:eastAsia="Calibri" w:hAnsiTheme="minorHAnsi"/>
          <w:szCs w:val="22"/>
          <w:lang w:eastAsia="ar-SA"/>
        </w:rPr>
        <w:t xml:space="preserve"> obsahovat žádné vady, které by bránily </w:t>
      </w:r>
      <w:r w:rsidR="00173ABE" w:rsidRPr="00D4079A">
        <w:rPr>
          <w:rFonts w:asciiTheme="minorHAnsi" w:eastAsia="Calibri" w:hAnsiTheme="minorHAnsi"/>
          <w:szCs w:val="22"/>
          <w:lang w:eastAsia="ar-SA"/>
        </w:rPr>
        <w:t>jeho</w:t>
      </w:r>
      <w:r w:rsidR="001F55FE" w:rsidRPr="00D4079A">
        <w:rPr>
          <w:rFonts w:asciiTheme="minorHAnsi" w:eastAsia="Calibri" w:hAnsiTheme="minorHAnsi"/>
          <w:szCs w:val="22"/>
          <w:lang w:eastAsia="ar-SA"/>
        </w:rPr>
        <w:t xml:space="preserve"> </w:t>
      </w:r>
      <w:r w:rsidR="00806537" w:rsidRPr="00D4079A">
        <w:rPr>
          <w:rFonts w:asciiTheme="minorHAnsi" w:eastAsia="Calibri" w:hAnsiTheme="minorHAnsi"/>
          <w:szCs w:val="22"/>
          <w:lang w:eastAsia="ar-SA"/>
        </w:rPr>
        <w:t>použití k obvyklým účelům.</w:t>
      </w:r>
    </w:p>
    <w:p w14:paraId="3BDB46AB" w14:textId="77777777" w:rsidR="00F357B8" w:rsidRPr="00D4079A" w:rsidRDefault="00FF5B84" w:rsidP="00436C2E">
      <w:pPr>
        <w:pStyle w:val="RLTextlnkuslovan"/>
        <w:numPr>
          <w:ilvl w:val="1"/>
          <w:numId w:val="1"/>
        </w:numPr>
        <w:tabs>
          <w:tab w:val="clear" w:pos="851"/>
          <w:tab w:val="left" w:pos="567"/>
        </w:tabs>
        <w:spacing w:line="240" w:lineRule="auto"/>
        <w:ind w:left="0" w:firstLine="0"/>
        <w:rPr>
          <w:rFonts w:asciiTheme="minorHAnsi" w:hAnsiTheme="minorHAnsi"/>
          <w:szCs w:val="22"/>
        </w:rPr>
      </w:pPr>
      <w:r w:rsidRPr="00D4079A">
        <w:rPr>
          <w:rFonts w:asciiTheme="minorHAnsi" w:hAnsiTheme="minorHAnsi"/>
          <w:szCs w:val="22"/>
        </w:rPr>
        <w:t xml:space="preserve">Dodavatel </w:t>
      </w:r>
      <w:r w:rsidR="00F357B8" w:rsidRPr="00D4079A">
        <w:rPr>
          <w:rFonts w:asciiTheme="minorHAnsi" w:hAnsiTheme="minorHAnsi"/>
          <w:szCs w:val="22"/>
        </w:rPr>
        <w:t xml:space="preserve">se zavazuje </w:t>
      </w:r>
      <w:r w:rsidR="00F357B8" w:rsidRPr="00D4079A">
        <w:rPr>
          <w:rFonts w:asciiTheme="minorHAnsi" w:eastAsia="Calibri" w:hAnsiTheme="minorHAnsi"/>
          <w:szCs w:val="22"/>
          <w:lang w:eastAsia="ar-SA"/>
        </w:rPr>
        <w:t xml:space="preserve">v rámci plnění podle této Smlouvy nainstalovat nejnovější, </w:t>
      </w:r>
      <w:r w:rsidRPr="00D4079A">
        <w:rPr>
          <w:rFonts w:asciiTheme="minorHAnsi" w:eastAsia="Calibri" w:hAnsiTheme="minorHAnsi"/>
          <w:szCs w:val="22"/>
          <w:lang w:eastAsia="ar-SA"/>
        </w:rPr>
        <w:t xml:space="preserve">Dodavatelem </w:t>
      </w:r>
      <w:r w:rsidR="00F357B8" w:rsidRPr="00D4079A">
        <w:rPr>
          <w:rFonts w:asciiTheme="minorHAnsi" w:eastAsia="Calibri" w:hAnsiTheme="minorHAnsi"/>
          <w:szCs w:val="22"/>
          <w:lang w:eastAsia="ar-SA"/>
        </w:rPr>
        <w:t>otestovanou a doporučenou verzi programových prostředků, která bude v době plnění Smlouvy uvedena na trh.</w:t>
      </w:r>
    </w:p>
    <w:p w14:paraId="6632F140" w14:textId="4D9FF067" w:rsidR="002C582B" w:rsidRDefault="005F48DA"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Objednatel se zavazuje zajistit </w:t>
      </w:r>
      <w:r w:rsidR="00680AFF" w:rsidRPr="00D4079A">
        <w:rPr>
          <w:rFonts w:asciiTheme="minorHAnsi" w:hAnsiTheme="minorHAnsi"/>
          <w:szCs w:val="22"/>
        </w:rPr>
        <w:t xml:space="preserve">nezbytnou </w:t>
      </w:r>
      <w:r w:rsidRPr="00D4079A">
        <w:rPr>
          <w:rFonts w:asciiTheme="minorHAnsi" w:hAnsiTheme="minorHAnsi"/>
          <w:szCs w:val="22"/>
        </w:rPr>
        <w:t>součinnost za podmínek stanovených v</w:t>
      </w:r>
      <w:r w:rsidR="005C151A" w:rsidRPr="00D4079A">
        <w:rPr>
          <w:rFonts w:asciiTheme="minorHAnsi" w:hAnsiTheme="minorHAnsi"/>
          <w:szCs w:val="22"/>
        </w:rPr>
        <w:t> </w:t>
      </w:r>
      <w:r w:rsidRPr="00D4079A">
        <w:rPr>
          <w:rFonts w:asciiTheme="minorHAnsi" w:hAnsiTheme="minorHAnsi"/>
          <w:szCs w:val="22"/>
        </w:rPr>
        <w:t xml:space="preserve">odst. </w:t>
      </w:r>
      <w:r w:rsidR="006D1E36" w:rsidRPr="00D4079A">
        <w:rPr>
          <w:rFonts w:asciiTheme="minorHAnsi" w:hAnsiTheme="minorHAnsi"/>
          <w:szCs w:val="22"/>
        </w:rPr>
        <w:t>5</w:t>
      </w:r>
      <w:r w:rsidRPr="00D4079A">
        <w:rPr>
          <w:rFonts w:asciiTheme="minorHAnsi" w:hAnsiTheme="minorHAnsi"/>
          <w:szCs w:val="22"/>
        </w:rPr>
        <w:t xml:space="preserve">.1 této Smlouvy a poskytnuté </w:t>
      </w:r>
      <w:r w:rsidR="001F0BE7" w:rsidRPr="00D4079A">
        <w:rPr>
          <w:rFonts w:asciiTheme="minorHAnsi" w:hAnsiTheme="minorHAnsi"/>
          <w:szCs w:val="22"/>
        </w:rPr>
        <w:t xml:space="preserve">plnění </w:t>
      </w:r>
      <w:r w:rsidRPr="00D4079A">
        <w:rPr>
          <w:rFonts w:asciiTheme="minorHAnsi" w:hAnsiTheme="minorHAnsi"/>
          <w:szCs w:val="22"/>
        </w:rPr>
        <w:t xml:space="preserve">za podmínek stanovených v této Smlouvě převzít a zaplatit za něj dohodnutou cenu v souladu s platebními podmínkami uvedenými v čl. </w:t>
      </w:r>
      <w:r w:rsidR="006D1E36" w:rsidRPr="00D4079A">
        <w:rPr>
          <w:rFonts w:asciiTheme="minorHAnsi" w:hAnsiTheme="minorHAnsi"/>
          <w:szCs w:val="22"/>
        </w:rPr>
        <w:t>4</w:t>
      </w:r>
      <w:r w:rsidRPr="00D4079A">
        <w:rPr>
          <w:rFonts w:asciiTheme="minorHAnsi" w:hAnsiTheme="minorHAnsi"/>
          <w:szCs w:val="22"/>
        </w:rPr>
        <w:t>. této Smlouvy.</w:t>
      </w:r>
      <w:r w:rsidR="00ED4429" w:rsidRPr="00D4079A">
        <w:rPr>
          <w:rFonts w:asciiTheme="minorHAnsi" w:hAnsiTheme="minorHAnsi"/>
          <w:szCs w:val="22"/>
        </w:rPr>
        <w:t xml:space="preserve"> </w:t>
      </w:r>
      <w:r w:rsidR="004F5DC7" w:rsidRPr="00D4079A">
        <w:rPr>
          <w:rFonts w:asciiTheme="minorHAnsi" w:hAnsiTheme="minorHAnsi"/>
          <w:szCs w:val="22"/>
        </w:rPr>
        <w:t>V případě poskytování</w:t>
      </w:r>
      <w:r w:rsidR="00ED4429" w:rsidRPr="00D4079A">
        <w:rPr>
          <w:rFonts w:asciiTheme="minorHAnsi" w:hAnsiTheme="minorHAnsi"/>
          <w:szCs w:val="22"/>
        </w:rPr>
        <w:t xml:space="preserve"> Maintenance proběhne </w:t>
      </w:r>
      <w:r w:rsidR="00CB5987" w:rsidRPr="00D4079A">
        <w:rPr>
          <w:rFonts w:asciiTheme="minorHAnsi" w:hAnsiTheme="minorHAnsi"/>
          <w:szCs w:val="22"/>
        </w:rPr>
        <w:t xml:space="preserve">fakturace a následná </w:t>
      </w:r>
      <w:r w:rsidR="00ED4429" w:rsidRPr="00D4079A">
        <w:rPr>
          <w:rFonts w:asciiTheme="minorHAnsi" w:hAnsiTheme="minorHAnsi"/>
          <w:szCs w:val="22"/>
        </w:rPr>
        <w:t>platba po potvrzení protokolu o zahájení poskytování Maintenance</w:t>
      </w:r>
      <w:r w:rsidR="00CE49C7">
        <w:rPr>
          <w:rFonts w:asciiTheme="minorHAnsi" w:hAnsiTheme="minorHAnsi"/>
          <w:szCs w:val="22"/>
        </w:rPr>
        <w:t xml:space="preserve"> za příslušný kalendářní rok</w:t>
      </w:r>
      <w:r w:rsidR="00ED4429" w:rsidRPr="00D4079A">
        <w:rPr>
          <w:rFonts w:asciiTheme="minorHAnsi" w:hAnsiTheme="minorHAnsi"/>
          <w:szCs w:val="22"/>
        </w:rPr>
        <w:t xml:space="preserve">. </w:t>
      </w:r>
    </w:p>
    <w:p w14:paraId="4B5E0A01" w14:textId="55B0C438" w:rsidR="00F63097" w:rsidRPr="00F1571D" w:rsidRDefault="00A05151" w:rsidP="00F1571D">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8" w:name="_Hlk131589395"/>
      <w:r>
        <w:rPr>
          <w:rFonts w:asciiTheme="minorHAnsi" w:hAnsiTheme="minorHAnsi"/>
          <w:szCs w:val="22"/>
        </w:rPr>
        <w:t>Dodavatel</w:t>
      </w:r>
      <w:r w:rsidRPr="00A05151">
        <w:rPr>
          <w:rFonts w:asciiTheme="minorHAnsi" w:hAnsiTheme="minorHAnsi"/>
          <w:szCs w:val="22"/>
        </w:rPr>
        <w:t xml:space="preserve"> a osoby, které budou vykonávat předmět Smlouvy, musí být subjektem nezávislým na</w:t>
      </w:r>
      <w:r w:rsidR="00FC6356">
        <w:rPr>
          <w:rFonts w:asciiTheme="minorHAnsi" w:hAnsiTheme="minorHAnsi"/>
          <w:szCs w:val="22"/>
        </w:rPr>
        <w:t> </w:t>
      </w:r>
      <w:r w:rsidRPr="00A05151">
        <w:rPr>
          <w:rFonts w:asciiTheme="minorHAnsi" w:hAnsiTheme="minorHAnsi"/>
          <w:szCs w:val="22"/>
        </w:rPr>
        <w:t xml:space="preserve">dodavatelích nebo poddodavatelích, kteří jsou přímo či nepřímo dodavateli nebo poddodavateli rozvoje nebo provozu systémů zajišťujících kybernetickou bezpečnost (aktuálně se jedná např. o systémy IPS, VULN, </w:t>
      </w:r>
      <w:r w:rsidRPr="00A05151">
        <w:rPr>
          <w:rFonts w:asciiTheme="minorHAnsi" w:hAnsiTheme="minorHAnsi"/>
          <w:szCs w:val="22"/>
        </w:rPr>
        <w:lastRenderedPageBreak/>
        <w:t xml:space="preserve">PIM, SIEM, Netflow, FW a projekty/veřejné zakázky na Penetrační testování, Role specialisty na </w:t>
      </w:r>
      <w:r w:rsidR="00E12EEF">
        <w:rPr>
          <w:rFonts w:asciiTheme="minorHAnsi" w:hAnsiTheme="minorHAnsi"/>
          <w:szCs w:val="22"/>
        </w:rPr>
        <w:t xml:space="preserve">interní </w:t>
      </w:r>
      <w:r w:rsidR="00AF62A9">
        <w:rPr>
          <w:rFonts w:asciiTheme="minorHAnsi" w:hAnsiTheme="minorHAnsi"/>
          <w:szCs w:val="22"/>
        </w:rPr>
        <w:t xml:space="preserve">provozní </w:t>
      </w:r>
      <w:r w:rsidRPr="00A05151">
        <w:rPr>
          <w:rFonts w:asciiTheme="minorHAnsi" w:hAnsiTheme="minorHAnsi"/>
          <w:szCs w:val="22"/>
        </w:rPr>
        <w:t xml:space="preserve">monitoring a bezpečnostní infrastrukturu) na MZe, a ani sám </w:t>
      </w:r>
      <w:r w:rsidR="00E12EEF">
        <w:rPr>
          <w:rFonts w:asciiTheme="minorHAnsi" w:hAnsiTheme="minorHAnsi"/>
          <w:szCs w:val="22"/>
        </w:rPr>
        <w:t>Dodavatel</w:t>
      </w:r>
      <w:r w:rsidRPr="00A05151">
        <w:rPr>
          <w:rFonts w:asciiTheme="minorHAnsi" w:hAnsiTheme="minorHAnsi"/>
          <w:szCs w:val="22"/>
        </w:rPr>
        <w:t>, jeho poddodavatel(é) a</w:t>
      </w:r>
      <w:r w:rsidR="00FC6356">
        <w:rPr>
          <w:rFonts w:asciiTheme="minorHAnsi" w:hAnsiTheme="minorHAnsi"/>
          <w:szCs w:val="22"/>
        </w:rPr>
        <w:t> </w:t>
      </w:r>
      <w:r w:rsidRPr="00A05151">
        <w:rPr>
          <w:rFonts w:asciiTheme="minorHAnsi" w:hAnsiTheme="minorHAnsi"/>
          <w:szCs w:val="22"/>
        </w:rPr>
        <w:t>osoby, které budou vykonávat předmět Smlouvy, nesmí být zároveň dodavatelem nebo poddodavatelem rozvoje nebo provozu systémů zajišťujících kybernetickou bezpečnost (aktuálně se jedná např. o systémy IPS, VULN, PIM, SIEM, Netflow, FW a projekty/veřejné zakázky Penetrační testování, Role specialisty na</w:t>
      </w:r>
      <w:r w:rsidR="00FC6356">
        <w:rPr>
          <w:rFonts w:asciiTheme="minorHAnsi" w:hAnsiTheme="minorHAnsi"/>
          <w:szCs w:val="22"/>
        </w:rPr>
        <w:t> </w:t>
      </w:r>
      <w:r w:rsidR="00E12EEF">
        <w:rPr>
          <w:rFonts w:asciiTheme="minorHAnsi" w:hAnsiTheme="minorHAnsi"/>
          <w:szCs w:val="22"/>
        </w:rPr>
        <w:t xml:space="preserve">interní </w:t>
      </w:r>
      <w:r w:rsidR="00AF62A9">
        <w:rPr>
          <w:rFonts w:asciiTheme="minorHAnsi" w:hAnsiTheme="minorHAnsi"/>
          <w:szCs w:val="22"/>
        </w:rPr>
        <w:t xml:space="preserve">provozní </w:t>
      </w:r>
      <w:r w:rsidRPr="00A05151">
        <w:rPr>
          <w:rFonts w:asciiTheme="minorHAnsi" w:hAnsiTheme="minorHAnsi"/>
          <w:szCs w:val="22"/>
        </w:rPr>
        <w:t>monitoring a</w:t>
      </w:r>
      <w:r w:rsidR="00E12EEF">
        <w:rPr>
          <w:rFonts w:asciiTheme="minorHAnsi" w:hAnsiTheme="minorHAnsi"/>
          <w:szCs w:val="22"/>
        </w:rPr>
        <w:t> </w:t>
      </w:r>
      <w:r w:rsidRPr="00A05151">
        <w:rPr>
          <w:rFonts w:asciiTheme="minorHAnsi" w:hAnsiTheme="minorHAnsi"/>
          <w:szCs w:val="22"/>
        </w:rPr>
        <w:t>bezpečnostní infrastrukturu) na MZe, nebo osobou ovládající nebo ovládanou takovým dodavatelem nebo poddodavatelem nebo účastníkem v takových probíhajících zadávacích řízeních na MZe (celá tato věta dále jen „</w:t>
      </w:r>
      <w:r w:rsidRPr="00A05151">
        <w:rPr>
          <w:rFonts w:asciiTheme="minorHAnsi" w:hAnsiTheme="minorHAnsi"/>
          <w:b/>
          <w:bCs/>
          <w:szCs w:val="22"/>
        </w:rPr>
        <w:t>Podmínka nezávislosti</w:t>
      </w:r>
      <w:r w:rsidRPr="00A05151">
        <w:rPr>
          <w:rFonts w:asciiTheme="minorHAnsi" w:hAnsiTheme="minorHAnsi"/>
          <w:szCs w:val="22"/>
        </w:rPr>
        <w:t>“).</w:t>
      </w:r>
      <w:bookmarkEnd w:id="8"/>
    </w:p>
    <w:p w14:paraId="71B29576" w14:textId="77777777" w:rsidR="002709D9" w:rsidRPr="00D4079A" w:rsidRDefault="00255C07" w:rsidP="00AB12D1">
      <w:pPr>
        <w:pStyle w:val="RLlneksmlouvy"/>
        <w:numPr>
          <w:ilvl w:val="0"/>
          <w:numId w:val="1"/>
        </w:numPr>
        <w:spacing w:before="120" w:line="240" w:lineRule="auto"/>
        <w:ind w:left="0" w:firstLine="0"/>
        <w:rPr>
          <w:rFonts w:asciiTheme="minorHAnsi" w:hAnsiTheme="minorHAnsi"/>
          <w:caps/>
          <w:szCs w:val="22"/>
        </w:rPr>
      </w:pPr>
      <w:bookmarkStart w:id="9" w:name="_Ref288511983"/>
      <w:bookmarkStart w:id="10" w:name="_Ref291660227"/>
      <w:bookmarkStart w:id="11" w:name="_Toc182920146"/>
      <w:bookmarkStart w:id="12" w:name="_Toc184059811"/>
      <w:r w:rsidRPr="00D4079A">
        <w:rPr>
          <w:rFonts w:asciiTheme="minorHAnsi" w:hAnsiTheme="minorHAnsi"/>
          <w:caps/>
          <w:szCs w:val="22"/>
        </w:rPr>
        <w:t>místo plnění</w:t>
      </w:r>
      <w:bookmarkEnd w:id="9"/>
      <w:bookmarkEnd w:id="10"/>
      <w:bookmarkEnd w:id="11"/>
      <w:bookmarkEnd w:id="12"/>
      <w:r w:rsidRPr="00D4079A">
        <w:rPr>
          <w:rFonts w:asciiTheme="minorHAnsi" w:hAnsiTheme="minorHAnsi"/>
          <w:caps/>
          <w:szCs w:val="22"/>
        </w:rPr>
        <w:t xml:space="preserve"> </w:t>
      </w:r>
    </w:p>
    <w:p w14:paraId="6B1CCC8C" w14:textId="11F3C339" w:rsidR="002709D9" w:rsidRPr="00D4079A" w:rsidRDefault="00F94489"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Místem plnění se sjednává sídlo Objednatele</w:t>
      </w:r>
      <w:r w:rsidR="00DF1391" w:rsidRPr="00D4079A">
        <w:rPr>
          <w:rFonts w:asciiTheme="minorHAnsi" w:hAnsiTheme="minorHAnsi"/>
          <w:szCs w:val="22"/>
        </w:rPr>
        <w:t xml:space="preserve"> a Hostingová centra</w:t>
      </w:r>
      <w:r w:rsidR="00812273" w:rsidRPr="00D4079A">
        <w:rPr>
          <w:rFonts w:asciiTheme="minorHAnsi" w:hAnsiTheme="minorHAnsi"/>
          <w:szCs w:val="22"/>
        </w:rPr>
        <w:t xml:space="preserve"> (dále též „</w:t>
      </w:r>
      <w:r w:rsidR="00812273" w:rsidRPr="00D4079A">
        <w:rPr>
          <w:rFonts w:asciiTheme="minorHAnsi" w:hAnsiTheme="minorHAnsi"/>
          <w:b/>
          <w:szCs w:val="22"/>
        </w:rPr>
        <w:t>HC</w:t>
      </w:r>
      <w:r w:rsidR="00812273" w:rsidRPr="00D4079A">
        <w:rPr>
          <w:rFonts w:asciiTheme="minorHAnsi" w:hAnsiTheme="minorHAnsi"/>
          <w:szCs w:val="22"/>
        </w:rPr>
        <w:t>“)</w:t>
      </w:r>
      <w:r w:rsidR="00443FF9" w:rsidRPr="00D4079A">
        <w:rPr>
          <w:rFonts w:asciiTheme="minorHAnsi" w:hAnsiTheme="minorHAnsi"/>
          <w:szCs w:val="22"/>
        </w:rPr>
        <w:t xml:space="preserve"> dle </w:t>
      </w:r>
      <w:r w:rsidR="00292AA5" w:rsidRPr="00D4079A">
        <w:rPr>
          <w:rFonts w:asciiTheme="minorHAnsi" w:hAnsiTheme="minorHAnsi"/>
          <w:szCs w:val="22"/>
        </w:rPr>
        <w:t>odst.</w:t>
      </w:r>
      <w:r w:rsidR="00443FF9" w:rsidRPr="00D4079A">
        <w:rPr>
          <w:rFonts w:asciiTheme="minorHAnsi" w:hAnsiTheme="minorHAnsi"/>
          <w:szCs w:val="22"/>
        </w:rPr>
        <w:t xml:space="preserve"> </w:t>
      </w:r>
      <w:r w:rsidR="006051AF" w:rsidRPr="00D4079A">
        <w:rPr>
          <w:rFonts w:asciiTheme="minorHAnsi" w:hAnsiTheme="minorHAnsi"/>
          <w:szCs w:val="22"/>
        </w:rPr>
        <w:fldChar w:fldCharType="begin"/>
      </w:r>
      <w:r w:rsidR="009D6369" w:rsidRPr="00D4079A">
        <w:rPr>
          <w:rFonts w:asciiTheme="minorHAnsi" w:hAnsiTheme="minorHAnsi"/>
          <w:szCs w:val="22"/>
        </w:rPr>
        <w:instrText xml:space="preserve"> REF _Ref430764690 \r \h </w:instrText>
      </w:r>
      <w:r w:rsidR="00A13DBE" w:rsidRPr="00D4079A">
        <w:rPr>
          <w:rFonts w:asciiTheme="minorHAnsi" w:hAnsiTheme="minorHAnsi"/>
          <w:szCs w:val="22"/>
        </w:rPr>
        <w:instrText xml:space="preserve"> \* MERGEFORMAT </w:instrText>
      </w:r>
      <w:r w:rsidR="006051AF" w:rsidRPr="00D4079A">
        <w:rPr>
          <w:rFonts w:asciiTheme="minorHAnsi" w:hAnsiTheme="minorHAnsi"/>
          <w:szCs w:val="22"/>
        </w:rPr>
      </w:r>
      <w:r w:rsidR="006051AF" w:rsidRPr="00D4079A">
        <w:rPr>
          <w:rFonts w:asciiTheme="minorHAnsi" w:hAnsiTheme="minorHAnsi"/>
          <w:szCs w:val="22"/>
        </w:rPr>
        <w:fldChar w:fldCharType="separate"/>
      </w:r>
      <w:r w:rsidR="00253AF0">
        <w:rPr>
          <w:rFonts w:asciiTheme="minorHAnsi" w:hAnsiTheme="minorHAnsi"/>
          <w:szCs w:val="22"/>
        </w:rPr>
        <w:t>3.2</w:t>
      </w:r>
      <w:r w:rsidR="006051AF" w:rsidRPr="00D4079A">
        <w:rPr>
          <w:rFonts w:asciiTheme="minorHAnsi" w:hAnsiTheme="minorHAnsi"/>
          <w:szCs w:val="22"/>
        </w:rPr>
        <w:fldChar w:fldCharType="end"/>
      </w:r>
      <w:r w:rsidR="009D6369" w:rsidRPr="00D4079A">
        <w:rPr>
          <w:rFonts w:asciiTheme="minorHAnsi" w:hAnsiTheme="minorHAnsi"/>
          <w:szCs w:val="22"/>
        </w:rPr>
        <w:t xml:space="preserve"> </w:t>
      </w:r>
      <w:r w:rsidR="00291046" w:rsidRPr="00D4079A">
        <w:rPr>
          <w:rFonts w:asciiTheme="minorHAnsi" w:hAnsiTheme="minorHAnsi"/>
          <w:szCs w:val="22"/>
        </w:rPr>
        <w:t xml:space="preserve">této </w:t>
      </w:r>
      <w:r w:rsidR="00292AA5" w:rsidRPr="00D4079A">
        <w:rPr>
          <w:rFonts w:asciiTheme="minorHAnsi" w:hAnsiTheme="minorHAnsi"/>
          <w:szCs w:val="22"/>
        </w:rPr>
        <w:t>Smlouvy</w:t>
      </w:r>
      <w:r w:rsidR="001525A4" w:rsidRPr="00D4079A">
        <w:rPr>
          <w:rFonts w:asciiTheme="minorHAnsi" w:hAnsiTheme="minorHAnsi"/>
          <w:szCs w:val="22"/>
        </w:rPr>
        <w:t>. Pokud to povaha plnění této Smlouvy umožňuje a Objedn</w:t>
      </w:r>
      <w:r w:rsidR="008A16EB" w:rsidRPr="00D4079A">
        <w:rPr>
          <w:rFonts w:asciiTheme="minorHAnsi" w:hAnsiTheme="minorHAnsi"/>
          <w:szCs w:val="22"/>
        </w:rPr>
        <w:t>atel vůči tomu nemá výhrady, je</w:t>
      </w:r>
      <w:r w:rsidR="00FC6356">
        <w:rPr>
          <w:rFonts w:asciiTheme="minorHAnsi" w:hAnsiTheme="minorHAnsi"/>
          <w:szCs w:val="22"/>
        </w:rPr>
        <w:t> </w:t>
      </w:r>
      <w:r w:rsidR="00FF5B84" w:rsidRPr="00D4079A">
        <w:rPr>
          <w:rFonts w:asciiTheme="minorHAnsi" w:hAnsiTheme="minorHAnsi"/>
          <w:szCs w:val="22"/>
        </w:rPr>
        <w:t>Dodavatel</w:t>
      </w:r>
      <w:r w:rsidR="001525A4" w:rsidRPr="00D4079A">
        <w:rPr>
          <w:rFonts w:asciiTheme="minorHAnsi" w:hAnsiTheme="minorHAnsi"/>
          <w:szCs w:val="22"/>
        </w:rPr>
        <w:t xml:space="preserve"> oprávněn poskytovat část svého plnění</w:t>
      </w:r>
      <w:r w:rsidR="000D0CCE" w:rsidRPr="00D4079A">
        <w:rPr>
          <w:rFonts w:asciiTheme="minorHAnsi" w:hAnsiTheme="minorHAnsi"/>
          <w:szCs w:val="22"/>
        </w:rPr>
        <w:t>, resp. vést komunikaci s Objednatelem,</w:t>
      </w:r>
      <w:r w:rsidR="000917D5" w:rsidRPr="00D4079A">
        <w:rPr>
          <w:rFonts w:asciiTheme="minorHAnsi" w:hAnsiTheme="minorHAnsi"/>
          <w:szCs w:val="22"/>
        </w:rPr>
        <w:t xml:space="preserve"> telefonicky nebo prostřednictvím elektronické komunikace, případně též </w:t>
      </w:r>
      <w:r w:rsidR="00C16358" w:rsidRPr="00D4079A">
        <w:rPr>
          <w:rFonts w:asciiTheme="minorHAnsi" w:hAnsiTheme="minorHAnsi"/>
          <w:szCs w:val="22"/>
        </w:rPr>
        <w:t>prostřednictvím vzdáleného přístupu</w:t>
      </w:r>
      <w:r w:rsidRPr="00D4079A">
        <w:rPr>
          <w:rFonts w:asciiTheme="minorHAnsi" w:hAnsiTheme="minorHAnsi"/>
          <w:szCs w:val="22"/>
        </w:rPr>
        <w:t>.</w:t>
      </w:r>
    </w:p>
    <w:p w14:paraId="4ADFFA4A" w14:textId="06FFDF20" w:rsidR="0086053E" w:rsidRPr="00D4079A" w:rsidRDefault="0086053E"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13" w:name="_Ref430764690"/>
      <w:r w:rsidRPr="00D4079A">
        <w:rPr>
          <w:rFonts w:asciiTheme="minorHAnsi" w:hAnsiTheme="minorHAnsi"/>
          <w:szCs w:val="22"/>
        </w:rPr>
        <w:t xml:space="preserve">Objednatel je oprávněn v průběhu trvání smluvního vztahu </w:t>
      </w:r>
      <w:r w:rsidR="00973578" w:rsidRPr="00D4079A">
        <w:rPr>
          <w:rFonts w:asciiTheme="minorHAnsi" w:hAnsiTheme="minorHAnsi"/>
          <w:szCs w:val="22"/>
        </w:rPr>
        <w:t xml:space="preserve">rozšířit nebo </w:t>
      </w:r>
      <w:r w:rsidRPr="00D4079A">
        <w:rPr>
          <w:rFonts w:asciiTheme="minorHAnsi" w:hAnsiTheme="minorHAnsi"/>
          <w:szCs w:val="22"/>
        </w:rPr>
        <w:t xml:space="preserve">změnit poskytovatele </w:t>
      </w:r>
      <w:r w:rsidR="00D269CB" w:rsidRPr="00D4079A">
        <w:rPr>
          <w:rFonts w:asciiTheme="minorHAnsi" w:hAnsiTheme="minorHAnsi"/>
          <w:szCs w:val="22"/>
        </w:rPr>
        <w:t xml:space="preserve">HC </w:t>
      </w:r>
      <w:r w:rsidRPr="00D4079A">
        <w:rPr>
          <w:rFonts w:asciiTheme="minorHAnsi" w:hAnsiTheme="minorHAnsi"/>
          <w:szCs w:val="22"/>
        </w:rPr>
        <w:t>a</w:t>
      </w:r>
      <w:r w:rsidR="00D559DE">
        <w:rPr>
          <w:rFonts w:asciiTheme="minorHAnsi" w:hAnsiTheme="minorHAnsi"/>
          <w:szCs w:val="22"/>
        </w:rPr>
        <w:t> </w:t>
      </w:r>
      <w:r w:rsidRPr="00D4079A">
        <w:rPr>
          <w:rFonts w:asciiTheme="minorHAnsi" w:hAnsiTheme="minorHAnsi"/>
          <w:szCs w:val="22"/>
        </w:rPr>
        <w:t xml:space="preserve">tedy i adresy </w:t>
      </w:r>
      <w:r w:rsidR="00812273" w:rsidRPr="00D4079A">
        <w:rPr>
          <w:rFonts w:asciiTheme="minorHAnsi" w:hAnsiTheme="minorHAnsi"/>
          <w:szCs w:val="22"/>
        </w:rPr>
        <w:t>HC v rámci České republiky. Aktuální HC</w:t>
      </w:r>
      <w:r w:rsidR="00FF59E7" w:rsidRPr="00D4079A">
        <w:rPr>
          <w:rFonts w:asciiTheme="minorHAnsi" w:hAnsiTheme="minorHAnsi"/>
          <w:szCs w:val="22"/>
        </w:rPr>
        <w:t xml:space="preserve"> </w:t>
      </w:r>
      <w:r w:rsidR="009D2982">
        <w:rPr>
          <w:rFonts w:asciiTheme="minorHAnsi" w:hAnsiTheme="minorHAnsi"/>
          <w:szCs w:val="22"/>
        </w:rPr>
        <w:t xml:space="preserve">ke dni podpisu Smlouvy </w:t>
      </w:r>
      <w:r w:rsidR="00FF59E7" w:rsidRPr="00D4079A">
        <w:rPr>
          <w:rFonts w:asciiTheme="minorHAnsi" w:hAnsiTheme="minorHAnsi"/>
          <w:szCs w:val="22"/>
        </w:rPr>
        <w:t>jsou</w:t>
      </w:r>
      <w:r w:rsidR="00812273" w:rsidRPr="00D4079A">
        <w:rPr>
          <w:rFonts w:asciiTheme="minorHAnsi" w:hAnsiTheme="minorHAnsi"/>
          <w:szCs w:val="22"/>
        </w:rPr>
        <w:t>:</w:t>
      </w:r>
      <w:bookmarkEnd w:id="13"/>
    </w:p>
    <w:p w14:paraId="0D91C439" w14:textId="77777777" w:rsidR="00973578" w:rsidRPr="00D4079A" w:rsidRDefault="00973578" w:rsidP="00FF1714">
      <w:pPr>
        <w:pStyle w:val="RLTextlnkuslovan"/>
        <w:tabs>
          <w:tab w:val="num" w:pos="1134"/>
        </w:tabs>
        <w:ind w:firstLine="255"/>
        <w:rPr>
          <w:rFonts w:asciiTheme="minorHAnsi" w:hAnsiTheme="minorHAnsi"/>
          <w:szCs w:val="22"/>
        </w:rPr>
      </w:pPr>
      <w:r w:rsidRPr="00D4079A">
        <w:rPr>
          <w:rFonts w:asciiTheme="minorHAnsi" w:hAnsiTheme="minorHAnsi"/>
          <w:szCs w:val="22"/>
        </w:rPr>
        <w:t xml:space="preserve">Hostingové centrum </w:t>
      </w:r>
      <w:r w:rsidR="0000694E">
        <w:rPr>
          <w:rFonts w:asciiTheme="minorHAnsi" w:hAnsiTheme="minorHAnsi"/>
          <w:szCs w:val="22"/>
        </w:rPr>
        <w:t>Stodůlky</w:t>
      </w:r>
    </w:p>
    <w:p w14:paraId="2C21824B" w14:textId="77777777" w:rsidR="00973578" w:rsidRPr="00D4079A" w:rsidRDefault="00973578" w:rsidP="00D559DE">
      <w:pPr>
        <w:pStyle w:val="RLTextlnkuslovan"/>
        <w:numPr>
          <w:ilvl w:val="0"/>
          <w:numId w:val="0"/>
        </w:numPr>
        <w:spacing w:after="0"/>
        <w:ind w:left="1531" w:hanging="397"/>
        <w:rPr>
          <w:rFonts w:asciiTheme="minorHAnsi" w:hAnsiTheme="minorHAnsi"/>
          <w:szCs w:val="22"/>
        </w:rPr>
      </w:pPr>
      <w:r w:rsidRPr="00D4079A">
        <w:rPr>
          <w:rFonts w:asciiTheme="minorHAnsi" w:hAnsiTheme="minorHAnsi"/>
          <w:szCs w:val="22"/>
        </w:rPr>
        <w:t>K</w:t>
      </w:r>
      <w:r w:rsidR="0000694E">
        <w:rPr>
          <w:rFonts w:asciiTheme="minorHAnsi" w:hAnsiTheme="minorHAnsi"/>
          <w:szCs w:val="22"/>
        </w:rPr>
        <w:t> zahrádkám 2065/2</w:t>
      </w:r>
    </w:p>
    <w:p w14:paraId="1C904AF2" w14:textId="77777777" w:rsidR="00973578" w:rsidRPr="00D4079A" w:rsidRDefault="00973578" w:rsidP="00D559DE">
      <w:pPr>
        <w:pStyle w:val="RLTextlnkuslovan"/>
        <w:numPr>
          <w:ilvl w:val="0"/>
          <w:numId w:val="0"/>
        </w:numPr>
        <w:ind w:left="1531" w:hanging="397"/>
        <w:rPr>
          <w:rFonts w:asciiTheme="minorHAnsi" w:hAnsiTheme="minorHAnsi"/>
          <w:szCs w:val="22"/>
        </w:rPr>
      </w:pPr>
      <w:r w:rsidRPr="00D4079A">
        <w:rPr>
          <w:rFonts w:asciiTheme="minorHAnsi" w:hAnsiTheme="minorHAnsi"/>
          <w:szCs w:val="22"/>
        </w:rPr>
        <w:t xml:space="preserve">Praha </w:t>
      </w:r>
      <w:r w:rsidR="0000694E">
        <w:rPr>
          <w:rFonts w:asciiTheme="minorHAnsi" w:hAnsiTheme="minorHAnsi"/>
          <w:szCs w:val="22"/>
        </w:rPr>
        <w:t>1</w:t>
      </w:r>
      <w:r w:rsidRPr="00D4079A">
        <w:rPr>
          <w:rFonts w:asciiTheme="minorHAnsi" w:hAnsiTheme="minorHAnsi"/>
          <w:szCs w:val="22"/>
        </w:rPr>
        <w:t>3 – S</w:t>
      </w:r>
      <w:r w:rsidR="0000694E">
        <w:rPr>
          <w:rFonts w:asciiTheme="minorHAnsi" w:hAnsiTheme="minorHAnsi"/>
          <w:szCs w:val="22"/>
        </w:rPr>
        <w:t>todůlky</w:t>
      </w:r>
    </w:p>
    <w:p w14:paraId="6697D544" w14:textId="77777777" w:rsidR="00973578" w:rsidRPr="00D4079A" w:rsidRDefault="00973578" w:rsidP="00FF1714">
      <w:pPr>
        <w:pStyle w:val="RLTextlnkuslovan"/>
        <w:tabs>
          <w:tab w:val="num" w:pos="1134"/>
        </w:tabs>
        <w:ind w:firstLine="255"/>
        <w:rPr>
          <w:rFonts w:asciiTheme="minorHAnsi" w:hAnsiTheme="minorHAnsi"/>
          <w:szCs w:val="22"/>
        </w:rPr>
      </w:pPr>
      <w:r w:rsidRPr="00D4079A">
        <w:rPr>
          <w:rFonts w:asciiTheme="minorHAnsi" w:hAnsiTheme="minorHAnsi"/>
          <w:szCs w:val="22"/>
        </w:rPr>
        <w:t>Hostingové centrum Chodov</w:t>
      </w:r>
    </w:p>
    <w:p w14:paraId="69DD8A1C" w14:textId="77777777" w:rsidR="00973578" w:rsidRPr="00D4079A" w:rsidRDefault="00973578" w:rsidP="00D559DE">
      <w:pPr>
        <w:pStyle w:val="RLTextlnkuslovan"/>
        <w:numPr>
          <w:ilvl w:val="0"/>
          <w:numId w:val="0"/>
        </w:numPr>
        <w:spacing w:after="0"/>
        <w:ind w:left="1531" w:hanging="397"/>
        <w:rPr>
          <w:rFonts w:asciiTheme="minorHAnsi" w:hAnsiTheme="minorHAnsi"/>
          <w:szCs w:val="22"/>
        </w:rPr>
      </w:pPr>
      <w:r w:rsidRPr="00D4079A">
        <w:rPr>
          <w:rFonts w:asciiTheme="minorHAnsi" w:hAnsiTheme="minorHAnsi"/>
          <w:szCs w:val="22"/>
        </w:rPr>
        <w:t>V lomech 2339/1</w:t>
      </w:r>
    </w:p>
    <w:p w14:paraId="21015F67" w14:textId="286ECD3B" w:rsidR="001238E5" w:rsidRDefault="00973578" w:rsidP="00EC64B7">
      <w:pPr>
        <w:pStyle w:val="RLTextlnkuslovan"/>
        <w:numPr>
          <w:ilvl w:val="0"/>
          <w:numId w:val="0"/>
        </w:numPr>
        <w:spacing w:after="0"/>
        <w:ind w:left="1531" w:hanging="397"/>
        <w:rPr>
          <w:rFonts w:asciiTheme="minorHAnsi" w:hAnsiTheme="minorHAnsi"/>
          <w:szCs w:val="22"/>
        </w:rPr>
      </w:pPr>
      <w:r w:rsidRPr="00D4079A">
        <w:rPr>
          <w:rFonts w:asciiTheme="minorHAnsi" w:hAnsiTheme="minorHAnsi"/>
          <w:szCs w:val="22"/>
        </w:rPr>
        <w:t>Praha 4 – Chodov</w:t>
      </w:r>
    </w:p>
    <w:p w14:paraId="4CB5C01E" w14:textId="77777777" w:rsidR="009D2982" w:rsidRDefault="009D2982" w:rsidP="00AB12D1">
      <w:pPr>
        <w:pStyle w:val="RLTextlnkuslovan"/>
        <w:numPr>
          <w:ilvl w:val="0"/>
          <w:numId w:val="0"/>
        </w:numPr>
        <w:spacing w:after="0"/>
        <w:ind w:left="1531"/>
        <w:rPr>
          <w:rFonts w:asciiTheme="minorHAnsi" w:hAnsiTheme="minorHAnsi"/>
          <w:szCs w:val="22"/>
        </w:rPr>
      </w:pPr>
    </w:p>
    <w:p w14:paraId="7E396DE0" w14:textId="19141DC0" w:rsidR="00A916DC" w:rsidRPr="00F9562D" w:rsidRDefault="009D2982" w:rsidP="00F9562D">
      <w:pPr>
        <w:pStyle w:val="RLTextlnkuslovan"/>
        <w:numPr>
          <w:ilvl w:val="1"/>
          <w:numId w:val="1"/>
        </w:numPr>
        <w:tabs>
          <w:tab w:val="left" w:pos="567"/>
        </w:tabs>
        <w:spacing w:after="0"/>
        <w:rPr>
          <w:rFonts w:asciiTheme="minorHAnsi" w:hAnsiTheme="minorHAnsi"/>
          <w:szCs w:val="22"/>
        </w:rPr>
      </w:pPr>
      <w:r>
        <w:rPr>
          <w:rFonts w:asciiTheme="minorHAnsi" w:hAnsiTheme="minorHAnsi"/>
          <w:szCs w:val="22"/>
        </w:rPr>
        <w:t xml:space="preserve">V případě </w:t>
      </w:r>
      <w:r w:rsidR="000747B2">
        <w:rPr>
          <w:rFonts w:asciiTheme="minorHAnsi" w:hAnsiTheme="minorHAnsi"/>
          <w:szCs w:val="22"/>
        </w:rPr>
        <w:t xml:space="preserve">změny </w:t>
      </w:r>
      <w:r>
        <w:rPr>
          <w:rFonts w:asciiTheme="minorHAnsi" w:hAnsiTheme="minorHAnsi"/>
          <w:szCs w:val="22"/>
        </w:rPr>
        <w:t>HC informuje</w:t>
      </w:r>
      <w:r w:rsidR="00FC726C">
        <w:rPr>
          <w:rFonts w:asciiTheme="minorHAnsi" w:hAnsiTheme="minorHAnsi"/>
          <w:szCs w:val="22"/>
        </w:rPr>
        <w:t xml:space="preserve"> písemně </w:t>
      </w:r>
      <w:r>
        <w:rPr>
          <w:rFonts w:asciiTheme="minorHAnsi" w:hAnsiTheme="minorHAnsi"/>
          <w:szCs w:val="22"/>
        </w:rPr>
        <w:t xml:space="preserve">o této skutečnosti Objednatel Poskytovatele </w:t>
      </w:r>
      <w:r w:rsidR="0062701A">
        <w:rPr>
          <w:rFonts w:asciiTheme="minorHAnsi" w:hAnsiTheme="minorHAnsi"/>
          <w:szCs w:val="22"/>
        </w:rPr>
        <w:t>do</w:t>
      </w:r>
      <w:r>
        <w:rPr>
          <w:rFonts w:asciiTheme="minorHAnsi" w:hAnsiTheme="minorHAnsi"/>
          <w:szCs w:val="22"/>
        </w:rPr>
        <w:t xml:space="preserve"> </w:t>
      </w:r>
      <w:r w:rsidR="00F30D41">
        <w:rPr>
          <w:rFonts w:asciiTheme="minorHAnsi" w:hAnsiTheme="minorHAnsi"/>
          <w:szCs w:val="22"/>
        </w:rPr>
        <w:t>10 </w:t>
      </w:r>
      <w:r w:rsidR="00205886">
        <w:rPr>
          <w:rFonts w:asciiTheme="minorHAnsi" w:hAnsiTheme="minorHAnsi"/>
          <w:szCs w:val="22"/>
        </w:rPr>
        <w:t>pracovních dní</w:t>
      </w:r>
      <w:r>
        <w:rPr>
          <w:rFonts w:asciiTheme="minorHAnsi" w:hAnsiTheme="minorHAnsi"/>
          <w:szCs w:val="22"/>
        </w:rPr>
        <w:t xml:space="preserve">, přičemž </w:t>
      </w:r>
      <w:r w:rsidR="000747B2">
        <w:rPr>
          <w:rFonts w:asciiTheme="minorHAnsi" w:hAnsiTheme="minorHAnsi"/>
          <w:szCs w:val="22"/>
        </w:rPr>
        <w:t>smluvní strany prohlašují,</w:t>
      </w:r>
      <w:r>
        <w:rPr>
          <w:rFonts w:asciiTheme="minorHAnsi" w:hAnsiTheme="minorHAnsi"/>
          <w:szCs w:val="22"/>
        </w:rPr>
        <w:t xml:space="preserve"> že Poskytovateli v případě změny HC nevzniknou vůči Objednateli jakékoliv nároky na plnění související s touto změnou HC. </w:t>
      </w:r>
    </w:p>
    <w:p w14:paraId="7C01FD64" w14:textId="77777777" w:rsidR="00A916DC" w:rsidRDefault="00A916DC" w:rsidP="00A916DC">
      <w:pPr>
        <w:pStyle w:val="RLTextlnkuslovan"/>
        <w:numPr>
          <w:ilvl w:val="0"/>
          <w:numId w:val="0"/>
        </w:numPr>
        <w:tabs>
          <w:tab w:val="left" w:pos="567"/>
        </w:tabs>
        <w:spacing w:after="0"/>
        <w:ind w:left="738" w:hanging="170"/>
        <w:rPr>
          <w:rFonts w:asciiTheme="minorHAnsi" w:hAnsiTheme="minorHAnsi"/>
          <w:szCs w:val="22"/>
        </w:rPr>
      </w:pPr>
    </w:p>
    <w:p w14:paraId="4D5EC79B"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038C45B4"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5D21B3E2"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1D7FF8D8"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664B9740"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23554978"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5F8E4E30"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3CFDA562"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7B82F507"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09D2692B"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23A2F14A"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2A2D137A"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735362DC"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46EA8F49"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03A77DA0" w14:textId="77777777" w:rsidR="00F9562D"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15F2ED85" w14:textId="77777777" w:rsidR="00F9562D" w:rsidRPr="00D4079A" w:rsidRDefault="00F9562D" w:rsidP="00A916DC">
      <w:pPr>
        <w:pStyle w:val="RLTextlnkuslovan"/>
        <w:numPr>
          <w:ilvl w:val="0"/>
          <w:numId w:val="0"/>
        </w:numPr>
        <w:tabs>
          <w:tab w:val="left" w:pos="567"/>
        </w:tabs>
        <w:spacing w:after="0"/>
        <w:ind w:left="738" w:hanging="170"/>
        <w:rPr>
          <w:rFonts w:asciiTheme="minorHAnsi" w:hAnsiTheme="minorHAnsi"/>
          <w:szCs w:val="22"/>
        </w:rPr>
      </w:pPr>
    </w:p>
    <w:p w14:paraId="3969081E" w14:textId="77777777" w:rsidR="002709D9" w:rsidRPr="00D4079A" w:rsidRDefault="001B0D62" w:rsidP="00AB12D1">
      <w:pPr>
        <w:pStyle w:val="RLlneksmlouvy"/>
        <w:numPr>
          <w:ilvl w:val="0"/>
          <w:numId w:val="1"/>
        </w:numPr>
        <w:spacing w:before="120" w:line="240" w:lineRule="auto"/>
        <w:ind w:left="0" w:firstLine="0"/>
        <w:rPr>
          <w:rFonts w:asciiTheme="minorHAnsi" w:hAnsiTheme="minorHAnsi"/>
          <w:caps/>
          <w:szCs w:val="22"/>
        </w:rPr>
      </w:pPr>
      <w:bookmarkStart w:id="14" w:name="_Ref288510448"/>
      <w:bookmarkStart w:id="15" w:name="_Toc182920147"/>
      <w:bookmarkStart w:id="16" w:name="_Toc184059812"/>
      <w:r w:rsidRPr="00D4079A">
        <w:rPr>
          <w:rFonts w:asciiTheme="minorHAnsi" w:hAnsiTheme="minorHAnsi"/>
          <w:caps/>
          <w:szCs w:val="22"/>
        </w:rPr>
        <w:lastRenderedPageBreak/>
        <w:t xml:space="preserve">Cena </w:t>
      </w:r>
      <w:r w:rsidR="00251AB6" w:rsidRPr="00D4079A">
        <w:rPr>
          <w:rFonts w:asciiTheme="minorHAnsi" w:hAnsiTheme="minorHAnsi"/>
          <w:caps/>
          <w:szCs w:val="22"/>
        </w:rPr>
        <w:t>p</w:t>
      </w:r>
      <w:r w:rsidR="00D01C11" w:rsidRPr="00D4079A">
        <w:rPr>
          <w:rFonts w:asciiTheme="minorHAnsi" w:hAnsiTheme="minorHAnsi"/>
          <w:caps/>
          <w:szCs w:val="22"/>
        </w:rPr>
        <w:t xml:space="preserve">lnění </w:t>
      </w:r>
      <w:r w:rsidRPr="00D4079A">
        <w:rPr>
          <w:rFonts w:asciiTheme="minorHAnsi" w:hAnsiTheme="minorHAnsi"/>
          <w:caps/>
          <w:szCs w:val="22"/>
        </w:rPr>
        <w:t>a platební podmínky</w:t>
      </w:r>
      <w:bookmarkEnd w:id="14"/>
      <w:bookmarkEnd w:id="15"/>
      <w:bookmarkEnd w:id="16"/>
    </w:p>
    <w:p w14:paraId="0D6934AD" w14:textId="41D009B0" w:rsidR="00363098" w:rsidRPr="00D4079A" w:rsidRDefault="000049F8"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17" w:name="_Ref295680945"/>
      <w:r w:rsidRPr="00D4079A">
        <w:rPr>
          <w:rFonts w:asciiTheme="minorHAnsi" w:hAnsiTheme="minorHAnsi"/>
          <w:szCs w:val="22"/>
        </w:rPr>
        <w:t>Celková maximální c</w:t>
      </w:r>
      <w:r w:rsidR="00886FDA" w:rsidRPr="00D4079A">
        <w:rPr>
          <w:rFonts w:asciiTheme="minorHAnsi" w:hAnsiTheme="minorHAnsi"/>
          <w:szCs w:val="22"/>
        </w:rPr>
        <w:t>ena</w:t>
      </w:r>
      <w:r w:rsidR="00CB19AB" w:rsidRPr="00D4079A">
        <w:rPr>
          <w:rFonts w:asciiTheme="minorHAnsi" w:hAnsiTheme="minorHAnsi"/>
          <w:szCs w:val="22"/>
        </w:rPr>
        <w:t xml:space="preserve"> </w:t>
      </w:r>
      <w:r w:rsidR="00005B3B">
        <w:rPr>
          <w:rFonts w:asciiTheme="minorHAnsi" w:hAnsiTheme="minorHAnsi"/>
          <w:szCs w:val="22"/>
        </w:rPr>
        <w:t>Služeb</w:t>
      </w:r>
      <w:r w:rsidR="00544562">
        <w:rPr>
          <w:rFonts w:asciiTheme="minorHAnsi" w:hAnsiTheme="minorHAnsi"/>
          <w:szCs w:val="22"/>
        </w:rPr>
        <w:t xml:space="preserve"> </w:t>
      </w:r>
      <w:r w:rsidR="00C15FD5">
        <w:rPr>
          <w:rFonts w:asciiTheme="minorHAnsi" w:hAnsiTheme="minorHAnsi"/>
          <w:szCs w:val="22"/>
        </w:rPr>
        <w:t xml:space="preserve">dle odst. 2.2. Smlouvy </w:t>
      </w:r>
      <w:r w:rsidR="00886FDA" w:rsidRPr="00D4079A">
        <w:rPr>
          <w:rFonts w:asciiTheme="minorHAnsi" w:hAnsiTheme="minorHAnsi"/>
          <w:szCs w:val="22"/>
        </w:rPr>
        <w:t xml:space="preserve">byla stanovena </w:t>
      </w:r>
      <w:r w:rsidR="00F7336A" w:rsidRPr="00D4079A">
        <w:rPr>
          <w:rFonts w:asciiTheme="minorHAnsi" w:hAnsiTheme="minorHAnsi"/>
          <w:szCs w:val="22"/>
        </w:rPr>
        <w:t>dohodou v souladu s</w:t>
      </w:r>
      <w:r w:rsidR="00221115">
        <w:rPr>
          <w:rFonts w:asciiTheme="minorHAnsi" w:hAnsiTheme="minorHAnsi"/>
          <w:szCs w:val="22"/>
        </w:rPr>
        <w:t> </w:t>
      </w:r>
      <w:r w:rsidR="00F7336A" w:rsidRPr="00D4079A">
        <w:rPr>
          <w:rFonts w:asciiTheme="minorHAnsi" w:hAnsiTheme="minorHAnsi"/>
          <w:szCs w:val="22"/>
        </w:rPr>
        <w:t>ustanoveními zákona č. 526/1990 Sb.</w:t>
      </w:r>
      <w:r w:rsidR="00196EB3">
        <w:rPr>
          <w:rFonts w:asciiTheme="minorHAnsi" w:hAnsiTheme="minorHAnsi"/>
          <w:szCs w:val="22"/>
        </w:rPr>
        <w:t>,</w:t>
      </w:r>
      <w:r w:rsidR="00F7336A" w:rsidRPr="00D4079A">
        <w:rPr>
          <w:rFonts w:asciiTheme="minorHAnsi" w:hAnsiTheme="minorHAnsi"/>
          <w:szCs w:val="22"/>
        </w:rPr>
        <w:t xml:space="preserve"> o cenách, ve znění pozdějších předpisů</w:t>
      </w:r>
      <w:r w:rsidR="003702B9">
        <w:rPr>
          <w:rFonts w:asciiTheme="minorHAnsi" w:hAnsiTheme="minorHAnsi"/>
          <w:szCs w:val="22"/>
        </w:rPr>
        <w:t>,</w:t>
      </w:r>
      <w:r w:rsidR="00F7336A" w:rsidRPr="00D4079A">
        <w:rPr>
          <w:rFonts w:asciiTheme="minorHAnsi" w:hAnsiTheme="minorHAnsi"/>
          <w:szCs w:val="22"/>
        </w:rPr>
        <w:t xml:space="preserve"> </w:t>
      </w:r>
      <w:r w:rsidR="00430347" w:rsidRPr="00D4079A">
        <w:rPr>
          <w:rFonts w:asciiTheme="minorHAnsi" w:hAnsiTheme="minorHAnsi"/>
          <w:szCs w:val="22"/>
        </w:rPr>
        <w:t>následovně</w:t>
      </w:r>
      <w:r w:rsidR="005407CB" w:rsidRPr="00D4079A">
        <w:rPr>
          <w:rFonts w:asciiTheme="minorHAnsi" w:hAnsiTheme="minorHAnsi"/>
          <w:szCs w:val="22"/>
        </w:rPr>
        <w:t>:</w:t>
      </w:r>
      <w:bookmarkEnd w:id="17"/>
    </w:p>
    <w:tbl>
      <w:tblPr>
        <w:tblStyle w:val="Stednmka1zvraznn3"/>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2354"/>
        <w:gridCol w:w="1410"/>
        <w:gridCol w:w="1205"/>
        <w:gridCol w:w="1387"/>
        <w:gridCol w:w="1429"/>
      </w:tblGrid>
      <w:tr w:rsidR="000431CF" w:rsidRPr="00D4079A" w14:paraId="39C0C2F1" w14:textId="77777777" w:rsidTr="0000694E">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5" w:type="dxa"/>
            <w:shd w:val="clear" w:color="auto" w:fill="B2BC00"/>
          </w:tcPr>
          <w:p w14:paraId="18169928" w14:textId="77777777" w:rsidR="0037160F" w:rsidRPr="00D4079A" w:rsidRDefault="0037160F" w:rsidP="00AB12D1">
            <w:pPr>
              <w:pStyle w:val="MZeSMLNadpis1"/>
              <w:keepNext/>
              <w:keepLines/>
              <w:spacing w:before="60" w:after="60"/>
              <w:jc w:val="left"/>
              <w:rPr>
                <w:rFonts w:asciiTheme="minorHAnsi" w:hAnsiTheme="minorHAnsi" w:cs="Times New Roman"/>
                <w:caps w:val="0"/>
                <w:sz w:val="22"/>
                <w:szCs w:val="22"/>
              </w:rPr>
            </w:pPr>
            <w:r w:rsidRPr="00D4079A">
              <w:rPr>
                <w:rFonts w:asciiTheme="minorHAnsi" w:hAnsiTheme="minorHAnsi" w:cs="Times New Roman"/>
                <w:caps w:val="0"/>
                <w:sz w:val="22"/>
                <w:szCs w:val="22"/>
              </w:rPr>
              <w:t>Položka č.</w:t>
            </w:r>
          </w:p>
        </w:tc>
        <w:tc>
          <w:tcPr>
            <w:tcW w:w="2354" w:type="dxa"/>
            <w:shd w:val="clear" w:color="auto" w:fill="B2BC00"/>
          </w:tcPr>
          <w:p w14:paraId="35FE51DF" w14:textId="77777777" w:rsidR="0037160F" w:rsidRPr="00D4079A" w:rsidRDefault="0037160F" w:rsidP="00AB12D1">
            <w:pPr>
              <w:pStyle w:val="MZeSMLNadpis1"/>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aps w:val="0"/>
                <w:sz w:val="22"/>
                <w:szCs w:val="22"/>
              </w:rPr>
            </w:pPr>
            <w:r w:rsidRPr="00D4079A">
              <w:rPr>
                <w:rFonts w:asciiTheme="minorHAnsi" w:hAnsiTheme="minorHAnsi" w:cs="Times New Roman"/>
                <w:caps w:val="0"/>
                <w:sz w:val="22"/>
                <w:szCs w:val="22"/>
              </w:rPr>
              <w:t>Předmět plnění</w:t>
            </w:r>
          </w:p>
        </w:tc>
        <w:tc>
          <w:tcPr>
            <w:tcW w:w="1410" w:type="dxa"/>
            <w:shd w:val="clear" w:color="auto" w:fill="B2BC00"/>
          </w:tcPr>
          <w:p w14:paraId="7897B6A5" w14:textId="77777777" w:rsidR="0037160F" w:rsidRPr="00D4079A" w:rsidRDefault="0037160F" w:rsidP="00AB12D1">
            <w:pPr>
              <w:pStyle w:val="MZeSMLNadpis1"/>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aps w:val="0"/>
                <w:sz w:val="22"/>
                <w:szCs w:val="22"/>
              </w:rPr>
            </w:pPr>
            <w:r w:rsidRPr="00D4079A">
              <w:rPr>
                <w:rFonts w:asciiTheme="minorHAnsi" w:hAnsiTheme="minorHAnsi" w:cs="Times New Roman"/>
                <w:caps w:val="0"/>
                <w:sz w:val="22"/>
                <w:szCs w:val="22"/>
              </w:rPr>
              <w:t>Cena v Kč bez DPH</w:t>
            </w:r>
          </w:p>
        </w:tc>
        <w:tc>
          <w:tcPr>
            <w:tcW w:w="1205" w:type="dxa"/>
            <w:shd w:val="clear" w:color="auto" w:fill="B2BC00"/>
          </w:tcPr>
          <w:p w14:paraId="6F46C196" w14:textId="77777777" w:rsidR="0037160F" w:rsidRPr="00D4079A" w:rsidRDefault="0037160F" w:rsidP="00AB12D1">
            <w:pPr>
              <w:pStyle w:val="MZeSMLNadpis1"/>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aps w:val="0"/>
                <w:sz w:val="22"/>
                <w:szCs w:val="22"/>
              </w:rPr>
            </w:pPr>
            <w:r w:rsidRPr="00D4079A">
              <w:rPr>
                <w:rFonts w:asciiTheme="minorHAnsi" w:hAnsiTheme="minorHAnsi" w:cs="Times New Roman"/>
                <w:caps w:val="0"/>
                <w:sz w:val="22"/>
                <w:szCs w:val="22"/>
              </w:rPr>
              <w:t>Sazba DPH v %</w:t>
            </w:r>
          </w:p>
        </w:tc>
        <w:tc>
          <w:tcPr>
            <w:tcW w:w="1387" w:type="dxa"/>
            <w:shd w:val="clear" w:color="auto" w:fill="B2BC00"/>
          </w:tcPr>
          <w:p w14:paraId="087D9C32" w14:textId="77777777" w:rsidR="0037160F" w:rsidRPr="00D4079A" w:rsidRDefault="0037160F" w:rsidP="00AB12D1">
            <w:pPr>
              <w:pStyle w:val="MZeSMLNadpis1"/>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aps w:val="0"/>
                <w:sz w:val="22"/>
                <w:szCs w:val="22"/>
              </w:rPr>
            </w:pPr>
            <w:r w:rsidRPr="00D4079A">
              <w:rPr>
                <w:rFonts w:asciiTheme="minorHAnsi" w:hAnsiTheme="minorHAnsi" w:cs="Times New Roman"/>
                <w:caps w:val="0"/>
                <w:sz w:val="22"/>
                <w:szCs w:val="22"/>
              </w:rPr>
              <w:t>Výše DPH v Kč</w:t>
            </w:r>
          </w:p>
        </w:tc>
        <w:tc>
          <w:tcPr>
            <w:tcW w:w="1429" w:type="dxa"/>
            <w:shd w:val="clear" w:color="auto" w:fill="B2BC00"/>
          </w:tcPr>
          <w:p w14:paraId="55DDD1A6" w14:textId="77777777" w:rsidR="0037160F" w:rsidRPr="00D4079A" w:rsidRDefault="0037160F" w:rsidP="00AB12D1">
            <w:pPr>
              <w:pStyle w:val="MZeSMLNadpis1"/>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aps w:val="0"/>
                <w:sz w:val="22"/>
                <w:szCs w:val="22"/>
              </w:rPr>
            </w:pPr>
            <w:r w:rsidRPr="00D4079A">
              <w:rPr>
                <w:rFonts w:asciiTheme="minorHAnsi" w:hAnsiTheme="minorHAnsi" w:cs="Times New Roman"/>
                <w:caps w:val="0"/>
                <w:sz w:val="22"/>
                <w:szCs w:val="22"/>
              </w:rPr>
              <w:t>Cena v Kč s DPH</w:t>
            </w:r>
          </w:p>
        </w:tc>
      </w:tr>
      <w:tr w:rsidR="00645053" w:rsidRPr="00D4079A" w14:paraId="5189E8E9" w14:textId="77777777" w:rsidTr="00006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33037822" w14:textId="77777777" w:rsidR="00645053" w:rsidRPr="00D4079A" w:rsidRDefault="00645053" w:rsidP="00AB12D1">
            <w:pPr>
              <w:pStyle w:val="MZeSMLNadpis1"/>
              <w:keepNext/>
              <w:keepLines/>
              <w:spacing w:before="60" w:after="60"/>
              <w:jc w:val="center"/>
              <w:rPr>
                <w:rFonts w:asciiTheme="minorHAnsi" w:hAnsiTheme="minorHAnsi" w:cs="Times New Roman"/>
                <w:caps w:val="0"/>
                <w:sz w:val="22"/>
                <w:szCs w:val="22"/>
              </w:rPr>
            </w:pPr>
            <w:r w:rsidRPr="00D4079A">
              <w:rPr>
                <w:rFonts w:asciiTheme="minorHAnsi" w:hAnsiTheme="minorHAnsi" w:cs="Times New Roman"/>
                <w:caps w:val="0"/>
                <w:sz w:val="22"/>
                <w:szCs w:val="22"/>
              </w:rPr>
              <w:t>1.</w:t>
            </w:r>
          </w:p>
        </w:tc>
        <w:tc>
          <w:tcPr>
            <w:tcW w:w="2354" w:type="dxa"/>
          </w:tcPr>
          <w:p w14:paraId="27248F5D" w14:textId="6E71A34F" w:rsidR="00645053" w:rsidRPr="00D4079A" w:rsidDel="0009216C" w:rsidRDefault="00645053" w:rsidP="00AB12D1">
            <w:pPr>
              <w:pStyle w:val="MZeSMLNadpis1"/>
              <w:keepNext/>
              <w:keepLines/>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b w:val="0"/>
                <w:caps w:val="0"/>
                <w:sz w:val="22"/>
                <w:szCs w:val="22"/>
              </w:rPr>
            </w:pPr>
            <w:r w:rsidRPr="00D4079A">
              <w:rPr>
                <w:rFonts w:asciiTheme="minorHAnsi" w:hAnsiTheme="minorHAnsi" w:cs="Times New Roman"/>
                <w:b w:val="0"/>
                <w:caps w:val="0"/>
                <w:sz w:val="22"/>
                <w:szCs w:val="22"/>
              </w:rPr>
              <w:t xml:space="preserve">Maintenance za období </w:t>
            </w:r>
            <w:r w:rsidR="00DF5690">
              <w:rPr>
                <w:rFonts w:asciiTheme="minorHAnsi" w:hAnsiTheme="minorHAnsi" w:cs="Times New Roman"/>
                <w:b w:val="0"/>
                <w:caps w:val="0"/>
                <w:sz w:val="22"/>
                <w:szCs w:val="22"/>
              </w:rPr>
              <w:t xml:space="preserve">24 </w:t>
            </w:r>
            <w:r w:rsidR="00224335">
              <w:rPr>
                <w:rFonts w:asciiTheme="minorHAnsi" w:hAnsiTheme="minorHAnsi" w:cs="Times New Roman"/>
                <w:b w:val="0"/>
                <w:caps w:val="0"/>
                <w:sz w:val="22"/>
                <w:szCs w:val="22"/>
              </w:rPr>
              <w:t>měsíců</w:t>
            </w:r>
          </w:p>
        </w:tc>
        <w:tc>
          <w:tcPr>
            <w:tcW w:w="1410" w:type="dxa"/>
            <w:vAlign w:val="center"/>
          </w:tcPr>
          <w:p w14:paraId="409CA28D" w14:textId="7BDA1C75" w:rsidR="00645053" w:rsidRPr="0000694E" w:rsidRDefault="00F9562D"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315.000</w:t>
            </w:r>
          </w:p>
        </w:tc>
        <w:tc>
          <w:tcPr>
            <w:tcW w:w="1205" w:type="dxa"/>
            <w:vAlign w:val="center"/>
          </w:tcPr>
          <w:p w14:paraId="5414C4CD" w14:textId="77777777" w:rsidR="00645053" w:rsidRPr="0000694E" w:rsidRDefault="00645053"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694E">
              <w:rPr>
                <w:rFonts w:asciiTheme="minorHAnsi" w:hAnsiTheme="minorHAnsi" w:cstheme="minorHAnsi"/>
                <w:sz w:val="22"/>
                <w:szCs w:val="22"/>
              </w:rPr>
              <w:t>21</w:t>
            </w:r>
          </w:p>
        </w:tc>
        <w:tc>
          <w:tcPr>
            <w:tcW w:w="1387" w:type="dxa"/>
            <w:vAlign w:val="center"/>
          </w:tcPr>
          <w:p w14:paraId="3BCED48C" w14:textId="1DF6D0F7" w:rsidR="00645053" w:rsidRPr="0000694E" w:rsidRDefault="00A31DDD"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66.150</w:t>
            </w:r>
          </w:p>
        </w:tc>
        <w:tc>
          <w:tcPr>
            <w:tcW w:w="1429" w:type="dxa"/>
            <w:vAlign w:val="center"/>
          </w:tcPr>
          <w:p w14:paraId="08BCE42B" w14:textId="2E114A9D" w:rsidR="00645053" w:rsidRPr="0000694E" w:rsidRDefault="00C5007E"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381.150</w:t>
            </w:r>
          </w:p>
        </w:tc>
      </w:tr>
      <w:tr w:rsidR="00645053" w:rsidRPr="00D4079A" w14:paraId="14D76881" w14:textId="77777777" w:rsidTr="0000694E">
        <w:tc>
          <w:tcPr>
            <w:cnfStyle w:val="001000000000" w:firstRow="0" w:lastRow="0" w:firstColumn="1" w:lastColumn="0" w:oddVBand="0" w:evenVBand="0" w:oddHBand="0" w:evenHBand="0" w:firstRowFirstColumn="0" w:firstRowLastColumn="0" w:lastRowFirstColumn="0" w:lastRowLastColumn="0"/>
            <w:tcW w:w="1015" w:type="dxa"/>
          </w:tcPr>
          <w:p w14:paraId="32B921B0" w14:textId="77777777" w:rsidR="00645053" w:rsidRPr="00D4079A" w:rsidRDefault="00645053" w:rsidP="00AB12D1">
            <w:pPr>
              <w:pStyle w:val="MZeSMLNadpis1"/>
              <w:keepNext/>
              <w:keepLines/>
              <w:spacing w:before="60" w:after="60"/>
              <w:jc w:val="center"/>
              <w:rPr>
                <w:rFonts w:asciiTheme="minorHAnsi" w:hAnsiTheme="minorHAnsi" w:cs="Times New Roman"/>
                <w:caps w:val="0"/>
                <w:sz w:val="22"/>
                <w:szCs w:val="22"/>
              </w:rPr>
            </w:pPr>
            <w:r w:rsidRPr="00D4079A">
              <w:rPr>
                <w:rFonts w:asciiTheme="minorHAnsi" w:hAnsiTheme="minorHAnsi" w:cs="Times New Roman"/>
                <w:caps w:val="0"/>
                <w:sz w:val="22"/>
                <w:szCs w:val="22"/>
              </w:rPr>
              <w:t>2.</w:t>
            </w:r>
          </w:p>
        </w:tc>
        <w:tc>
          <w:tcPr>
            <w:tcW w:w="2354" w:type="dxa"/>
          </w:tcPr>
          <w:p w14:paraId="034E3E20" w14:textId="77777777" w:rsidR="00645053" w:rsidRPr="00D4079A" w:rsidRDefault="00645053" w:rsidP="00AB12D1">
            <w:pPr>
              <w:pStyle w:val="MZeSMLNadpis1"/>
              <w:keepNext/>
              <w:keepLine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val="0"/>
                <w:caps w:val="0"/>
                <w:sz w:val="22"/>
                <w:szCs w:val="22"/>
              </w:rPr>
            </w:pPr>
            <w:r w:rsidRPr="00D4079A">
              <w:rPr>
                <w:rFonts w:asciiTheme="minorHAnsi" w:hAnsiTheme="minorHAnsi" w:cs="Times New Roman"/>
                <w:b w:val="0"/>
                <w:caps w:val="0"/>
                <w:sz w:val="22"/>
                <w:szCs w:val="22"/>
              </w:rPr>
              <w:t>Podpora – cena za dobu trvání smlouvy</w:t>
            </w:r>
          </w:p>
        </w:tc>
        <w:tc>
          <w:tcPr>
            <w:tcW w:w="1410" w:type="dxa"/>
            <w:vAlign w:val="center"/>
          </w:tcPr>
          <w:p w14:paraId="6BB1F54A" w14:textId="5BB625B2" w:rsidR="00645053" w:rsidRPr="0000694E" w:rsidRDefault="00F9562D" w:rsidP="00AB12D1">
            <w:pPr>
              <w:pStyle w:val="MZeSMLNadpis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882.000</w:t>
            </w:r>
          </w:p>
        </w:tc>
        <w:tc>
          <w:tcPr>
            <w:tcW w:w="1205" w:type="dxa"/>
            <w:vAlign w:val="center"/>
          </w:tcPr>
          <w:p w14:paraId="251C0369" w14:textId="77777777" w:rsidR="00645053" w:rsidRPr="0000694E" w:rsidRDefault="00645053" w:rsidP="00AB12D1">
            <w:pPr>
              <w:pStyle w:val="MZeSMLNadpis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694E">
              <w:rPr>
                <w:rFonts w:asciiTheme="minorHAnsi" w:hAnsiTheme="minorHAnsi" w:cstheme="minorHAnsi"/>
                <w:sz w:val="22"/>
                <w:szCs w:val="22"/>
              </w:rPr>
              <w:t>21</w:t>
            </w:r>
          </w:p>
        </w:tc>
        <w:tc>
          <w:tcPr>
            <w:tcW w:w="1387" w:type="dxa"/>
            <w:vAlign w:val="center"/>
          </w:tcPr>
          <w:p w14:paraId="3EBB905D" w14:textId="3C884821" w:rsidR="00645053" w:rsidRPr="0000694E" w:rsidRDefault="00C5007E" w:rsidP="00AB12D1">
            <w:pPr>
              <w:pStyle w:val="MZeSMLNadpis1"/>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4F81BD" w:themeColor="accent1"/>
                <w:sz w:val="22"/>
                <w:szCs w:val="22"/>
              </w:rPr>
            </w:pPr>
            <w:r>
              <w:rPr>
                <w:rFonts w:asciiTheme="minorHAnsi" w:eastAsia="Calibri" w:hAnsiTheme="minorHAnsi" w:cstheme="minorHAnsi"/>
                <w:b w:val="0"/>
                <w:sz w:val="22"/>
                <w:szCs w:val="22"/>
                <w:lang w:eastAsia="en-US"/>
              </w:rPr>
              <w:t>185.220</w:t>
            </w:r>
          </w:p>
        </w:tc>
        <w:tc>
          <w:tcPr>
            <w:tcW w:w="1429" w:type="dxa"/>
            <w:vAlign w:val="center"/>
          </w:tcPr>
          <w:p w14:paraId="3C9E029F" w14:textId="422F25DB" w:rsidR="00645053" w:rsidRPr="0000694E" w:rsidRDefault="00C5007E" w:rsidP="00AB12D1">
            <w:pPr>
              <w:pStyle w:val="MZeSMLNadpis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1.067.220</w:t>
            </w:r>
          </w:p>
        </w:tc>
      </w:tr>
      <w:tr w:rsidR="00645053" w:rsidRPr="00D4079A" w14:paraId="04504E1F" w14:textId="77777777" w:rsidTr="00006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26D0CF11" w14:textId="77777777" w:rsidR="00645053" w:rsidRPr="00D4079A" w:rsidRDefault="00645053" w:rsidP="00AB12D1">
            <w:pPr>
              <w:pStyle w:val="MZeSMLNadpis1"/>
              <w:keepNext/>
              <w:keepLines/>
              <w:spacing w:before="60" w:after="60"/>
              <w:jc w:val="center"/>
              <w:rPr>
                <w:rFonts w:asciiTheme="minorHAnsi" w:hAnsiTheme="minorHAnsi" w:cs="Times New Roman"/>
                <w:caps w:val="0"/>
                <w:sz w:val="22"/>
                <w:szCs w:val="22"/>
              </w:rPr>
            </w:pPr>
            <w:r w:rsidRPr="00D4079A">
              <w:rPr>
                <w:rFonts w:asciiTheme="minorHAnsi" w:hAnsiTheme="minorHAnsi" w:cs="Times New Roman"/>
                <w:caps w:val="0"/>
                <w:sz w:val="22"/>
                <w:szCs w:val="22"/>
              </w:rPr>
              <w:t>3.</w:t>
            </w:r>
          </w:p>
        </w:tc>
        <w:tc>
          <w:tcPr>
            <w:tcW w:w="2354" w:type="dxa"/>
          </w:tcPr>
          <w:p w14:paraId="33A48D7A" w14:textId="2F83DDAE" w:rsidR="00645053" w:rsidRPr="00D4079A" w:rsidRDefault="00645053" w:rsidP="00AB12D1">
            <w:pPr>
              <w:pStyle w:val="MZeSMLNadpis1"/>
              <w:keepNext/>
              <w:keepLines/>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b w:val="0"/>
                <w:caps w:val="0"/>
                <w:sz w:val="22"/>
                <w:szCs w:val="22"/>
              </w:rPr>
            </w:pPr>
            <w:r w:rsidRPr="00D4079A">
              <w:rPr>
                <w:rFonts w:asciiTheme="minorHAnsi" w:hAnsiTheme="minorHAnsi" w:cs="Times New Roman"/>
                <w:b w:val="0"/>
                <w:caps w:val="0"/>
                <w:sz w:val="22"/>
                <w:szCs w:val="22"/>
              </w:rPr>
              <w:t xml:space="preserve">Reparametrizace a optimalizace – cena za </w:t>
            </w:r>
            <w:r w:rsidR="00224335">
              <w:rPr>
                <w:rFonts w:asciiTheme="minorHAnsi" w:hAnsiTheme="minorHAnsi" w:cs="Times New Roman"/>
                <w:b w:val="0"/>
                <w:caps w:val="0"/>
                <w:sz w:val="22"/>
                <w:szCs w:val="22"/>
              </w:rPr>
              <w:t>240</w:t>
            </w:r>
            <w:r w:rsidR="00431536" w:rsidRPr="00D4079A">
              <w:rPr>
                <w:rFonts w:asciiTheme="minorHAnsi" w:hAnsiTheme="minorHAnsi" w:cs="Times New Roman"/>
                <w:b w:val="0"/>
                <w:caps w:val="0"/>
                <w:sz w:val="22"/>
                <w:szCs w:val="22"/>
              </w:rPr>
              <w:t xml:space="preserve"> </w:t>
            </w:r>
            <w:r w:rsidRPr="00D4079A">
              <w:rPr>
                <w:rFonts w:asciiTheme="minorHAnsi" w:hAnsiTheme="minorHAnsi" w:cs="Times New Roman"/>
                <w:b w:val="0"/>
                <w:caps w:val="0"/>
                <w:sz w:val="22"/>
                <w:szCs w:val="22"/>
              </w:rPr>
              <w:t>člověkohodin, (viz. SKL IDM04)</w:t>
            </w:r>
          </w:p>
        </w:tc>
        <w:tc>
          <w:tcPr>
            <w:tcW w:w="1410" w:type="dxa"/>
            <w:vAlign w:val="center"/>
          </w:tcPr>
          <w:p w14:paraId="4AD4540A" w14:textId="1FC03517" w:rsidR="00645053" w:rsidRPr="0000694E" w:rsidRDefault="00A31DDD"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450.000</w:t>
            </w:r>
          </w:p>
        </w:tc>
        <w:tc>
          <w:tcPr>
            <w:tcW w:w="1205" w:type="dxa"/>
            <w:vAlign w:val="center"/>
          </w:tcPr>
          <w:p w14:paraId="4EA8F1DA" w14:textId="77777777" w:rsidR="00645053" w:rsidRPr="0000694E" w:rsidRDefault="00645053"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0694E">
              <w:rPr>
                <w:rFonts w:asciiTheme="minorHAnsi" w:hAnsiTheme="minorHAnsi" w:cstheme="minorHAnsi"/>
                <w:sz w:val="22"/>
                <w:szCs w:val="22"/>
              </w:rPr>
              <w:t>21</w:t>
            </w:r>
          </w:p>
        </w:tc>
        <w:tc>
          <w:tcPr>
            <w:tcW w:w="1387" w:type="dxa"/>
            <w:vAlign w:val="center"/>
          </w:tcPr>
          <w:p w14:paraId="42531974" w14:textId="29642EBD" w:rsidR="00645053" w:rsidRPr="0000694E" w:rsidRDefault="00C5007E"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94.500</w:t>
            </w:r>
          </w:p>
        </w:tc>
        <w:tc>
          <w:tcPr>
            <w:tcW w:w="1429" w:type="dxa"/>
            <w:vAlign w:val="center"/>
          </w:tcPr>
          <w:p w14:paraId="09044824" w14:textId="731420C5" w:rsidR="00645053" w:rsidRPr="0000694E" w:rsidRDefault="00C5007E" w:rsidP="00AB12D1">
            <w:pPr>
              <w:pStyle w:val="MZeSMLNadpis1"/>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eastAsia="Calibri" w:hAnsiTheme="minorHAnsi" w:cstheme="minorHAnsi"/>
                <w:b w:val="0"/>
                <w:sz w:val="22"/>
                <w:szCs w:val="22"/>
                <w:lang w:eastAsia="en-US"/>
              </w:rPr>
              <w:t>544.500</w:t>
            </w:r>
          </w:p>
        </w:tc>
      </w:tr>
      <w:tr w:rsidR="00645053" w:rsidRPr="00D4079A" w14:paraId="0F868E24" w14:textId="77777777" w:rsidTr="0000694E">
        <w:tc>
          <w:tcPr>
            <w:cnfStyle w:val="001000000000" w:firstRow="0" w:lastRow="0" w:firstColumn="1" w:lastColumn="0" w:oddVBand="0" w:evenVBand="0" w:oddHBand="0" w:evenHBand="0" w:firstRowFirstColumn="0" w:firstRowLastColumn="0" w:lastRowFirstColumn="0" w:lastRowLastColumn="0"/>
            <w:tcW w:w="1015" w:type="dxa"/>
          </w:tcPr>
          <w:p w14:paraId="17D1A1DA" w14:textId="77777777" w:rsidR="00645053" w:rsidRPr="00D4079A" w:rsidRDefault="00645053" w:rsidP="00AB12D1">
            <w:pPr>
              <w:pStyle w:val="MZeSMLNadpis1"/>
              <w:keepNext/>
              <w:keepLines/>
              <w:spacing w:before="60" w:after="60"/>
              <w:rPr>
                <w:rFonts w:asciiTheme="minorHAnsi" w:hAnsiTheme="minorHAnsi" w:cs="Times New Roman"/>
                <w:caps w:val="0"/>
                <w:sz w:val="22"/>
                <w:szCs w:val="22"/>
              </w:rPr>
            </w:pPr>
            <w:r w:rsidRPr="00D4079A">
              <w:rPr>
                <w:rFonts w:asciiTheme="minorHAnsi" w:hAnsiTheme="minorHAnsi" w:cs="Times New Roman"/>
                <w:caps w:val="0"/>
                <w:sz w:val="22"/>
                <w:szCs w:val="22"/>
              </w:rPr>
              <w:t>3a</w:t>
            </w:r>
          </w:p>
        </w:tc>
        <w:tc>
          <w:tcPr>
            <w:tcW w:w="2354" w:type="dxa"/>
          </w:tcPr>
          <w:p w14:paraId="603AF093" w14:textId="77777777" w:rsidR="00645053" w:rsidRPr="00D4079A" w:rsidRDefault="00645053" w:rsidP="00AB12D1">
            <w:pPr>
              <w:pStyle w:val="MZeSMLNadpis1"/>
              <w:keepNext/>
              <w:keepLine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Cs/>
                <w:caps w:val="0"/>
                <w:sz w:val="22"/>
                <w:szCs w:val="22"/>
              </w:rPr>
            </w:pPr>
            <w:r w:rsidRPr="00D4079A">
              <w:rPr>
                <w:rFonts w:asciiTheme="minorHAnsi" w:hAnsiTheme="minorHAnsi" w:cs="Times New Roman"/>
                <w:b w:val="0"/>
                <w:caps w:val="0"/>
                <w:sz w:val="22"/>
                <w:szCs w:val="22"/>
              </w:rPr>
              <w:t>Reparametrizace a optimalizace – cena za 1 člověkohodinu, (viz. SKL IDM04)</w:t>
            </w:r>
          </w:p>
        </w:tc>
        <w:tc>
          <w:tcPr>
            <w:tcW w:w="1410" w:type="dxa"/>
            <w:vAlign w:val="center"/>
          </w:tcPr>
          <w:p w14:paraId="502C2313" w14:textId="371136F5" w:rsidR="00645053" w:rsidRPr="00043C03" w:rsidRDefault="00A31DDD" w:rsidP="00AB12D1">
            <w:pPr>
              <w:pStyle w:val="MZeSMLNadpis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aps w:val="0"/>
                <w:sz w:val="22"/>
                <w:szCs w:val="22"/>
              </w:rPr>
            </w:pPr>
            <w:r w:rsidRPr="00043C03">
              <w:rPr>
                <w:rFonts w:asciiTheme="minorHAnsi" w:eastAsia="Calibri" w:hAnsiTheme="minorHAnsi" w:cstheme="minorHAnsi"/>
                <w:bCs/>
                <w:sz w:val="22"/>
                <w:szCs w:val="22"/>
                <w:lang w:eastAsia="en-US"/>
              </w:rPr>
              <w:t>1.875</w:t>
            </w:r>
          </w:p>
        </w:tc>
        <w:tc>
          <w:tcPr>
            <w:tcW w:w="1205" w:type="dxa"/>
            <w:vAlign w:val="center"/>
          </w:tcPr>
          <w:p w14:paraId="484A6A6A" w14:textId="77777777" w:rsidR="00645053" w:rsidRPr="0000694E" w:rsidRDefault="00645053" w:rsidP="00AB12D1">
            <w:pPr>
              <w:pStyle w:val="MZeSMLNadpis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aps w:val="0"/>
                <w:sz w:val="22"/>
                <w:szCs w:val="22"/>
              </w:rPr>
            </w:pPr>
            <w:r w:rsidRPr="0000694E">
              <w:rPr>
                <w:rFonts w:asciiTheme="minorHAnsi" w:hAnsiTheme="minorHAnsi" w:cstheme="minorHAnsi"/>
                <w:sz w:val="22"/>
                <w:szCs w:val="22"/>
              </w:rPr>
              <w:t>21</w:t>
            </w:r>
          </w:p>
        </w:tc>
        <w:tc>
          <w:tcPr>
            <w:tcW w:w="1387" w:type="dxa"/>
            <w:vAlign w:val="center"/>
          </w:tcPr>
          <w:p w14:paraId="69E14E87" w14:textId="33D6FE96" w:rsidR="00645053" w:rsidRPr="00503C67" w:rsidRDefault="00C5007E" w:rsidP="00AB12D1">
            <w:pPr>
              <w:pStyle w:val="MZeSMLNadpis1"/>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aps w:val="0"/>
                <w:sz w:val="22"/>
                <w:szCs w:val="22"/>
              </w:rPr>
            </w:pPr>
            <w:r w:rsidRPr="00503C67">
              <w:rPr>
                <w:rFonts w:asciiTheme="minorHAnsi" w:eastAsia="Calibri" w:hAnsiTheme="minorHAnsi" w:cstheme="minorHAnsi"/>
                <w:bCs/>
                <w:sz w:val="22"/>
                <w:szCs w:val="22"/>
                <w:lang w:eastAsia="en-US"/>
              </w:rPr>
              <w:t>393,75</w:t>
            </w:r>
          </w:p>
        </w:tc>
        <w:tc>
          <w:tcPr>
            <w:tcW w:w="1429" w:type="dxa"/>
            <w:vAlign w:val="center"/>
          </w:tcPr>
          <w:p w14:paraId="038E9213" w14:textId="4764ED14" w:rsidR="00645053" w:rsidRPr="00503C67" w:rsidRDefault="00C5007E" w:rsidP="00AB12D1">
            <w:pPr>
              <w:pStyle w:val="MZeSMLNadpis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aps w:val="0"/>
                <w:sz w:val="22"/>
                <w:szCs w:val="22"/>
              </w:rPr>
            </w:pPr>
            <w:r w:rsidRPr="00503C67">
              <w:rPr>
                <w:rFonts w:asciiTheme="minorHAnsi" w:eastAsia="Calibri" w:hAnsiTheme="minorHAnsi" w:cstheme="minorHAnsi"/>
                <w:bCs/>
                <w:sz w:val="22"/>
                <w:szCs w:val="22"/>
                <w:lang w:eastAsia="en-US"/>
              </w:rPr>
              <w:t>2.268,75</w:t>
            </w:r>
          </w:p>
        </w:tc>
      </w:tr>
      <w:tr w:rsidR="00163182" w:rsidRPr="00D4079A" w14:paraId="13A0F6BB" w14:textId="77777777" w:rsidTr="00D944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shd w:val="clear" w:color="auto" w:fill="B2BC00"/>
          </w:tcPr>
          <w:p w14:paraId="3807A723" w14:textId="1096B825" w:rsidR="0000694E" w:rsidRPr="00D4079A" w:rsidRDefault="0000694E" w:rsidP="00AB12D1">
            <w:pPr>
              <w:pStyle w:val="MZeSMLNadpis1"/>
              <w:keepNext/>
              <w:keepLines/>
              <w:spacing w:before="60" w:after="60"/>
              <w:jc w:val="left"/>
              <w:rPr>
                <w:rFonts w:asciiTheme="minorHAnsi" w:hAnsiTheme="minorHAnsi" w:cs="Times New Roman"/>
                <w:caps w:val="0"/>
                <w:sz w:val="22"/>
                <w:szCs w:val="22"/>
              </w:rPr>
            </w:pPr>
            <w:r w:rsidRPr="00D4079A">
              <w:rPr>
                <w:rFonts w:asciiTheme="minorHAnsi" w:hAnsiTheme="minorHAnsi" w:cs="Times New Roman"/>
                <w:caps w:val="0"/>
                <w:sz w:val="22"/>
                <w:szCs w:val="22"/>
              </w:rPr>
              <w:t xml:space="preserve">Celková nabídková maximální cena </w:t>
            </w:r>
            <w:r w:rsidR="0062701A">
              <w:rPr>
                <w:rFonts w:asciiTheme="minorHAnsi" w:hAnsiTheme="minorHAnsi" w:cs="Times New Roman"/>
                <w:caps w:val="0"/>
                <w:sz w:val="22"/>
                <w:szCs w:val="22"/>
              </w:rPr>
              <w:t xml:space="preserve">v Kč </w:t>
            </w:r>
            <w:r w:rsidRPr="009B4EDF">
              <w:rPr>
                <w:rFonts w:asciiTheme="minorHAnsi" w:hAnsiTheme="minorHAnsi" w:cs="Times New Roman"/>
                <w:caps w:val="0"/>
                <w:sz w:val="22"/>
                <w:szCs w:val="22"/>
              </w:rPr>
              <w:t xml:space="preserve">(součet položek </w:t>
            </w:r>
            <w:r w:rsidR="0062701A">
              <w:rPr>
                <w:rFonts w:asciiTheme="minorHAnsi" w:hAnsiTheme="minorHAnsi" w:cs="Times New Roman"/>
                <w:caps w:val="0"/>
                <w:sz w:val="22"/>
                <w:szCs w:val="22"/>
              </w:rPr>
              <w:t xml:space="preserve">č. </w:t>
            </w:r>
            <w:r w:rsidRPr="009B4EDF">
              <w:rPr>
                <w:rFonts w:asciiTheme="minorHAnsi" w:hAnsiTheme="minorHAnsi" w:cs="Times New Roman"/>
                <w:caps w:val="0"/>
                <w:sz w:val="22"/>
                <w:szCs w:val="22"/>
              </w:rPr>
              <w:t>1. - 3.</w:t>
            </w:r>
            <w:r>
              <w:rPr>
                <w:rFonts w:asciiTheme="minorHAnsi" w:hAnsiTheme="minorHAnsi" w:cs="Times New Roman"/>
                <w:b/>
                <w:caps w:val="0"/>
                <w:sz w:val="22"/>
                <w:szCs w:val="22"/>
              </w:rPr>
              <w:t xml:space="preserve">, tj. bez položky </w:t>
            </w:r>
            <w:r w:rsidR="0062701A">
              <w:rPr>
                <w:rFonts w:asciiTheme="minorHAnsi" w:hAnsiTheme="minorHAnsi" w:cs="Times New Roman"/>
                <w:b/>
                <w:caps w:val="0"/>
                <w:sz w:val="22"/>
                <w:szCs w:val="22"/>
              </w:rPr>
              <w:t xml:space="preserve">č. </w:t>
            </w:r>
            <w:r>
              <w:rPr>
                <w:rFonts w:asciiTheme="minorHAnsi" w:hAnsiTheme="minorHAnsi" w:cs="Times New Roman"/>
                <w:b/>
                <w:caps w:val="0"/>
                <w:sz w:val="22"/>
                <w:szCs w:val="22"/>
              </w:rPr>
              <w:t>3a</w:t>
            </w:r>
            <w:r w:rsidRPr="009B4EDF">
              <w:rPr>
                <w:rFonts w:asciiTheme="minorHAnsi" w:hAnsiTheme="minorHAnsi" w:cs="Times New Roman"/>
                <w:caps w:val="0"/>
                <w:sz w:val="22"/>
                <w:szCs w:val="22"/>
              </w:rPr>
              <w:t>)</w:t>
            </w:r>
          </w:p>
        </w:tc>
        <w:tc>
          <w:tcPr>
            <w:tcW w:w="1410" w:type="dxa"/>
            <w:shd w:val="clear" w:color="auto" w:fill="B2BC00"/>
            <w:vAlign w:val="center"/>
          </w:tcPr>
          <w:p w14:paraId="18A3BC10" w14:textId="288B5408" w:rsidR="0000694E" w:rsidRPr="0000694E" w:rsidRDefault="00043C03" w:rsidP="00AB12D1">
            <w:pPr>
              <w:pStyle w:val="MZeSMLNadpis1"/>
              <w:keepNext/>
              <w:keepLine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 w:val="22"/>
                <w:szCs w:val="22"/>
              </w:rPr>
            </w:pPr>
            <w:r>
              <w:rPr>
                <w:rFonts w:asciiTheme="minorHAnsi" w:eastAsia="Calibri" w:hAnsiTheme="minorHAnsi" w:cs="Times New Roman"/>
                <w:b w:val="0"/>
                <w:sz w:val="22"/>
                <w:szCs w:val="22"/>
                <w:lang w:eastAsia="en-US"/>
              </w:rPr>
              <w:t>1.647.000</w:t>
            </w:r>
          </w:p>
        </w:tc>
        <w:tc>
          <w:tcPr>
            <w:tcW w:w="1205" w:type="dxa"/>
            <w:shd w:val="clear" w:color="auto" w:fill="B2BC00"/>
            <w:vAlign w:val="center"/>
          </w:tcPr>
          <w:p w14:paraId="5C727D30" w14:textId="77777777" w:rsidR="0000694E" w:rsidRPr="0000694E" w:rsidRDefault="0000694E" w:rsidP="00AB12D1">
            <w:pPr>
              <w:pStyle w:val="MZeSMLNadpis1"/>
              <w:keepNext/>
              <w:keepLine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 w:val="22"/>
                <w:szCs w:val="22"/>
              </w:rPr>
            </w:pPr>
            <w:r w:rsidRPr="0000694E">
              <w:rPr>
                <w:rFonts w:asciiTheme="minorHAnsi" w:hAnsiTheme="minorHAnsi" w:cs="Times New Roman"/>
                <w:sz w:val="22"/>
                <w:szCs w:val="22"/>
              </w:rPr>
              <w:t>21</w:t>
            </w:r>
          </w:p>
        </w:tc>
        <w:tc>
          <w:tcPr>
            <w:tcW w:w="1387" w:type="dxa"/>
            <w:shd w:val="clear" w:color="auto" w:fill="B2BC00"/>
            <w:vAlign w:val="center"/>
          </w:tcPr>
          <w:p w14:paraId="2F39904D" w14:textId="57F8198A" w:rsidR="0000694E" w:rsidRPr="00503C67" w:rsidRDefault="0086022F" w:rsidP="000B6CE2">
            <w:pPr>
              <w:pStyle w:val="MZeSMLNadpis1"/>
              <w:keepNext/>
              <w:keepLines/>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bCs/>
                <w:sz w:val="22"/>
                <w:szCs w:val="22"/>
              </w:rPr>
            </w:pPr>
            <w:r w:rsidRPr="00503C67">
              <w:rPr>
                <w:rFonts w:asciiTheme="minorHAnsi" w:eastAsia="Calibri" w:hAnsiTheme="minorHAnsi" w:cs="Times New Roman"/>
                <w:bCs/>
                <w:sz w:val="22"/>
                <w:szCs w:val="22"/>
                <w:lang w:eastAsia="en-US"/>
              </w:rPr>
              <w:t>345</w:t>
            </w:r>
            <w:r w:rsidR="00331CE2" w:rsidRPr="00503C67">
              <w:rPr>
                <w:rFonts w:asciiTheme="minorHAnsi" w:eastAsia="Calibri" w:hAnsiTheme="minorHAnsi" w:cs="Times New Roman"/>
                <w:bCs/>
                <w:sz w:val="22"/>
                <w:szCs w:val="22"/>
                <w:lang w:eastAsia="en-US"/>
              </w:rPr>
              <w:t>.</w:t>
            </w:r>
            <w:r w:rsidRPr="00503C67">
              <w:rPr>
                <w:rFonts w:asciiTheme="minorHAnsi" w:eastAsia="Calibri" w:hAnsiTheme="minorHAnsi" w:cs="Times New Roman"/>
                <w:bCs/>
                <w:sz w:val="22"/>
                <w:szCs w:val="22"/>
                <w:lang w:eastAsia="en-US"/>
              </w:rPr>
              <w:t>870</w:t>
            </w:r>
          </w:p>
        </w:tc>
        <w:tc>
          <w:tcPr>
            <w:tcW w:w="1429" w:type="dxa"/>
            <w:shd w:val="clear" w:color="auto" w:fill="B2BC00"/>
            <w:vAlign w:val="center"/>
          </w:tcPr>
          <w:p w14:paraId="4E61A919" w14:textId="33503DAA" w:rsidR="0000694E" w:rsidRPr="00503C67" w:rsidRDefault="00331CE2" w:rsidP="00AB12D1">
            <w:pPr>
              <w:pStyle w:val="MZeSMLNadpis1"/>
              <w:keepNext/>
              <w:keepLine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bCs/>
                <w:sz w:val="22"/>
                <w:szCs w:val="22"/>
              </w:rPr>
            </w:pPr>
            <w:r w:rsidRPr="00503C67">
              <w:rPr>
                <w:rFonts w:asciiTheme="minorHAnsi" w:eastAsia="Calibri" w:hAnsiTheme="minorHAnsi" w:cs="Times New Roman"/>
                <w:bCs/>
                <w:sz w:val="22"/>
                <w:szCs w:val="22"/>
                <w:lang w:eastAsia="en-US"/>
              </w:rPr>
              <w:t>1.992.870</w:t>
            </w:r>
          </w:p>
        </w:tc>
      </w:tr>
    </w:tbl>
    <w:p w14:paraId="1EDD3407" w14:textId="77777777" w:rsidR="004877F0" w:rsidRPr="00D4079A" w:rsidRDefault="004877F0" w:rsidP="00AB12D1">
      <w:pPr>
        <w:pStyle w:val="RLTextlnkuslovan"/>
        <w:numPr>
          <w:ilvl w:val="0"/>
          <w:numId w:val="0"/>
        </w:numPr>
        <w:rPr>
          <w:rFonts w:asciiTheme="minorHAnsi" w:hAnsiTheme="minorHAnsi"/>
          <w:szCs w:val="22"/>
        </w:rPr>
      </w:pPr>
    </w:p>
    <w:p w14:paraId="4F5F71AB" w14:textId="5336246D" w:rsidR="00685747" w:rsidRPr="00D4079A" w:rsidRDefault="00A25F89"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18" w:name="_Ref402884721"/>
      <w:bookmarkStart w:id="19" w:name="_Ref414485301"/>
      <w:r w:rsidRPr="00D4079A">
        <w:rPr>
          <w:rFonts w:asciiTheme="minorHAnsi" w:hAnsiTheme="minorHAnsi"/>
          <w:szCs w:val="22"/>
          <w:u w:val="single"/>
        </w:rPr>
        <w:t>C</w:t>
      </w:r>
      <w:r w:rsidR="000B6817" w:rsidRPr="00D4079A">
        <w:rPr>
          <w:rFonts w:asciiTheme="minorHAnsi" w:hAnsiTheme="minorHAnsi"/>
          <w:szCs w:val="22"/>
          <w:u w:val="single"/>
        </w:rPr>
        <w:t xml:space="preserve">elková </w:t>
      </w:r>
      <w:r w:rsidR="00186D6B" w:rsidRPr="00D4079A">
        <w:rPr>
          <w:rFonts w:asciiTheme="minorHAnsi" w:hAnsiTheme="minorHAnsi"/>
          <w:szCs w:val="22"/>
          <w:u w:val="single"/>
        </w:rPr>
        <w:t>maximální</w:t>
      </w:r>
      <w:r w:rsidR="000049F8" w:rsidRPr="00D4079A">
        <w:rPr>
          <w:rFonts w:asciiTheme="minorHAnsi" w:hAnsiTheme="minorHAnsi"/>
          <w:szCs w:val="22"/>
          <w:u w:val="single"/>
        </w:rPr>
        <w:t xml:space="preserve"> </w:t>
      </w:r>
      <w:r w:rsidR="000B6817" w:rsidRPr="00D4079A">
        <w:rPr>
          <w:rFonts w:asciiTheme="minorHAnsi" w:hAnsiTheme="minorHAnsi"/>
          <w:szCs w:val="22"/>
          <w:u w:val="single"/>
        </w:rPr>
        <w:t>cena</w:t>
      </w:r>
      <w:r w:rsidR="000B6817" w:rsidRPr="00D4079A">
        <w:rPr>
          <w:rFonts w:asciiTheme="minorHAnsi" w:hAnsiTheme="minorHAnsi"/>
          <w:szCs w:val="22"/>
        </w:rPr>
        <w:t xml:space="preserve"> </w:t>
      </w:r>
      <w:r w:rsidR="004C1A38" w:rsidRPr="00D4079A">
        <w:rPr>
          <w:rFonts w:asciiTheme="minorHAnsi" w:hAnsiTheme="minorHAnsi"/>
          <w:szCs w:val="22"/>
        </w:rPr>
        <w:t xml:space="preserve">předmětu plnění </w:t>
      </w:r>
      <w:r w:rsidR="000B6817" w:rsidRPr="00D4079A">
        <w:rPr>
          <w:rFonts w:asciiTheme="minorHAnsi" w:hAnsiTheme="minorHAnsi"/>
          <w:szCs w:val="22"/>
        </w:rPr>
        <w:t>bude určena jako</w:t>
      </w:r>
      <w:r w:rsidR="00685747" w:rsidRPr="00D4079A">
        <w:rPr>
          <w:rFonts w:asciiTheme="minorHAnsi" w:hAnsiTheme="minorHAnsi"/>
          <w:szCs w:val="22"/>
        </w:rPr>
        <w:t>:</w:t>
      </w:r>
    </w:p>
    <w:p w14:paraId="1B987DBF" w14:textId="55B4A261" w:rsidR="00B07C37" w:rsidRPr="00D4079A" w:rsidRDefault="000B6817" w:rsidP="00AB12D1">
      <w:pPr>
        <w:pStyle w:val="RLTextlnkuslovan"/>
        <w:numPr>
          <w:ilvl w:val="0"/>
          <w:numId w:val="0"/>
        </w:numPr>
        <w:spacing w:line="240" w:lineRule="auto"/>
        <w:rPr>
          <w:rFonts w:asciiTheme="minorHAnsi" w:hAnsiTheme="minorHAnsi"/>
          <w:szCs w:val="22"/>
        </w:rPr>
      </w:pPr>
      <w:r w:rsidRPr="00D4079A">
        <w:rPr>
          <w:rFonts w:asciiTheme="minorHAnsi" w:hAnsiTheme="minorHAnsi"/>
          <w:b/>
          <w:szCs w:val="22"/>
        </w:rPr>
        <w:t>součet cen</w:t>
      </w:r>
      <w:r w:rsidRPr="00D4079A">
        <w:rPr>
          <w:rFonts w:asciiTheme="minorHAnsi" w:hAnsiTheme="minorHAnsi"/>
          <w:szCs w:val="22"/>
        </w:rPr>
        <w:t xml:space="preserve"> </w:t>
      </w:r>
      <w:r w:rsidR="00E35DED" w:rsidRPr="00D4079A">
        <w:rPr>
          <w:rFonts w:asciiTheme="minorHAnsi" w:hAnsiTheme="minorHAnsi"/>
          <w:szCs w:val="22"/>
        </w:rPr>
        <w:t>s</w:t>
      </w:r>
      <w:r w:rsidR="00B07C37" w:rsidRPr="00D4079A">
        <w:rPr>
          <w:rFonts w:asciiTheme="minorHAnsi" w:hAnsiTheme="minorHAnsi"/>
          <w:szCs w:val="22"/>
        </w:rPr>
        <w:t xml:space="preserve"> DPH </w:t>
      </w:r>
      <w:r w:rsidR="004A1465" w:rsidRPr="00D4079A">
        <w:rPr>
          <w:rFonts w:asciiTheme="minorHAnsi" w:hAnsiTheme="minorHAnsi"/>
          <w:szCs w:val="22"/>
        </w:rPr>
        <w:t xml:space="preserve">uvedených v odst. 4.1 </w:t>
      </w:r>
      <w:r w:rsidR="005F2C78">
        <w:rPr>
          <w:rFonts w:asciiTheme="minorHAnsi" w:hAnsiTheme="minorHAnsi"/>
          <w:szCs w:val="22"/>
        </w:rPr>
        <w:t>u položek</w:t>
      </w:r>
      <w:r w:rsidR="004A1465" w:rsidRPr="00D4079A">
        <w:rPr>
          <w:rFonts w:asciiTheme="minorHAnsi" w:hAnsiTheme="minorHAnsi"/>
          <w:szCs w:val="22"/>
        </w:rPr>
        <w:t xml:space="preserve"> </w:t>
      </w:r>
      <w:r w:rsidR="0062701A">
        <w:rPr>
          <w:rFonts w:asciiTheme="minorHAnsi" w:hAnsiTheme="minorHAnsi"/>
          <w:szCs w:val="22"/>
        </w:rPr>
        <w:t xml:space="preserve">č. </w:t>
      </w:r>
      <w:r w:rsidR="004A1465" w:rsidRPr="00D4079A">
        <w:rPr>
          <w:rFonts w:asciiTheme="minorHAnsi" w:hAnsiTheme="minorHAnsi"/>
          <w:szCs w:val="22"/>
        </w:rPr>
        <w:t>1</w:t>
      </w:r>
      <w:r w:rsidR="001D0AAB" w:rsidRPr="00D4079A">
        <w:rPr>
          <w:rFonts w:asciiTheme="minorHAnsi" w:hAnsiTheme="minorHAnsi"/>
          <w:szCs w:val="22"/>
        </w:rPr>
        <w:t>.</w:t>
      </w:r>
      <w:r w:rsidR="00B07C37" w:rsidRPr="00D4079A">
        <w:rPr>
          <w:rFonts w:asciiTheme="minorHAnsi" w:hAnsiTheme="minorHAnsi"/>
          <w:szCs w:val="22"/>
        </w:rPr>
        <w:t>,</w:t>
      </w:r>
      <w:r w:rsidR="001D0AAB" w:rsidRPr="00D4079A">
        <w:rPr>
          <w:rFonts w:asciiTheme="minorHAnsi" w:hAnsiTheme="minorHAnsi"/>
          <w:szCs w:val="22"/>
        </w:rPr>
        <w:t xml:space="preserve"> 2.</w:t>
      </w:r>
      <w:r w:rsidR="00B07C37" w:rsidRPr="00D4079A">
        <w:rPr>
          <w:rFonts w:asciiTheme="minorHAnsi" w:hAnsiTheme="minorHAnsi"/>
          <w:szCs w:val="22"/>
        </w:rPr>
        <w:t xml:space="preserve"> a 3.</w:t>
      </w:r>
      <w:r w:rsidR="00C414DE">
        <w:rPr>
          <w:rFonts w:asciiTheme="minorHAnsi" w:hAnsiTheme="minorHAnsi"/>
          <w:szCs w:val="22"/>
        </w:rPr>
        <w:t xml:space="preserve"> </w:t>
      </w:r>
      <w:r w:rsidR="00FA26EA">
        <w:rPr>
          <w:rFonts w:asciiTheme="minorHAnsi" w:hAnsiTheme="minorHAnsi"/>
          <w:szCs w:val="22"/>
        </w:rPr>
        <w:t xml:space="preserve">(tj. bez položky </w:t>
      </w:r>
      <w:r w:rsidR="0062701A">
        <w:rPr>
          <w:rFonts w:asciiTheme="minorHAnsi" w:hAnsiTheme="minorHAnsi"/>
          <w:szCs w:val="22"/>
        </w:rPr>
        <w:t xml:space="preserve">č. </w:t>
      </w:r>
      <w:r w:rsidR="00FA26EA">
        <w:rPr>
          <w:rFonts w:asciiTheme="minorHAnsi" w:hAnsiTheme="minorHAnsi"/>
          <w:szCs w:val="22"/>
        </w:rPr>
        <w:t>3a)</w:t>
      </w:r>
      <w:r w:rsidR="00B07C37" w:rsidRPr="00D4079A">
        <w:rPr>
          <w:rFonts w:asciiTheme="minorHAnsi" w:hAnsiTheme="minorHAnsi"/>
          <w:szCs w:val="22"/>
        </w:rPr>
        <w:t xml:space="preserve">, </w:t>
      </w:r>
    </w:p>
    <w:p w14:paraId="441CCCF2" w14:textId="652A86DB" w:rsidR="00B07C37" w:rsidRPr="00D4079A" w:rsidRDefault="00B07C37" w:rsidP="00AB12D1">
      <w:pPr>
        <w:pStyle w:val="RLTextlnkuslovan"/>
        <w:numPr>
          <w:ilvl w:val="0"/>
          <w:numId w:val="0"/>
        </w:numPr>
        <w:spacing w:line="240" w:lineRule="auto"/>
        <w:rPr>
          <w:rFonts w:asciiTheme="minorHAnsi" w:hAnsiTheme="minorHAnsi"/>
          <w:szCs w:val="22"/>
        </w:rPr>
      </w:pPr>
      <w:r w:rsidRPr="00D4079A">
        <w:rPr>
          <w:rFonts w:asciiTheme="minorHAnsi" w:hAnsiTheme="minorHAnsi"/>
          <w:szCs w:val="22"/>
        </w:rPr>
        <w:t xml:space="preserve">kdy </w:t>
      </w:r>
      <w:r w:rsidR="00186D6B" w:rsidRPr="00D4079A">
        <w:rPr>
          <w:rFonts w:asciiTheme="minorHAnsi" w:hAnsiTheme="minorHAnsi"/>
          <w:szCs w:val="22"/>
          <w:u w:val="single"/>
        </w:rPr>
        <w:t xml:space="preserve">skutečná </w:t>
      </w:r>
      <w:r w:rsidRPr="00D4079A">
        <w:rPr>
          <w:rFonts w:asciiTheme="minorHAnsi" w:hAnsiTheme="minorHAnsi"/>
          <w:szCs w:val="22"/>
          <w:u w:val="single"/>
        </w:rPr>
        <w:t>cena</w:t>
      </w:r>
      <w:r w:rsidRPr="00D4079A">
        <w:rPr>
          <w:rFonts w:asciiTheme="minorHAnsi" w:hAnsiTheme="minorHAnsi"/>
          <w:szCs w:val="22"/>
        </w:rPr>
        <w:t xml:space="preserve"> </w:t>
      </w:r>
      <w:r w:rsidR="00043393" w:rsidRPr="00D4079A">
        <w:rPr>
          <w:rFonts w:asciiTheme="minorHAnsi" w:hAnsiTheme="minorHAnsi"/>
          <w:szCs w:val="22"/>
        </w:rPr>
        <w:t>celého předmětu plnění</w:t>
      </w:r>
      <w:r w:rsidRPr="00D4079A">
        <w:rPr>
          <w:rFonts w:asciiTheme="minorHAnsi" w:hAnsiTheme="minorHAnsi"/>
          <w:szCs w:val="22"/>
        </w:rPr>
        <w:t xml:space="preserve"> </w:t>
      </w:r>
      <w:r w:rsidR="00313A5C">
        <w:rPr>
          <w:rFonts w:asciiTheme="minorHAnsi" w:hAnsiTheme="minorHAnsi"/>
          <w:szCs w:val="22"/>
        </w:rPr>
        <w:t xml:space="preserve">s DPH </w:t>
      </w:r>
      <w:r w:rsidRPr="00D4079A">
        <w:rPr>
          <w:rFonts w:asciiTheme="minorHAnsi" w:hAnsiTheme="minorHAnsi"/>
          <w:szCs w:val="22"/>
        </w:rPr>
        <w:t xml:space="preserve">bude vypočítána jako: </w:t>
      </w:r>
      <w:r w:rsidR="001D0AAB" w:rsidRPr="00D4079A">
        <w:rPr>
          <w:rFonts w:asciiTheme="minorHAnsi" w:hAnsiTheme="minorHAnsi"/>
          <w:szCs w:val="22"/>
        </w:rPr>
        <w:t xml:space="preserve"> </w:t>
      </w:r>
    </w:p>
    <w:p w14:paraId="1FEF4179" w14:textId="4E97A2E6" w:rsidR="00B07C37" w:rsidRPr="00D4079A" w:rsidRDefault="00043393" w:rsidP="00AB12D1">
      <w:pPr>
        <w:pStyle w:val="RLTextlnkuslovan"/>
        <w:numPr>
          <w:ilvl w:val="0"/>
          <w:numId w:val="0"/>
        </w:numPr>
        <w:spacing w:line="240" w:lineRule="auto"/>
        <w:rPr>
          <w:rFonts w:asciiTheme="minorHAnsi" w:hAnsiTheme="minorHAnsi"/>
          <w:szCs w:val="22"/>
        </w:rPr>
      </w:pPr>
      <w:r w:rsidRPr="00D4079A">
        <w:rPr>
          <w:rFonts w:asciiTheme="minorHAnsi" w:hAnsiTheme="minorHAnsi"/>
          <w:b/>
          <w:szCs w:val="22"/>
        </w:rPr>
        <w:t xml:space="preserve">součet cen </w:t>
      </w:r>
      <w:r w:rsidRPr="00D4079A">
        <w:rPr>
          <w:rFonts w:asciiTheme="minorHAnsi" w:hAnsiTheme="minorHAnsi"/>
          <w:szCs w:val="22"/>
        </w:rPr>
        <w:t xml:space="preserve">s DPH uvedených v odst. 4.1 </w:t>
      </w:r>
      <w:r w:rsidR="007C108C">
        <w:rPr>
          <w:rFonts w:asciiTheme="minorHAnsi" w:hAnsiTheme="minorHAnsi"/>
          <w:szCs w:val="22"/>
        </w:rPr>
        <w:t xml:space="preserve">u položek č. </w:t>
      </w:r>
      <w:r w:rsidRPr="00D4079A">
        <w:rPr>
          <w:rFonts w:asciiTheme="minorHAnsi" w:hAnsiTheme="minorHAnsi"/>
          <w:szCs w:val="22"/>
        </w:rPr>
        <w:t xml:space="preserve"> 1. a 2. </w:t>
      </w:r>
      <w:r w:rsidR="008751E2" w:rsidRPr="00D4079A">
        <w:rPr>
          <w:rFonts w:asciiTheme="minorHAnsi" w:hAnsiTheme="minorHAnsi"/>
          <w:szCs w:val="22"/>
        </w:rPr>
        <w:t>a</w:t>
      </w:r>
      <w:r w:rsidRPr="00D4079A">
        <w:rPr>
          <w:rFonts w:asciiTheme="minorHAnsi" w:hAnsiTheme="minorHAnsi"/>
          <w:szCs w:val="22"/>
        </w:rPr>
        <w:t xml:space="preserve"> </w:t>
      </w:r>
      <w:r w:rsidR="001D0AAB" w:rsidRPr="00D4079A">
        <w:rPr>
          <w:rFonts w:asciiTheme="minorHAnsi" w:hAnsiTheme="minorHAnsi"/>
          <w:b/>
          <w:szCs w:val="22"/>
        </w:rPr>
        <w:t>násob</w:t>
      </w:r>
      <w:r w:rsidR="00B07C37" w:rsidRPr="00D4079A">
        <w:rPr>
          <w:rFonts w:asciiTheme="minorHAnsi" w:hAnsiTheme="minorHAnsi"/>
          <w:b/>
          <w:szCs w:val="22"/>
        </w:rPr>
        <w:t>k</w:t>
      </w:r>
      <w:r w:rsidRPr="00D4079A">
        <w:rPr>
          <w:rFonts w:asciiTheme="minorHAnsi" w:hAnsiTheme="minorHAnsi"/>
          <w:b/>
          <w:szCs w:val="22"/>
        </w:rPr>
        <w:t>u</w:t>
      </w:r>
      <w:r w:rsidR="001D0AAB" w:rsidRPr="00D4079A">
        <w:rPr>
          <w:rFonts w:asciiTheme="minorHAnsi" w:hAnsiTheme="minorHAnsi"/>
          <w:szCs w:val="22"/>
        </w:rPr>
        <w:t xml:space="preserve"> </w:t>
      </w:r>
      <w:r w:rsidR="00FF5B84" w:rsidRPr="00D4079A">
        <w:rPr>
          <w:rFonts w:asciiTheme="minorHAnsi" w:hAnsiTheme="minorHAnsi"/>
          <w:szCs w:val="22"/>
        </w:rPr>
        <w:t>Dodavatel</w:t>
      </w:r>
      <w:r w:rsidR="001D0AAB" w:rsidRPr="00D4079A">
        <w:rPr>
          <w:rFonts w:asciiTheme="minorHAnsi" w:hAnsiTheme="minorHAnsi"/>
          <w:szCs w:val="22"/>
        </w:rPr>
        <w:t>em vynaložených a</w:t>
      </w:r>
      <w:r w:rsidR="00221115">
        <w:rPr>
          <w:rFonts w:asciiTheme="minorHAnsi" w:hAnsiTheme="minorHAnsi"/>
          <w:szCs w:val="22"/>
        </w:rPr>
        <w:t> </w:t>
      </w:r>
      <w:r w:rsidR="001D0AAB" w:rsidRPr="00D4079A">
        <w:rPr>
          <w:rFonts w:asciiTheme="minorHAnsi" w:hAnsiTheme="minorHAnsi"/>
          <w:szCs w:val="22"/>
        </w:rPr>
        <w:t xml:space="preserve">Objednatelem schválených člověkohodin v rámci části plnění Reparametrizace a optimalizace </w:t>
      </w:r>
      <w:r w:rsidR="001D0AAB" w:rsidRPr="00544562">
        <w:rPr>
          <w:rFonts w:asciiTheme="minorHAnsi" w:hAnsiTheme="minorHAnsi"/>
          <w:szCs w:val="22"/>
        </w:rPr>
        <w:t>a</w:t>
      </w:r>
      <w:r w:rsidR="00F6010D" w:rsidRPr="00D4079A">
        <w:rPr>
          <w:rFonts w:asciiTheme="minorHAnsi" w:hAnsiTheme="minorHAnsi"/>
          <w:szCs w:val="22"/>
        </w:rPr>
        <w:t> </w:t>
      </w:r>
      <w:r w:rsidR="001D0AAB" w:rsidRPr="00D4079A">
        <w:rPr>
          <w:rFonts w:asciiTheme="minorHAnsi" w:hAnsiTheme="minorHAnsi"/>
          <w:szCs w:val="22"/>
        </w:rPr>
        <w:t>ceny za</w:t>
      </w:r>
      <w:r w:rsidR="00FC6356">
        <w:rPr>
          <w:rFonts w:asciiTheme="minorHAnsi" w:hAnsiTheme="minorHAnsi"/>
          <w:szCs w:val="22"/>
        </w:rPr>
        <w:t> </w:t>
      </w:r>
      <w:r w:rsidR="001D0AAB" w:rsidRPr="00D4079A">
        <w:rPr>
          <w:rFonts w:asciiTheme="minorHAnsi" w:hAnsiTheme="minorHAnsi"/>
          <w:szCs w:val="22"/>
        </w:rPr>
        <w:t>jednu člověkohodinu</w:t>
      </w:r>
      <w:r w:rsidR="009629C5" w:rsidRPr="00D4079A">
        <w:rPr>
          <w:rFonts w:asciiTheme="minorHAnsi" w:hAnsiTheme="minorHAnsi"/>
          <w:szCs w:val="22"/>
        </w:rPr>
        <w:t xml:space="preserve"> s DPH</w:t>
      </w:r>
      <w:r w:rsidR="001D0AAB" w:rsidRPr="00D4079A">
        <w:rPr>
          <w:rFonts w:asciiTheme="minorHAnsi" w:hAnsiTheme="minorHAnsi"/>
          <w:szCs w:val="22"/>
        </w:rPr>
        <w:t xml:space="preserve"> uveden</w:t>
      </w:r>
      <w:r w:rsidR="009629C5" w:rsidRPr="00D4079A">
        <w:rPr>
          <w:rFonts w:asciiTheme="minorHAnsi" w:hAnsiTheme="minorHAnsi"/>
          <w:szCs w:val="22"/>
        </w:rPr>
        <w:t>é</w:t>
      </w:r>
      <w:r w:rsidR="001D0AAB" w:rsidRPr="00D4079A">
        <w:rPr>
          <w:rFonts w:asciiTheme="minorHAnsi" w:hAnsiTheme="minorHAnsi"/>
          <w:szCs w:val="22"/>
        </w:rPr>
        <w:t xml:space="preserve"> v</w:t>
      </w:r>
      <w:r w:rsidR="00B07C37" w:rsidRPr="00D4079A">
        <w:rPr>
          <w:rFonts w:asciiTheme="minorHAnsi" w:hAnsiTheme="minorHAnsi"/>
          <w:szCs w:val="22"/>
        </w:rPr>
        <w:t> odst. 4.1 </w:t>
      </w:r>
      <w:r w:rsidR="007C108C">
        <w:rPr>
          <w:rFonts w:asciiTheme="minorHAnsi" w:hAnsiTheme="minorHAnsi"/>
          <w:szCs w:val="22"/>
        </w:rPr>
        <w:t>položce</w:t>
      </w:r>
      <w:r w:rsidR="001D0AAB" w:rsidRPr="00D4079A">
        <w:rPr>
          <w:rFonts w:asciiTheme="minorHAnsi" w:hAnsiTheme="minorHAnsi"/>
          <w:szCs w:val="22"/>
        </w:rPr>
        <w:t xml:space="preserve"> 3</w:t>
      </w:r>
      <w:r w:rsidR="00B07C37" w:rsidRPr="00D4079A">
        <w:rPr>
          <w:rFonts w:asciiTheme="minorHAnsi" w:hAnsiTheme="minorHAnsi"/>
          <w:szCs w:val="22"/>
        </w:rPr>
        <w:t>a</w:t>
      </w:r>
      <w:r w:rsidR="0097269D">
        <w:rPr>
          <w:rFonts w:asciiTheme="minorHAnsi" w:hAnsiTheme="minorHAnsi"/>
          <w:szCs w:val="22"/>
        </w:rPr>
        <w:t>.</w:t>
      </w:r>
    </w:p>
    <w:p w14:paraId="38AF8577" w14:textId="3C2C7441" w:rsidR="00685747" w:rsidRPr="00D4079A" w:rsidRDefault="0097269D" w:rsidP="00AB12D1">
      <w:pPr>
        <w:pStyle w:val="RLTextlnkuslovan"/>
        <w:numPr>
          <w:ilvl w:val="0"/>
          <w:numId w:val="0"/>
        </w:numPr>
        <w:spacing w:line="240" w:lineRule="auto"/>
        <w:rPr>
          <w:rFonts w:asciiTheme="minorHAnsi" w:hAnsiTheme="minorHAnsi"/>
          <w:szCs w:val="22"/>
        </w:rPr>
      </w:pPr>
      <w:r>
        <w:rPr>
          <w:rFonts w:asciiTheme="minorHAnsi" w:hAnsiTheme="minorHAnsi"/>
          <w:szCs w:val="22"/>
        </w:rPr>
        <w:t>S</w:t>
      </w:r>
      <w:r w:rsidR="00366FF9" w:rsidRPr="00D4079A">
        <w:rPr>
          <w:rFonts w:asciiTheme="minorHAnsi" w:hAnsiTheme="minorHAnsi"/>
          <w:szCs w:val="22"/>
        </w:rPr>
        <w:t>jednaná</w:t>
      </w:r>
      <w:r w:rsidR="00186D6B" w:rsidRPr="00D4079A">
        <w:rPr>
          <w:rFonts w:asciiTheme="minorHAnsi" w:hAnsiTheme="minorHAnsi"/>
          <w:szCs w:val="22"/>
        </w:rPr>
        <w:t xml:space="preserve"> maximální</w:t>
      </w:r>
      <w:r w:rsidR="00366FF9" w:rsidRPr="00D4079A">
        <w:rPr>
          <w:rFonts w:asciiTheme="minorHAnsi" w:hAnsiTheme="minorHAnsi"/>
          <w:szCs w:val="22"/>
        </w:rPr>
        <w:t xml:space="preserve"> </w:t>
      </w:r>
      <w:r w:rsidR="00BA6EE2" w:rsidRPr="00D4079A">
        <w:rPr>
          <w:rFonts w:asciiTheme="minorHAnsi" w:hAnsiTheme="minorHAnsi"/>
          <w:szCs w:val="22"/>
        </w:rPr>
        <w:t>celková cena</w:t>
      </w:r>
      <w:r w:rsidR="00B16585" w:rsidRPr="00D4079A">
        <w:rPr>
          <w:rFonts w:asciiTheme="minorHAnsi" w:hAnsiTheme="minorHAnsi"/>
          <w:szCs w:val="22"/>
        </w:rPr>
        <w:t xml:space="preserve">, </w:t>
      </w:r>
      <w:r w:rsidR="00BA6EE2" w:rsidRPr="00D4079A">
        <w:rPr>
          <w:rFonts w:asciiTheme="minorHAnsi" w:hAnsiTheme="minorHAnsi"/>
          <w:szCs w:val="22"/>
        </w:rPr>
        <w:t>je cenou nejvýše přípustnou</w:t>
      </w:r>
      <w:r w:rsidR="00FA7B7F" w:rsidRPr="00D4079A">
        <w:rPr>
          <w:rFonts w:asciiTheme="minorHAnsi" w:hAnsiTheme="minorHAnsi"/>
          <w:szCs w:val="22"/>
        </w:rPr>
        <w:t>,</w:t>
      </w:r>
      <w:r w:rsidR="00A9080E" w:rsidRPr="00D4079A">
        <w:rPr>
          <w:rFonts w:asciiTheme="minorHAnsi" w:hAnsiTheme="minorHAnsi"/>
          <w:szCs w:val="22"/>
        </w:rPr>
        <w:t xml:space="preserve"> která</w:t>
      </w:r>
      <w:r w:rsidR="00BA6EE2" w:rsidRPr="00D4079A">
        <w:rPr>
          <w:rFonts w:asciiTheme="minorHAnsi" w:hAnsiTheme="minorHAnsi"/>
          <w:szCs w:val="22"/>
        </w:rPr>
        <w:t xml:space="preserve"> je platná po celou dobu </w:t>
      </w:r>
      <w:r w:rsidR="000A6444" w:rsidRPr="00D4079A">
        <w:rPr>
          <w:rFonts w:asciiTheme="minorHAnsi" w:hAnsiTheme="minorHAnsi"/>
          <w:szCs w:val="22"/>
        </w:rPr>
        <w:t xml:space="preserve">poskytování </w:t>
      </w:r>
      <w:r w:rsidR="00BA6EE2" w:rsidRPr="00D4079A">
        <w:rPr>
          <w:rFonts w:asciiTheme="minorHAnsi" w:hAnsiTheme="minorHAnsi"/>
          <w:szCs w:val="22"/>
        </w:rPr>
        <w:t xml:space="preserve">plnění </w:t>
      </w:r>
      <w:r w:rsidR="000A6444" w:rsidRPr="00D4079A">
        <w:rPr>
          <w:rFonts w:asciiTheme="minorHAnsi" w:hAnsiTheme="minorHAnsi"/>
          <w:szCs w:val="22"/>
        </w:rPr>
        <w:t xml:space="preserve">podle </w:t>
      </w:r>
      <w:r w:rsidR="00FA7B7F" w:rsidRPr="00D4079A">
        <w:rPr>
          <w:rFonts w:asciiTheme="minorHAnsi" w:hAnsiTheme="minorHAnsi"/>
          <w:szCs w:val="22"/>
        </w:rPr>
        <w:t xml:space="preserve">této </w:t>
      </w:r>
      <w:r w:rsidR="00BA6EE2" w:rsidRPr="00D4079A">
        <w:rPr>
          <w:rFonts w:asciiTheme="minorHAnsi" w:hAnsiTheme="minorHAnsi"/>
          <w:szCs w:val="22"/>
        </w:rPr>
        <w:t>Smlouvy</w:t>
      </w:r>
      <w:r w:rsidR="007C108C">
        <w:rPr>
          <w:rFonts w:asciiTheme="minorHAnsi" w:hAnsiTheme="minorHAnsi"/>
          <w:szCs w:val="22"/>
        </w:rPr>
        <w:t>, s výjimkou případů zohlednění zákonné změny výše DPH</w:t>
      </w:r>
      <w:r w:rsidR="00A9080E" w:rsidRPr="00D4079A">
        <w:rPr>
          <w:rFonts w:asciiTheme="minorHAnsi" w:hAnsiTheme="minorHAnsi"/>
          <w:szCs w:val="22"/>
        </w:rPr>
        <w:t>. Celkovou cenu</w:t>
      </w:r>
      <w:r w:rsidR="00B16585" w:rsidRPr="00D4079A">
        <w:rPr>
          <w:rFonts w:asciiTheme="minorHAnsi" w:hAnsiTheme="minorHAnsi"/>
          <w:szCs w:val="22"/>
        </w:rPr>
        <w:t>,</w:t>
      </w:r>
      <w:r w:rsidR="00BA6EE2" w:rsidRPr="00D4079A">
        <w:rPr>
          <w:rFonts w:asciiTheme="minorHAnsi" w:hAnsiTheme="minorHAnsi"/>
          <w:szCs w:val="22"/>
        </w:rPr>
        <w:t xml:space="preserve"> </w:t>
      </w:r>
      <w:r w:rsidR="00A9080E" w:rsidRPr="00D4079A">
        <w:rPr>
          <w:rFonts w:asciiTheme="minorHAnsi" w:hAnsiTheme="minorHAnsi"/>
          <w:szCs w:val="22"/>
        </w:rPr>
        <w:t>není možné z žádného důvodu navýšit s výjimkou navýšení sazby DPH při změně právních předpisů</w:t>
      </w:r>
      <w:r w:rsidR="00864C43" w:rsidRPr="00D4079A">
        <w:rPr>
          <w:rFonts w:asciiTheme="minorHAnsi" w:hAnsiTheme="minorHAnsi"/>
          <w:szCs w:val="22"/>
        </w:rPr>
        <w:t>.</w:t>
      </w:r>
      <w:r w:rsidR="00A10A75" w:rsidRPr="00D4079A">
        <w:rPr>
          <w:rFonts w:asciiTheme="minorHAnsi" w:hAnsiTheme="minorHAnsi"/>
          <w:szCs w:val="22"/>
        </w:rPr>
        <w:t xml:space="preserve"> </w:t>
      </w:r>
      <w:r w:rsidR="00A15771" w:rsidRPr="00D4079A">
        <w:rPr>
          <w:rFonts w:asciiTheme="minorHAnsi" w:hAnsiTheme="minorHAnsi"/>
          <w:szCs w:val="22"/>
        </w:rPr>
        <w:t>Jakékoliv změn</w:t>
      </w:r>
      <w:r w:rsidR="00FA7B7F" w:rsidRPr="00D4079A">
        <w:rPr>
          <w:rFonts w:asciiTheme="minorHAnsi" w:hAnsiTheme="minorHAnsi"/>
          <w:szCs w:val="22"/>
        </w:rPr>
        <w:t>y</w:t>
      </w:r>
      <w:r w:rsidR="00A15771" w:rsidRPr="00D4079A">
        <w:rPr>
          <w:rFonts w:asciiTheme="minorHAnsi" w:hAnsiTheme="minorHAnsi"/>
          <w:szCs w:val="22"/>
        </w:rPr>
        <w:t xml:space="preserve"> ceny </w:t>
      </w:r>
      <w:r w:rsidR="00B13933" w:rsidRPr="00D4079A">
        <w:rPr>
          <w:rFonts w:asciiTheme="minorHAnsi" w:hAnsiTheme="minorHAnsi"/>
          <w:szCs w:val="22"/>
        </w:rPr>
        <w:t>služeb</w:t>
      </w:r>
      <w:r w:rsidR="00A15771" w:rsidRPr="00D4079A">
        <w:rPr>
          <w:rFonts w:asciiTheme="minorHAnsi" w:hAnsiTheme="minorHAnsi"/>
          <w:szCs w:val="22"/>
        </w:rPr>
        <w:t xml:space="preserve"> mohou být provedeny pouze dodatkem k této Smlouvě, který může být sjednán pouze v souladu s ustanoveními zákona č. 13</w:t>
      </w:r>
      <w:r w:rsidR="009B347C" w:rsidRPr="00D4079A">
        <w:rPr>
          <w:rFonts w:asciiTheme="minorHAnsi" w:hAnsiTheme="minorHAnsi"/>
          <w:szCs w:val="22"/>
        </w:rPr>
        <w:t>4</w:t>
      </w:r>
      <w:r w:rsidR="00A15771" w:rsidRPr="00D4079A">
        <w:rPr>
          <w:rFonts w:asciiTheme="minorHAnsi" w:hAnsiTheme="minorHAnsi"/>
          <w:szCs w:val="22"/>
        </w:rPr>
        <w:t>/20</w:t>
      </w:r>
      <w:r w:rsidR="009B347C" w:rsidRPr="00D4079A">
        <w:rPr>
          <w:rFonts w:asciiTheme="minorHAnsi" w:hAnsiTheme="minorHAnsi"/>
          <w:szCs w:val="22"/>
        </w:rPr>
        <w:t>16</w:t>
      </w:r>
      <w:r w:rsidR="00A15771" w:rsidRPr="00D4079A">
        <w:rPr>
          <w:rFonts w:asciiTheme="minorHAnsi" w:hAnsiTheme="minorHAnsi"/>
          <w:szCs w:val="22"/>
        </w:rPr>
        <w:t xml:space="preserve"> Sb., o </w:t>
      </w:r>
      <w:r w:rsidR="009B347C" w:rsidRPr="00D4079A">
        <w:rPr>
          <w:rFonts w:asciiTheme="minorHAnsi" w:hAnsiTheme="minorHAnsi"/>
          <w:szCs w:val="22"/>
        </w:rPr>
        <w:t>zadávání veře</w:t>
      </w:r>
      <w:r w:rsidR="00A15771" w:rsidRPr="00D4079A">
        <w:rPr>
          <w:rFonts w:asciiTheme="minorHAnsi" w:hAnsiTheme="minorHAnsi"/>
          <w:szCs w:val="22"/>
        </w:rPr>
        <w:t>jných zakáz</w:t>
      </w:r>
      <w:r w:rsidR="009B347C" w:rsidRPr="00D4079A">
        <w:rPr>
          <w:rFonts w:asciiTheme="minorHAnsi" w:hAnsiTheme="minorHAnsi"/>
          <w:szCs w:val="22"/>
        </w:rPr>
        <w:t>e</w:t>
      </w:r>
      <w:r w:rsidR="00A15771" w:rsidRPr="00D4079A">
        <w:rPr>
          <w:rFonts w:asciiTheme="minorHAnsi" w:hAnsiTheme="minorHAnsi"/>
          <w:szCs w:val="22"/>
        </w:rPr>
        <w:t>k</w:t>
      </w:r>
      <w:r w:rsidR="006E67B1" w:rsidRPr="00D4079A">
        <w:rPr>
          <w:rFonts w:asciiTheme="minorHAnsi" w:hAnsiTheme="minorHAnsi"/>
          <w:szCs w:val="22"/>
        </w:rPr>
        <w:t>,</w:t>
      </w:r>
      <w:r w:rsidR="00992173" w:rsidRPr="00D4079A">
        <w:rPr>
          <w:rFonts w:asciiTheme="minorHAnsi" w:hAnsiTheme="minorHAnsi"/>
          <w:szCs w:val="22"/>
        </w:rPr>
        <w:t xml:space="preserve"> ve znění pozdějších právních předpisů</w:t>
      </w:r>
      <w:r w:rsidR="005F3562" w:rsidRPr="00D4079A">
        <w:rPr>
          <w:rFonts w:asciiTheme="minorHAnsi" w:hAnsiTheme="minorHAnsi"/>
          <w:szCs w:val="22"/>
        </w:rPr>
        <w:t xml:space="preserve"> (dále jen „</w:t>
      </w:r>
      <w:r w:rsidR="005F3562" w:rsidRPr="00FC1376">
        <w:rPr>
          <w:rFonts w:asciiTheme="minorHAnsi" w:hAnsiTheme="minorHAnsi"/>
          <w:b/>
          <w:szCs w:val="22"/>
        </w:rPr>
        <w:t>ZZVZ</w:t>
      </w:r>
      <w:r w:rsidR="005F3562" w:rsidRPr="00D4079A">
        <w:rPr>
          <w:rFonts w:asciiTheme="minorHAnsi" w:hAnsiTheme="minorHAnsi"/>
          <w:szCs w:val="22"/>
        </w:rPr>
        <w:t>“)</w:t>
      </w:r>
      <w:r w:rsidR="00A15771" w:rsidRPr="00D4079A">
        <w:rPr>
          <w:rFonts w:asciiTheme="minorHAnsi" w:hAnsiTheme="minorHAnsi"/>
          <w:szCs w:val="22"/>
        </w:rPr>
        <w:t>.</w:t>
      </w:r>
      <w:bookmarkEnd w:id="18"/>
      <w:r w:rsidR="00B076B0" w:rsidRPr="00D4079A">
        <w:rPr>
          <w:rFonts w:asciiTheme="minorHAnsi" w:hAnsiTheme="minorHAnsi"/>
          <w:szCs w:val="22"/>
        </w:rPr>
        <w:t xml:space="preserve"> </w:t>
      </w:r>
    </w:p>
    <w:bookmarkEnd w:id="19"/>
    <w:p w14:paraId="54BF6941" w14:textId="77777777" w:rsidR="00821BFF" w:rsidRPr="00D4079A" w:rsidRDefault="00222193" w:rsidP="00AB12D1">
      <w:pPr>
        <w:pStyle w:val="RLTextlnkuslovan"/>
        <w:numPr>
          <w:ilvl w:val="0"/>
          <w:numId w:val="0"/>
        </w:numPr>
        <w:spacing w:line="240" w:lineRule="auto"/>
        <w:rPr>
          <w:rFonts w:asciiTheme="minorHAnsi" w:hAnsiTheme="minorHAnsi"/>
          <w:szCs w:val="22"/>
        </w:rPr>
      </w:pPr>
      <w:r w:rsidRPr="00D4079A">
        <w:rPr>
          <w:rFonts w:asciiTheme="minorHAnsi" w:hAnsiTheme="minorHAnsi"/>
          <w:szCs w:val="22"/>
        </w:rPr>
        <w:t xml:space="preserve">V rámci </w:t>
      </w:r>
      <w:r w:rsidR="00043393" w:rsidRPr="00D4079A">
        <w:rPr>
          <w:rFonts w:asciiTheme="minorHAnsi" w:hAnsiTheme="minorHAnsi"/>
          <w:szCs w:val="22"/>
        </w:rPr>
        <w:t xml:space="preserve">části plnění </w:t>
      </w:r>
      <w:r w:rsidR="0087472B" w:rsidRPr="00D4079A">
        <w:rPr>
          <w:rFonts w:asciiTheme="minorHAnsi" w:hAnsiTheme="minorHAnsi"/>
          <w:szCs w:val="22"/>
        </w:rPr>
        <w:t xml:space="preserve">Reparametrizace a optimalizace budou hrazeny pouze reálně čerpané </w:t>
      </w:r>
      <w:r w:rsidR="00043393" w:rsidRPr="00D4079A">
        <w:rPr>
          <w:rFonts w:asciiTheme="minorHAnsi" w:hAnsiTheme="minorHAnsi"/>
          <w:szCs w:val="22"/>
        </w:rPr>
        <w:t xml:space="preserve">a Objednatelem odsouhlasené </w:t>
      </w:r>
      <w:r w:rsidR="0087472B" w:rsidRPr="00D4079A">
        <w:rPr>
          <w:rFonts w:asciiTheme="minorHAnsi" w:hAnsiTheme="minorHAnsi"/>
          <w:szCs w:val="22"/>
        </w:rPr>
        <w:t xml:space="preserve">člověkohodiny podle sjednané </w:t>
      </w:r>
      <w:r w:rsidR="00CF18EC" w:rsidRPr="00D4079A">
        <w:rPr>
          <w:rFonts w:asciiTheme="minorHAnsi" w:hAnsiTheme="minorHAnsi"/>
          <w:szCs w:val="22"/>
        </w:rPr>
        <w:t>saz</w:t>
      </w:r>
      <w:r w:rsidR="0087472B" w:rsidRPr="00D4079A">
        <w:rPr>
          <w:rFonts w:asciiTheme="minorHAnsi" w:hAnsiTheme="minorHAnsi"/>
          <w:szCs w:val="22"/>
        </w:rPr>
        <w:t>by za člověkohodinu</w:t>
      </w:r>
      <w:r w:rsidR="00CA4DEF" w:rsidRPr="00D4079A">
        <w:rPr>
          <w:rFonts w:asciiTheme="minorHAnsi" w:hAnsiTheme="minorHAnsi"/>
          <w:szCs w:val="22"/>
        </w:rPr>
        <w:t>,</w:t>
      </w:r>
      <w:r w:rsidR="0087472B" w:rsidRPr="00D4079A">
        <w:rPr>
          <w:rFonts w:asciiTheme="minorHAnsi" w:hAnsiTheme="minorHAnsi"/>
          <w:szCs w:val="22"/>
        </w:rPr>
        <w:t xml:space="preserve"> a to do maximálního objemu definovaného katalogovým listem</w:t>
      </w:r>
      <w:r w:rsidR="00113930">
        <w:rPr>
          <w:rFonts w:asciiTheme="minorHAnsi" w:hAnsiTheme="minorHAnsi"/>
          <w:szCs w:val="22"/>
        </w:rPr>
        <w:t xml:space="preserve"> IDM04</w:t>
      </w:r>
      <w:r w:rsidR="0087472B" w:rsidRPr="00D4079A">
        <w:rPr>
          <w:rFonts w:asciiTheme="minorHAnsi" w:hAnsiTheme="minorHAnsi"/>
          <w:szCs w:val="22"/>
        </w:rPr>
        <w:t>.</w:t>
      </w:r>
    </w:p>
    <w:p w14:paraId="4E35C345" w14:textId="72D4B841" w:rsidR="007A41A1" w:rsidRPr="00D4079A" w:rsidRDefault="00BA6EE2"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Cena zahrnuje ocenění všech prací a </w:t>
      </w:r>
      <w:r w:rsidR="003C482B" w:rsidRPr="00D4079A">
        <w:rPr>
          <w:rFonts w:asciiTheme="minorHAnsi" w:hAnsiTheme="minorHAnsi"/>
          <w:szCs w:val="22"/>
        </w:rPr>
        <w:t>služeb</w:t>
      </w:r>
      <w:r w:rsidRPr="00D4079A">
        <w:rPr>
          <w:rFonts w:asciiTheme="minorHAnsi" w:hAnsiTheme="minorHAnsi"/>
          <w:szCs w:val="22"/>
        </w:rPr>
        <w:t xml:space="preserve">, které je nezbytné provést na základě vymezení </w:t>
      </w:r>
      <w:r w:rsidR="005F2C78">
        <w:rPr>
          <w:rFonts w:asciiTheme="minorHAnsi" w:hAnsiTheme="minorHAnsi"/>
          <w:szCs w:val="22"/>
        </w:rPr>
        <w:t xml:space="preserve">plnění </w:t>
      </w:r>
      <w:r w:rsidR="004500C7" w:rsidRPr="00D4079A">
        <w:rPr>
          <w:rFonts w:asciiTheme="minorHAnsi" w:hAnsiTheme="minorHAnsi"/>
          <w:szCs w:val="22"/>
        </w:rPr>
        <w:t>dle této Smlouvy a jejích příloh, zejména přílohy č. 1</w:t>
      </w:r>
      <w:r w:rsidR="00932A74">
        <w:rPr>
          <w:rFonts w:asciiTheme="minorHAnsi" w:hAnsiTheme="minorHAnsi"/>
          <w:szCs w:val="22"/>
        </w:rPr>
        <w:t xml:space="preserve"> Specifikace katalogových listů</w:t>
      </w:r>
      <w:r w:rsidR="00F35DD8" w:rsidRPr="00D4079A">
        <w:rPr>
          <w:rFonts w:asciiTheme="minorHAnsi" w:hAnsiTheme="minorHAnsi"/>
          <w:szCs w:val="22"/>
        </w:rPr>
        <w:t>, není-li současně</w:t>
      </w:r>
      <w:r w:rsidR="000470AB" w:rsidRPr="00D4079A">
        <w:rPr>
          <w:rFonts w:asciiTheme="minorHAnsi" w:hAnsiTheme="minorHAnsi"/>
          <w:szCs w:val="22"/>
        </w:rPr>
        <w:t xml:space="preserve"> ve</w:t>
      </w:r>
      <w:r w:rsidR="00D61C40">
        <w:rPr>
          <w:rFonts w:asciiTheme="minorHAnsi" w:hAnsiTheme="minorHAnsi"/>
          <w:szCs w:val="22"/>
        </w:rPr>
        <w:t> </w:t>
      </w:r>
      <w:r w:rsidR="000470AB" w:rsidRPr="00D4079A">
        <w:rPr>
          <w:rFonts w:asciiTheme="minorHAnsi" w:hAnsiTheme="minorHAnsi"/>
          <w:szCs w:val="22"/>
        </w:rPr>
        <w:t>Smlouvě</w:t>
      </w:r>
      <w:r w:rsidR="00F35DD8" w:rsidRPr="00D4079A">
        <w:rPr>
          <w:rFonts w:asciiTheme="minorHAnsi" w:hAnsiTheme="minorHAnsi"/>
          <w:szCs w:val="22"/>
        </w:rPr>
        <w:t xml:space="preserve"> stanoveno, že jejich provedení má zajistit v rámci své součinnosti</w:t>
      </w:r>
      <w:r w:rsidR="00223720" w:rsidRPr="00D4079A">
        <w:rPr>
          <w:rFonts w:asciiTheme="minorHAnsi" w:hAnsiTheme="minorHAnsi"/>
          <w:szCs w:val="22"/>
        </w:rPr>
        <w:t xml:space="preserve"> Objednatel.</w:t>
      </w:r>
    </w:p>
    <w:p w14:paraId="7F91140A" w14:textId="536CF021" w:rsidR="002522B1" w:rsidRPr="00D4079A" w:rsidRDefault="00727F5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Paušální měsíční cena </w:t>
      </w:r>
      <w:r w:rsidR="002522B1" w:rsidRPr="00D4079A">
        <w:rPr>
          <w:rFonts w:asciiTheme="minorHAnsi" w:hAnsiTheme="minorHAnsi"/>
          <w:szCs w:val="22"/>
        </w:rPr>
        <w:t xml:space="preserve">za </w:t>
      </w:r>
      <w:r w:rsidR="00870ED0" w:rsidRPr="00D4079A">
        <w:rPr>
          <w:rFonts w:asciiTheme="minorHAnsi" w:hAnsiTheme="minorHAnsi"/>
          <w:b/>
          <w:szCs w:val="22"/>
        </w:rPr>
        <w:t>Podporu</w:t>
      </w:r>
      <w:r w:rsidRPr="00D4079A">
        <w:rPr>
          <w:rFonts w:asciiTheme="minorHAnsi" w:hAnsiTheme="minorHAnsi"/>
          <w:szCs w:val="22"/>
        </w:rPr>
        <w:t xml:space="preserve"> </w:t>
      </w:r>
      <w:r w:rsidR="002522B1" w:rsidRPr="00D4079A">
        <w:rPr>
          <w:rFonts w:asciiTheme="minorHAnsi" w:hAnsiTheme="minorHAnsi"/>
          <w:szCs w:val="22"/>
        </w:rPr>
        <w:t xml:space="preserve">bude hrazena </w:t>
      </w:r>
      <w:r w:rsidR="00CB674A" w:rsidRPr="00D4079A">
        <w:rPr>
          <w:rFonts w:asciiTheme="minorHAnsi" w:hAnsiTheme="minorHAnsi"/>
          <w:szCs w:val="22"/>
        </w:rPr>
        <w:t xml:space="preserve">za každý ukončený </w:t>
      </w:r>
      <w:r w:rsidR="004A1465" w:rsidRPr="00D4079A">
        <w:rPr>
          <w:rFonts w:asciiTheme="minorHAnsi" w:hAnsiTheme="minorHAnsi"/>
          <w:szCs w:val="22"/>
        </w:rPr>
        <w:t xml:space="preserve">kalendářní </w:t>
      </w:r>
      <w:r w:rsidR="00CB674A" w:rsidRPr="00D4079A">
        <w:rPr>
          <w:rFonts w:asciiTheme="minorHAnsi" w:hAnsiTheme="minorHAnsi"/>
          <w:szCs w:val="22"/>
        </w:rPr>
        <w:t>měsíc Podpory</w:t>
      </w:r>
      <w:r w:rsidR="00BF4D44" w:rsidRPr="00D4079A">
        <w:rPr>
          <w:rFonts w:asciiTheme="minorHAnsi" w:hAnsiTheme="minorHAnsi"/>
          <w:szCs w:val="22"/>
        </w:rPr>
        <w:t xml:space="preserve"> </w:t>
      </w:r>
      <w:r w:rsidR="00FC6356" w:rsidRPr="00D4079A">
        <w:rPr>
          <w:rFonts w:asciiTheme="minorHAnsi" w:hAnsiTheme="minorHAnsi"/>
          <w:szCs w:val="22"/>
        </w:rPr>
        <w:t>ve</w:t>
      </w:r>
      <w:r w:rsidR="00D61C40">
        <w:rPr>
          <w:rFonts w:asciiTheme="minorHAnsi" w:hAnsiTheme="minorHAnsi"/>
          <w:szCs w:val="22"/>
        </w:rPr>
        <w:t> </w:t>
      </w:r>
      <w:r w:rsidR="00FC6356">
        <w:rPr>
          <w:rFonts w:asciiTheme="minorHAnsi" w:hAnsiTheme="minorHAnsi"/>
          <w:szCs w:val="22"/>
        </w:rPr>
        <w:t>výši</w:t>
      </w:r>
      <w:r w:rsidR="00D61C40">
        <w:rPr>
          <w:rFonts w:asciiTheme="minorHAnsi" w:hAnsiTheme="minorHAnsi"/>
          <w:szCs w:val="22"/>
        </w:rPr>
        <w:t> </w:t>
      </w:r>
      <w:r w:rsidR="00FC6356">
        <w:rPr>
          <w:rFonts w:asciiTheme="minorHAnsi" w:hAnsiTheme="minorHAnsi"/>
          <w:szCs w:val="22"/>
        </w:rPr>
        <w:t>1</w:t>
      </w:r>
      <w:r w:rsidR="00FE5C9B">
        <w:rPr>
          <w:rFonts w:asciiTheme="minorHAnsi" w:hAnsiTheme="minorHAnsi"/>
          <w:szCs w:val="22"/>
        </w:rPr>
        <w:t>/24</w:t>
      </w:r>
      <w:r w:rsidR="00293838">
        <w:rPr>
          <w:rFonts w:asciiTheme="minorHAnsi" w:hAnsiTheme="minorHAnsi"/>
          <w:szCs w:val="22"/>
        </w:rPr>
        <w:t xml:space="preserve"> </w:t>
      </w:r>
      <w:r w:rsidR="00BF4D44" w:rsidRPr="00D4079A">
        <w:rPr>
          <w:rFonts w:asciiTheme="minorHAnsi" w:hAnsiTheme="minorHAnsi"/>
          <w:szCs w:val="22"/>
        </w:rPr>
        <w:t xml:space="preserve">ceny za Podporu za dobu trvání </w:t>
      </w:r>
      <w:r w:rsidR="00701570">
        <w:rPr>
          <w:rFonts w:asciiTheme="minorHAnsi" w:hAnsiTheme="minorHAnsi"/>
          <w:szCs w:val="22"/>
        </w:rPr>
        <w:t>S</w:t>
      </w:r>
      <w:r w:rsidR="00BF4D44" w:rsidRPr="00D4079A">
        <w:rPr>
          <w:rFonts w:asciiTheme="minorHAnsi" w:hAnsiTheme="minorHAnsi"/>
          <w:szCs w:val="22"/>
        </w:rPr>
        <w:t xml:space="preserve">mlouvy dle </w:t>
      </w:r>
      <w:r w:rsidR="005F2C78">
        <w:rPr>
          <w:rFonts w:asciiTheme="minorHAnsi" w:hAnsiTheme="minorHAnsi"/>
          <w:szCs w:val="22"/>
        </w:rPr>
        <w:t xml:space="preserve">položky č. </w:t>
      </w:r>
      <w:r w:rsidR="00BF4D44" w:rsidRPr="00D4079A">
        <w:rPr>
          <w:rFonts w:asciiTheme="minorHAnsi" w:hAnsiTheme="minorHAnsi"/>
          <w:szCs w:val="22"/>
        </w:rPr>
        <w:t>2. odst. 4.1. této Smlouvy</w:t>
      </w:r>
      <w:r w:rsidR="00CB674A" w:rsidRPr="00D4079A">
        <w:rPr>
          <w:rFonts w:asciiTheme="minorHAnsi" w:hAnsiTheme="minorHAnsi"/>
          <w:szCs w:val="22"/>
        </w:rPr>
        <w:t xml:space="preserve"> </w:t>
      </w:r>
      <w:r w:rsidR="002522B1" w:rsidRPr="00D4079A">
        <w:rPr>
          <w:rFonts w:asciiTheme="minorHAnsi" w:hAnsiTheme="minorHAnsi"/>
          <w:szCs w:val="22"/>
        </w:rPr>
        <w:t xml:space="preserve">na základě daňového dokladu vystaveného </w:t>
      </w:r>
      <w:r w:rsidR="00FF5B84" w:rsidRPr="00D4079A">
        <w:rPr>
          <w:rFonts w:asciiTheme="minorHAnsi" w:hAnsiTheme="minorHAnsi"/>
          <w:szCs w:val="22"/>
        </w:rPr>
        <w:t>Dodavatel</w:t>
      </w:r>
      <w:r w:rsidR="002522B1" w:rsidRPr="00D4079A">
        <w:rPr>
          <w:rFonts w:asciiTheme="minorHAnsi" w:hAnsiTheme="minorHAnsi"/>
          <w:szCs w:val="22"/>
        </w:rPr>
        <w:t>em</w:t>
      </w:r>
      <w:r w:rsidR="004500C7" w:rsidRPr="00D4079A">
        <w:rPr>
          <w:rFonts w:asciiTheme="minorHAnsi" w:hAnsiTheme="minorHAnsi"/>
          <w:szCs w:val="22"/>
        </w:rPr>
        <w:t xml:space="preserve"> po schválení </w:t>
      </w:r>
      <w:r w:rsidR="004500C7" w:rsidRPr="00932A74">
        <w:rPr>
          <w:rFonts w:asciiTheme="minorHAnsi" w:hAnsiTheme="minorHAnsi"/>
          <w:szCs w:val="22"/>
        </w:rPr>
        <w:t>Reportu podpory</w:t>
      </w:r>
      <w:r w:rsidR="00391761" w:rsidRPr="00FC1376">
        <w:rPr>
          <w:rFonts w:asciiTheme="minorHAnsi" w:hAnsiTheme="minorHAnsi"/>
          <w:szCs w:val="22"/>
        </w:rPr>
        <w:t xml:space="preserve"> Objednatelem</w:t>
      </w:r>
      <w:r w:rsidR="00CB674A" w:rsidRPr="00D4079A">
        <w:rPr>
          <w:rFonts w:asciiTheme="minorHAnsi" w:hAnsiTheme="minorHAnsi"/>
          <w:szCs w:val="22"/>
        </w:rPr>
        <w:t>.</w:t>
      </w:r>
      <w:r w:rsidR="002522B1" w:rsidRPr="00D4079A">
        <w:rPr>
          <w:rFonts w:asciiTheme="minorHAnsi" w:hAnsiTheme="minorHAnsi"/>
          <w:szCs w:val="22"/>
        </w:rPr>
        <w:t xml:space="preserve"> </w:t>
      </w:r>
      <w:r w:rsidR="00192571" w:rsidRPr="00D4079A">
        <w:rPr>
          <w:rFonts w:asciiTheme="minorHAnsi" w:hAnsiTheme="minorHAnsi"/>
          <w:szCs w:val="22"/>
        </w:rPr>
        <w:t xml:space="preserve">Cena za </w:t>
      </w:r>
      <w:r w:rsidR="00192571" w:rsidRPr="00D4079A">
        <w:rPr>
          <w:rFonts w:asciiTheme="minorHAnsi" w:hAnsiTheme="minorHAnsi"/>
          <w:szCs w:val="22"/>
        </w:rPr>
        <w:lastRenderedPageBreak/>
        <w:t xml:space="preserve">Podporu bude zohledňovat případnou výši </w:t>
      </w:r>
      <w:r w:rsidR="00675F68" w:rsidRPr="00D4079A">
        <w:rPr>
          <w:rFonts w:asciiTheme="minorHAnsi" w:hAnsiTheme="minorHAnsi"/>
          <w:szCs w:val="22"/>
        </w:rPr>
        <w:t>s</w:t>
      </w:r>
      <w:r w:rsidR="00192571" w:rsidRPr="00D4079A">
        <w:rPr>
          <w:rFonts w:asciiTheme="minorHAnsi" w:hAnsiTheme="minorHAnsi"/>
          <w:szCs w:val="22"/>
        </w:rPr>
        <w:t>levy z ceny dle SKL.</w:t>
      </w:r>
      <w:r w:rsidR="006F7663" w:rsidRPr="00D4079A">
        <w:rPr>
          <w:rFonts w:asciiTheme="minorHAnsi" w:hAnsiTheme="minorHAnsi"/>
          <w:szCs w:val="22"/>
        </w:rPr>
        <w:t xml:space="preserve"> </w:t>
      </w:r>
      <w:r w:rsidR="00AB06F0" w:rsidRPr="00D4079A">
        <w:rPr>
          <w:rFonts w:asciiTheme="minorHAnsi" w:hAnsiTheme="minorHAnsi"/>
          <w:szCs w:val="22"/>
        </w:rPr>
        <w:t xml:space="preserve">Bude-li Podpora poskytována pouze po dobu části měsíce, bude hrazena poměrná část měsíční ceny (tzn. cena Podpory za sjednanou celkovou dobu trvání </w:t>
      </w:r>
      <w:r w:rsidR="00AB06F0">
        <w:rPr>
          <w:rFonts w:asciiTheme="minorHAnsi" w:hAnsiTheme="minorHAnsi"/>
          <w:szCs w:val="22"/>
        </w:rPr>
        <w:t>S</w:t>
      </w:r>
      <w:r w:rsidR="00AB06F0" w:rsidRPr="00D4079A">
        <w:rPr>
          <w:rFonts w:asciiTheme="minorHAnsi" w:hAnsiTheme="minorHAnsi"/>
          <w:szCs w:val="22"/>
        </w:rPr>
        <w:t xml:space="preserve">mlouvy děleno celkovou dobou poskytování Podpory za </w:t>
      </w:r>
      <w:r w:rsidR="00AB06F0">
        <w:rPr>
          <w:rFonts w:asciiTheme="minorHAnsi" w:hAnsiTheme="minorHAnsi"/>
          <w:szCs w:val="22"/>
        </w:rPr>
        <w:t xml:space="preserve">sjednanou celkovou dobu Smlouvy </w:t>
      </w:r>
      <w:r w:rsidR="00AB06F0" w:rsidRPr="00D4079A">
        <w:rPr>
          <w:rFonts w:asciiTheme="minorHAnsi" w:hAnsiTheme="minorHAnsi"/>
          <w:szCs w:val="22"/>
        </w:rPr>
        <w:t>ve dnech</w:t>
      </w:r>
      <w:r w:rsidR="00AB06F0">
        <w:rPr>
          <w:rFonts w:asciiTheme="minorHAnsi" w:hAnsiTheme="minorHAnsi"/>
          <w:szCs w:val="22"/>
        </w:rPr>
        <w:t>,</w:t>
      </w:r>
      <w:r w:rsidR="00AB06F0" w:rsidRPr="00D4079A">
        <w:rPr>
          <w:rFonts w:asciiTheme="minorHAnsi" w:hAnsiTheme="minorHAnsi"/>
          <w:szCs w:val="22"/>
        </w:rPr>
        <w:t xml:space="preserve"> to celé násobeno počtem dnů poskytování Podpory v</w:t>
      </w:r>
      <w:r w:rsidR="00AB06F0">
        <w:rPr>
          <w:rFonts w:asciiTheme="minorHAnsi" w:hAnsiTheme="minorHAnsi"/>
          <w:szCs w:val="22"/>
        </w:rPr>
        <w:t>e</w:t>
      </w:r>
      <w:r w:rsidR="00AB06F0" w:rsidRPr="00D4079A">
        <w:rPr>
          <w:rFonts w:asciiTheme="minorHAnsi" w:hAnsiTheme="minorHAnsi"/>
          <w:szCs w:val="22"/>
        </w:rPr>
        <w:t> </w:t>
      </w:r>
      <w:r w:rsidR="00AB06F0">
        <w:rPr>
          <w:rFonts w:asciiTheme="minorHAnsi" w:hAnsiTheme="minorHAnsi"/>
          <w:szCs w:val="22"/>
        </w:rPr>
        <w:t>výše zmíněném</w:t>
      </w:r>
      <w:r w:rsidR="00AB06F0" w:rsidRPr="00D4079A">
        <w:rPr>
          <w:rFonts w:asciiTheme="minorHAnsi" w:hAnsiTheme="minorHAnsi"/>
          <w:szCs w:val="22"/>
        </w:rPr>
        <w:t xml:space="preserve"> měsíci). </w:t>
      </w:r>
      <w:r w:rsidRPr="00D4079A">
        <w:rPr>
          <w:rFonts w:asciiTheme="minorHAnsi" w:hAnsiTheme="minorHAnsi"/>
          <w:szCs w:val="22"/>
        </w:rPr>
        <w:t xml:space="preserve">Cena za poskytování plnění dle </w:t>
      </w:r>
      <w:r w:rsidR="003D1D51" w:rsidRPr="00D4079A">
        <w:rPr>
          <w:rFonts w:asciiTheme="minorHAnsi" w:hAnsiTheme="minorHAnsi"/>
          <w:szCs w:val="22"/>
        </w:rPr>
        <w:t>S</w:t>
      </w:r>
      <w:r w:rsidRPr="00D4079A">
        <w:rPr>
          <w:rFonts w:asciiTheme="minorHAnsi" w:hAnsiTheme="minorHAnsi"/>
          <w:szCs w:val="22"/>
        </w:rPr>
        <w:t>KL</w:t>
      </w:r>
      <w:r w:rsidR="00FC6356">
        <w:rPr>
          <w:rFonts w:asciiTheme="minorHAnsi" w:hAnsiTheme="minorHAnsi"/>
          <w:szCs w:val="22"/>
        </w:rPr>
        <w:t> </w:t>
      </w:r>
      <w:r w:rsidRPr="00D4079A">
        <w:rPr>
          <w:rFonts w:asciiTheme="minorHAnsi" w:hAnsiTheme="minorHAnsi"/>
          <w:b/>
          <w:szCs w:val="22"/>
        </w:rPr>
        <w:t>Reparametrizace a</w:t>
      </w:r>
      <w:r w:rsidR="00D559DE">
        <w:rPr>
          <w:rFonts w:asciiTheme="minorHAnsi" w:hAnsiTheme="minorHAnsi"/>
          <w:b/>
          <w:szCs w:val="22"/>
        </w:rPr>
        <w:t> </w:t>
      </w:r>
      <w:r w:rsidRPr="00D4079A">
        <w:rPr>
          <w:rFonts w:asciiTheme="minorHAnsi" w:hAnsiTheme="minorHAnsi"/>
          <w:b/>
          <w:szCs w:val="22"/>
        </w:rPr>
        <w:t>optimalizace</w:t>
      </w:r>
      <w:r w:rsidRPr="00D4079A">
        <w:rPr>
          <w:rFonts w:asciiTheme="minorHAnsi" w:hAnsiTheme="minorHAnsi"/>
          <w:szCs w:val="22"/>
        </w:rPr>
        <w:t xml:space="preserve"> bude hrazena za každý ukončený </w:t>
      </w:r>
      <w:r w:rsidR="0033027A">
        <w:rPr>
          <w:rFonts w:asciiTheme="minorHAnsi" w:hAnsiTheme="minorHAnsi"/>
          <w:szCs w:val="22"/>
        </w:rPr>
        <w:t xml:space="preserve">kalendářní </w:t>
      </w:r>
      <w:r w:rsidRPr="00D4079A">
        <w:rPr>
          <w:rFonts w:asciiTheme="minorHAnsi" w:hAnsiTheme="minorHAnsi"/>
          <w:szCs w:val="22"/>
        </w:rPr>
        <w:t>měsíc na</w:t>
      </w:r>
      <w:r w:rsidR="00D61C40">
        <w:rPr>
          <w:rFonts w:asciiTheme="minorHAnsi" w:hAnsiTheme="minorHAnsi"/>
          <w:szCs w:val="22"/>
        </w:rPr>
        <w:t> </w:t>
      </w:r>
      <w:r w:rsidRPr="00D4079A">
        <w:rPr>
          <w:rFonts w:asciiTheme="minorHAnsi" w:hAnsiTheme="minorHAnsi"/>
          <w:szCs w:val="22"/>
        </w:rPr>
        <w:t xml:space="preserve">základě </w:t>
      </w:r>
      <w:r w:rsidR="00391761" w:rsidRPr="00D4079A">
        <w:rPr>
          <w:rFonts w:asciiTheme="minorHAnsi" w:hAnsiTheme="minorHAnsi"/>
          <w:szCs w:val="22"/>
        </w:rPr>
        <w:t xml:space="preserve">Objednatelem </w:t>
      </w:r>
      <w:r w:rsidRPr="00D4079A">
        <w:rPr>
          <w:rFonts w:asciiTheme="minorHAnsi" w:hAnsiTheme="minorHAnsi"/>
          <w:szCs w:val="22"/>
        </w:rPr>
        <w:t xml:space="preserve">schváleného </w:t>
      </w:r>
      <w:r w:rsidRPr="006064C7">
        <w:rPr>
          <w:rFonts w:asciiTheme="minorHAnsi" w:hAnsiTheme="minorHAnsi"/>
          <w:szCs w:val="22"/>
        </w:rPr>
        <w:t>Záznamu o poskytnutí služeb</w:t>
      </w:r>
      <w:r w:rsidR="009F548F" w:rsidRPr="006064C7">
        <w:rPr>
          <w:rFonts w:asciiTheme="minorHAnsi" w:hAnsiTheme="minorHAnsi"/>
          <w:szCs w:val="22"/>
        </w:rPr>
        <w:t xml:space="preserve"> </w:t>
      </w:r>
      <w:r w:rsidRPr="006064C7">
        <w:rPr>
          <w:rFonts w:asciiTheme="minorHAnsi" w:hAnsiTheme="minorHAnsi"/>
          <w:szCs w:val="22"/>
        </w:rPr>
        <w:t xml:space="preserve">dle </w:t>
      </w:r>
      <w:r w:rsidR="003D1D51" w:rsidRPr="006064C7">
        <w:rPr>
          <w:rFonts w:asciiTheme="minorHAnsi" w:hAnsiTheme="minorHAnsi"/>
          <w:szCs w:val="22"/>
        </w:rPr>
        <w:t>S</w:t>
      </w:r>
      <w:r w:rsidRPr="006064C7">
        <w:rPr>
          <w:rFonts w:asciiTheme="minorHAnsi" w:hAnsiTheme="minorHAnsi"/>
          <w:szCs w:val="22"/>
        </w:rPr>
        <w:t>KL Reparametrizace a</w:t>
      </w:r>
      <w:r w:rsidR="00391761" w:rsidRPr="006064C7">
        <w:rPr>
          <w:rFonts w:asciiTheme="minorHAnsi" w:hAnsiTheme="minorHAnsi"/>
          <w:szCs w:val="22"/>
        </w:rPr>
        <w:t> </w:t>
      </w:r>
      <w:r w:rsidRPr="006064C7">
        <w:rPr>
          <w:rFonts w:asciiTheme="minorHAnsi" w:hAnsiTheme="minorHAnsi"/>
          <w:szCs w:val="22"/>
        </w:rPr>
        <w:t>optimalizace</w:t>
      </w:r>
      <w:r w:rsidR="009F548F" w:rsidRPr="006064C7">
        <w:rPr>
          <w:rFonts w:asciiTheme="minorHAnsi" w:hAnsiTheme="minorHAnsi"/>
          <w:szCs w:val="22"/>
        </w:rPr>
        <w:t xml:space="preserve"> </w:t>
      </w:r>
      <w:r w:rsidR="009F548F" w:rsidRPr="00932A74">
        <w:rPr>
          <w:rFonts w:asciiTheme="minorHAnsi" w:hAnsiTheme="minorHAnsi"/>
          <w:szCs w:val="22"/>
        </w:rPr>
        <w:t>(dále jen „</w:t>
      </w:r>
      <w:r w:rsidR="009F548F" w:rsidRPr="00932A74">
        <w:rPr>
          <w:rFonts w:asciiTheme="minorHAnsi" w:hAnsiTheme="minorHAnsi"/>
          <w:b/>
          <w:szCs w:val="22"/>
        </w:rPr>
        <w:t>Záznam o poskytnutí služeb</w:t>
      </w:r>
      <w:r w:rsidR="009F548F" w:rsidRPr="00932A74">
        <w:rPr>
          <w:rFonts w:asciiTheme="minorHAnsi" w:hAnsiTheme="minorHAnsi"/>
          <w:szCs w:val="22"/>
        </w:rPr>
        <w:t>“)</w:t>
      </w:r>
      <w:r w:rsidRPr="006064C7">
        <w:rPr>
          <w:rFonts w:asciiTheme="minorHAnsi" w:hAnsiTheme="minorHAnsi"/>
          <w:szCs w:val="22"/>
        </w:rPr>
        <w:t>.</w:t>
      </w:r>
      <w:r w:rsidRPr="00D4079A">
        <w:rPr>
          <w:rFonts w:asciiTheme="minorHAnsi" w:hAnsiTheme="minorHAnsi"/>
          <w:szCs w:val="22"/>
        </w:rPr>
        <w:t xml:space="preserve"> </w:t>
      </w:r>
      <w:r w:rsidR="0087472B" w:rsidRPr="00D4079A">
        <w:rPr>
          <w:rFonts w:asciiTheme="minorHAnsi" w:hAnsiTheme="minorHAnsi"/>
          <w:szCs w:val="22"/>
        </w:rPr>
        <w:t xml:space="preserve">Tato cena bude stanovena násobkem </w:t>
      </w:r>
      <w:r w:rsidR="00FF5B84" w:rsidRPr="00D4079A">
        <w:rPr>
          <w:rFonts w:asciiTheme="minorHAnsi" w:hAnsiTheme="minorHAnsi"/>
          <w:szCs w:val="22"/>
        </w:rPr>
        <w:t>Dodavatel</w:t>
      </w:r>
      <w:r w:rsidR="00DC4E76" w:rsidRPr="00D4079A">
        <w:rPr>
          <w:rFonts w:asciiTheme="minorHAnsi" w:hAnsiTheme="minorHAnsi"/>
          <w:szCs w:val="22"/>
        </w:rPr>
        <w:t xml:space="preserve">em </w:t>
      </w:r>
      <w:r w:rsidR="0087472B" w:rsidRPr="00D4079A">
        <w:rPr>
          <w:rFonts w:asciiTheme="minorHAnsi" w:hAnsiTheme="minorHAnsi"/>
          <w:szCs w:val="22"/>
        </w:rPr>
        <w:t>vynaložených a</w:t>
      </w:r>
      <w:r w:rsidR="00224335">
        <w:rPr>
          <w:rFonts w:asciiTheme="minorHAnsi" w:hAnsiTheme="minorHAnsi"/>
          <w:szCs w:val="22"/>
        </w:rPr>
        <w:t> </w:t>
      </w:r>
      <w:r w:rsidR="0087472B" w:rsidRPr="00D4079A">
        <w:rPr>
          <w:rFonts w:asciiTheme="minorHAnsi" w:hAnsiTheme="minorHAnsi"/>
          <w:szCs w:val="22"/>
        </w:rPr>
        <w:t xml:space="preserve">Objednatelem schválených </w:t>
      </w:r>
      <w:r w:rsidR="004A1465" w:rsidRPr="00D4079A">
        <w:rPr>
          <w:rFonts w:asciiTheme="minorHAnsi" w:hAnsiTheme="minorHAnsi"/>
          <w:szCs w:val="22"/>
        </w:rPr>
        <w:t>člověkohodin</w:t>
      </w:r>
      <w:r w:rsidR="002373B7" w:rsidRPr="00D4079A">
        <w:rPr>
          <w:rFonts w:asciiTheme="minorHAnsi" w:hAnsiTheme="minorHAnsi"/>
          <w:szCs w:val="22"/>
        </w:rPr>
        <w:t>,</w:t>
      </w:r>
      <w:r w:rsidR="0087472B" w:rsidRPr="00D4079A">
        <w:rPr>
          <w:rFonts w:asciiTheme="minorHAnsi" w:hAnsiTheme="minorHAnsi"/>
          <w:szCs w:val="22"/>
        </w:rPr>
        <w:t xml:space="preserve"> a ceny za jed</w:t>
      </w:r>
      <w:r w:rsidR="006F01D9" w:rsidRPr="00D4079A">
        <w:rPr>
          <w:rFonts w:asciiTheme="minorHAnsi" w:hAnsiTheme="minorHAnsi"/>
          <w:szCs w:val="22"/>
        </w:rPr>
        <w:t>nu</w:t>
      </w:r>
      <w:r w:rsidR="0087472B" w:rsidRPr="00D4079A">
        <w:rPr>
          <w:rFonts w:asciiTheme="minorHAnsi" w:hAnsiTheme="minorHAnsi"/>
          <w:szCs w:val="22"/>
        </w:rPr>
        <w:t xml:space="preserve"> člověkohodinu dle odst.</w:t>
      </w:r>
      <w:r w:rsidR="00D61C40">
        <w:rPr>
          <w:rFonts w:asciiTheme="minorHAnsi" w:hAnsiTheme="minorHAnsi"/>
          <w:szCs w:val="22"/>
        </w:rPr>
        <w:t> </w:t>
      </w:r>
      <w:r w:rsidR="005C1FFF" w:rsidRPr="00D4079A">
        <w:rPr>
          <w:rFonts w:asciiTheme="minorHAnsi" w:hAnsiTheme="minorHAnsi"/>
          <w:szCs w:val="22"/>
        </w:rPr>
        <w:t>4</w:t>
      </w:r>
      <w:r w:rsidR="0087472B" w:rsidRPr="00D4079A">
        <w:rPr>
          <w:rFonts w:asciiTheme="minorHAnsi" w:hAnsiTheme="minorHAnsi"/>
          <w:szCs w:val="22"/>
        </w:rPr>
        <w:t>.1.</w:t>
      </w:r>
      <w:r w:rsidR="00D61C40">
        <w:rPr>
          <w:rFonts w:asciiTheme="minorHAnsi" w:hAnsiTheme="minorHAnsi"/>
          <w:szCs w:val="22"/>
        </w:rPr>
        <w:t> </w:t>
      </w:r>
      <w:r w:rsidRPr="00D4079A">
        <w:rPr>
          <w:rFonts w:asciiTheme="minorHAnsi" w:hAnsiTheme="minorHAnsi"/>
          <w:szCs w:val="22"/>
        </w:rPr>
        <w:t>Objednatel není povinen čerpat ani uhradit maximální počet člověkohodin dle KL</w:t>
      </w:r>
      <w:r w:rsidR="00D61C40">
        <w:rPr>
          <w:rFonts w:asciiTheme="minorHAnsi" w:hAnsiTheme="minorHAnsi"/>
          <w:szCs w:val="22"/>
        </w:rPr>
        <w:t> </w:t>
      </w:r>
      <w:r w:rsidRPr="00D4079A">
        <w:rPr>
          <w:rFonts w:asciiTheme="minorHAnsi" w:hAnsiTheme="minorHAnsi"/>
          <w:szCs w:val="22"/>
        </w:rPr>
        <w:t>Reparametrizace a optimalizace</w:t>
      </w:r>
      <w:r w:rsidRPr="00825F17">
        <w:rPr>
          <w:rFonts w:asciiTheme="minorHAnsi" w:hAnsiTheme="minorHAnsi"/>
          <w:szCs w:val="22"/>
        </w:rPr>
        <w:t>.</w:t>
      </w:r>
      <w:r w:rsidR="001F6448" w:rsidRPr="00D4079A">
        <w:rPr>
          <w:rFonts w:asciiTheme="minorHAnsi" w:hAnsiTheme="minorHAnsi"/>
          <w:szCs w:val="22"/>
        </w:rPr>
        <w:t xml:space="preserve"> </w:t>
      </w:r>
      <w:r w:rsidRPr="00D4079A">
        <w:rPr>
          <w:rFonts w:asciiTheme="minorHAnsi" w:hAnsiTheme="minorHAnsi"/>
          <w:szCs w:val="22"/>
        </w:rPr>
        <w:t xml:space="preserve"> </w:t>
      </w:r>
      <w:r w:rsidR="006F7663" w:rsidRPr="00D4079A">
        <w:rPr>
          <w:rFonts w:asciiTheme="minorHAnsi" w:hAnsiTheme="minorHAnsi"/>
          <w:szCs w:val="22"/>
        </w:rPr>
        <w:t>Cena za</w:t>
      </w:r>
      <w:r w:rsidR="0064633E">
        <w:rPr>
          <w:rFonts w:asciiTheme="minorHAnsi" w:hAnsiTheme="minorHAnsi"/>
          <w:szCs w:val="22"/>
        </w:rPr>
        <w:t xml:space="preserve"> </w:t>
      </w:r>
      <w:r w:rsidR="00E65541">
        <w:rPr>
          <w:rFonts w:asciiTheme="minorHAnsi" w:hAnsiTheme="minorHAnsi"/>
          <w:szCs w:val="22"/>
        </w:rPr>
        <w:t>p</w:t>
      </w:r>
      <w:r w:rsidR="0064633E" w:rsidRPr="0064633E">
        <w:rPr>
          <w:rFonts w:asciiTheme="minorHAnsi" w:hAnsiTheme="minorHAnsi"/>
          <w:szCs w:val="22"/>
        </w:rPr>
        <w:t xml:space="preserve">oskytování služeb </w:t>
      </w:r>
      <w:r w:rsidR="0064633E" w:rsidRPr="00013224">
        <w:rPr>
          <w:rFonts w:asciiTheme="minorHAnsi" w:hAnsiTheme="minorHAnsi"/>
          <w:b/>
          <w:bCs/>
          <w:szCs w:val="22"/>
        </w:rPr>
        <w:t>Maintenance</w:t>
      </w:r>
      <w:r w:rsidR="0064633E" w:rsidRPr="0064633E">
        <w:rPr>
          <w:rFonts w:asciiTheme="minorHAnsi" w:hAnsiTheme="minorHAnsi"/>
          <w:szCs w:val="22"/>
        </w:rPr>
        <w:t xml:space="preserve"> pro jednotlivé roky </w:t>
      </w:r>
      <w:r w:rsidR="00134025">
        <w:rPr>
          <w:rFonts w:asciiTheme="minorHAnsi" w:hAnsiTheme="minorHAnsi"/>
          <w:szCs w:val="22"/>
        </w:rPr>
        <w:t>bude fakturována</w:t>
      </w:r>
      <w:r w:rsidR="0064633E" w:rsidRPr="0064633E">
        <w:rPr>
          <w:rFonts w:asciiTheme="minorHAnsi" w:hAnsiTheme="minorHAnsi"/>
          <w:szCs w:val="22"/>
        </w:rPr>
        <w:t xml:space="preserve"> </w:t>
      </w:r>
      <w:r w:rsidR="00134025">
        <w:rPr>
          <w:rFonts w:asciiTheme="minorHAnsi" w:hAnsiTheme="minorHAnsi"/>
          <w:szCs w:val="22"/>
        </w:rPr>
        <w:t xml:space="preserve">vždy </w:t>
      </w:r>
      <w:r w:rsidR="0064633E" w:rsidRPr="0064633E">
        <w:rPr>
          <w:rFonts w:asciiTheme="minorHAnsi" w:hAnsiTheme="minorHAnsi"/>
          <w:szCs w:val="22"/>
        </w:rPr>
        <w:t>po obdržení potvrzen</w:t>
      </w:r>
      <w:r w:rsidR="00134025">
        <w:rPr>
          <w:rFonts w:asciiTheme="minorHAnsi" w:hAnsiTheme="minorHAnsi"/>
          <w:szCs w:val="22"/>
        </w:rPr>
        <w:t>ého</w:t>
      </w:r>
      <w:r w:rsidR="0064633E" w:rsidRPr="0064633E">
        <w:rPr>
          <w:rFonts w:asciiTheme="minorHAnsi" w:hAnsiTheme="minorHAnsi"/>
          <w:szCs w:val="22"/>
        </w:rPr>
        <w:t xml:space="preserve"> protokolu o zahájení poskytování těchto služeb</w:t>
      </w:r>
      <w:r w:rsidR="00134025">
        <w:rPr>
          <w:rFonts w:asciiTheme="minorHAnsi" w:hAnsiTheme="minorHAnsi"/>
          <w:szCs w:val="22"/>
        </w:rPr>
        <w:t xml:space="preserve"> v příslušném roce</w:t>
      </w:r>
      <w:r w:rsidR="0064633E" w:rsidRPr="0064633E">
        <w:rPr>
          <w:rFonts w:asciiTheme="minorHAnsi" w:hAnsiTheme="minorHAnsi"/>
          <w:szCs w:val="22"/>
        </w:rPr>
        <w:t xml:space="preserve"> ze strany Objednatele</w:t>
      </w:r>
      <w:r w:rsidR="009E7100">
        <w:rPr>
          <w:rFonts w:asciiTheme="minorHAnsi" w:hAnsiTheme="minorHAnsi"/>
          <w:szCs w:val="22"/>
        </w:rPr>
        <w:t xml:space="preserve"> Dodavatelem</w:t>
      </w:r>
      <w:r w:rsidR="0064633E" w:rsidRPr="0064633E">
        <w:rPr>
          <w:rFonts w:asciiTheme="minorHAnsi" w:hAnsiTheme="minorHAnsi"/>
          <w:szCs w:val="22"/>
        </w:rPr>
        <w:t xml:space="preserve">. </w:t>
      </w:r>
      <w:r w:rsidR="00312416">
        <w:rPr>
          <w:rFonts w:asciiTheme="minorHAnsi" w:hAnsiTheme="minorHAnsi"/>
          <w:szCs w:val="22"/>
        </w:rPr>
        <w:t xml:space="preserve"> </w:t>
      </w:r>
    </w:p>
    <w:p w14:paraId="7BBACC00" w14:textId="76020F35" w:rsidR="00E82F39" w:rsidRPr="00D4079A" w:rsidRDefault="00BA6EE2"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Faktur</w:t>
      </w:r>
      <w:r w:rsidR="00922FB1" w:rsidRPr="00D4079A">
        <w:rPr>
          <w:rFonts w:asciiTheme="minorHAnsi" w:hAnsiTheme="minorHAnsi"/>
          <w:szCs w:val="22"/>
        </w:rPr>
        <w:t>y</w:t>
      </w:r>
      <w:r w:rsidRPr="00D4079A">
        <w:rPr>
          <w:rFonts w:asciiTheme="minorHAnsi" w:hAnsiTheme="minorHAnsi"/>
          <w:szCs w:val="22"/>
        </w:rPr>
        <w:t xml:space="preserve"> </w:t>
      </w:r>
      <w:r w:rsidR="00FF5B84" w:rsidRPr="00D4079A">
        <w:rPr>
          <w:rFonts w:asciiTheme="minorHAnsi" w:hAnsiTheme="minorHAnsi"/>
          <w:szCs w:val="22"/>
        </w:rPr>
        <w:t>Dodavatel</w:t>
      </w:r>
      <w:r w:rsidR="006F0814" w:rsidRPr="00D4079A">
        <w:rPr>
          <w:rFonts w:asciiTheme="minorHAnsi" w:hAnsiTheme="minorHAnsi"/>
          <w:szCs w:val="22"/>
        </w:rPr>
        <w:t xml:space="preserve">e </w:t>
      </w:r>
      <w:r w:rsidRPr="00D4079A">
        <w:rPr>
          <w:rFonts w:asciiTheme="minorHAnsi" w:hAnsiTheme="minorHAnsi"/>
          <w:szCs w:val="22"/>
        </w:rPr>
        <w:t>musí obsahovat všechny náležitosti řádného daňového dokladu v souladu se zákonem č. 235/2004 Sb., o dani z přidané hodnoty</w:t>
      </w:r>
      <w:r w:rsidR="00E055CC" w:rsidRPr="00D4079A">
        <w:rPr>
          <w:rFonts w:asciiTheme="minorHAnsi" w:hAnsiTheme="minorHAnsi"/>
          <w:szCs w:val="22"/>
        </w:rPr>
        <w:t>,</w:t>
      </w:r>
      <w:r w:rsidRPr="00D4079A">
        <w:rPr>
          <w:rFonts w:asciiTheme="minorHAnsi" w:hAnsiTheme="minorHAnsi"/>
          <w:szCs w:val="22"/>
        </w:rPr>
        <w:t xml:space="preserve"> ve znění pozdějších předpisů, </w:t>
      </w:r>
      <w:r w:rsidR="00E055CC" w:rsidRPr="00D4079A">
        <w:rPr>
          <w:rFonts w:asciiTheme="minorHAnsi" w:hAnsiTheme="minorHAnsi"/>
          <w:szCs w:val="22"/>
        </w:rPr>
        <w:t xml:space="preserve">zejména dle jeho § 29, </w:t>
      </w:r>
      <w:r w:rsidRPr="00D4079A">
        <w:rPr>
          <w:rFonts w:asciiTheme="minorHAnsi" w:hAnsiTheme="minorHAnsi"/>
          <w:szCs w:val="22"/>
        </w:rPr>
        <w:t xml:space="preserve">číslo této Smlouvy, </w:t>
      </w:r>
      <w:r w:rsidR="00E055CC" w:rsidRPr="00D4079A">
        <w:rPr>
          <w:rFonts w:asciiTheme="minorHAnsi" w:hAnsiTheme="minorHAnsi"/>
          <w:szCs w:val="22"/>
        </w:rPr>
        <w:t xml:space="preserve">číslo Smlouvy DMS, </w:t>
      </w:r>
      <w:r w:rsidRPr="00D4079A">
        <w:rPr>
          <w:rFonts w:asciiTheme="minorHAnsi" w:hAnsiTheme="minorHAnsi"/>
          <w:szCs w:val="22"/>
        </w:rPr>
        <w:t xml:space="preserve">číslo </w:t>
      </w:r>
      <w:r w:rsidR="00932A74">
        <w:rPr>
          <w:rFonts w:asciiTheme="minorHAnsi" w:hAnsiTheme="minorHAnsi"/>
          <w:szCs w:val="22"/>
        </w:rPr>
        <w:t>Smlouvy</w:t>
      </w:r>
      <w:r w:rsidR="00932A74" w:rsidRPr="00D4079A">
        <w:rPr>
          <w:rFonts w:asciiTheme="minorHAnsi" w:hAnsiTheme="minorHAnsi"/>
          <w:szCs w:val="22"/>
        </w:rPr>
        <w:t xml:space="preserve"> </w:t>
      </w:r>
      <w:r w:rsidRPr="00D4079A">
        <w:rPr>
          <w:rFonts w:asciiTheme="minorHAnsi" w:hAnsiTheme="minorHAnsi"/>
          <w:szCs w:val="22"/>
        </w:rPr>
        <w:t xml:space="preserve">Objednatele, identifikaci </w:t>
      </w:r>
      <w:r w:rsidR="00675F68" w:rsidRPr="00D4079A">
        <w:rPr>
          <w:rFonts w:asciiTheme="minorHAnsi" w:hAnsiTheme="minorHAnsi"/>
          <w:szCs w:val="22"/>
        </w:rPr>
        <w:t>p</w:t>
      </w:r>
      <w:r w:rsidR="000951FF" w:rsidRPr="00D4079A">
        <w:rPr>
          <w:rFonts w:asciiTheme="minorHAnsi" w:hAnsiTheme="minorHAnsi"/>
          <w:szCs w:val="22"/>
        </w:rPr>
        <w:t xml:space="preserve">lnění </w:t>
      </w:r>
      <w:r w:rsidRPr="00D4079A">
        <w:rPr>
          <w:rFonts w:asciiTheme="minorHAnsi" w:hAnsiTheme="minorHAnsi"/>
          <w:szCs w:val="22"/>
        </w:rPr>
        <w:t>dle této Smlouvy</w:t>
      </w:r>
      <w:r w:rsidR="00796E8A" w:rsidRPr="00D4079A">
        <w:rPr>
          <w:rFonts w:asciiTheme="minorHAnsi" w:hAnsiTheme="minorHAnsi"/>
          <w:szCs w:val="22"/>
        </w:rPr>
        <w:t>, a</w:t>
      </w:r>
      <w:r w:rsidR="00D559DE">
        <w:rPr>
          <w:rFonts w:asciiTheme="minorHAnsi" w:hAnsiTheme="minorHAnsi"/>
          <w:szCs w:val="22"/>
        </w:rPr>
        <w:t> </w:t>
      </w:r>
      <w:r w:rsidR="00796E8A" w:rsidRPr="00D4079A">
        <w:rPr>
          <w:rFonts w:asciiTheme="minorHAnsi" w:hAnsiTheme="minorHAnsi"/>
          <w:szCs w:val="22"/>
        </w:rPr>
        <w:t>dále musí faktura obsahovat informace povinně uváděné na obchodních listinách dle § 435 občanského zákoníku</w:t>
      </w:r>
      <w:r w:rsidR="00E82F39" w:rsidRPr="00D4079A">
        <w:rPr>
          <w:rFonts w:asciiTheme="minorHAnsi" w:hAnsiTheme="minorHAnsi"/>
          <w:szCs w:val="22"/>
        </w:rPr>
        <w:t>.</w:t>
      </w:r>
      <w:r w:rsidR="006F0814" w:rsidRPr="00D4079A">
        <w:rPr>
          <w:rFonts w:asciiTheme="minorHAnsi" w:hAnsiTheme="minorHAnsi"/>
          <w:szCs w:val="22"/>
        </w:rPr>
        <w:t xml:space="preserve"> </w:t>
      </w:r>
      <w:r w:rsidR="00E82F39" w:rsidRPr="00D4079A">
        <w:rPr>
          <w:rFonts w:asciiTheme="minorHAnsi" w:hAnsiTheme="minorHAnsi"/>
          <w:szCs w:val="22"/>
        </w:rPr>
        <w:t>V</w:t>
      </w:r>
      <w:r w:rsidR="006F0814" w:rsidRPr="00D4079A">
        <w:rPr>
          <w:rFonts w:asciiTheme="minorHAnsi" w:hAnsiTheme="minorHAnsi"/>
          <w:szCs w:val="22"/>
        </w:rPr>
        <w:t> </w:t>
      </w:r>
      <w:r w:rsidR="00637279" w:rsidRPr="00D4079A">
        <w:rPr>
          <w:rFonts w:asciiTheme="minorHAnsi" w:hAnsiTheme="minorHAnsi"/>
          <w:szCs w:val="22"/>
        </w:rPr>
        <w:t>případě faktury</w:t>
      </w:r>
      <w:r w:rsidR="00E82F39" w:rsidRPr="00D4079A">
        <w:rPr>
          <w:rFonts w:asciiTheme="minorHAnsi" w:hAnsiTheme="minorHAnsi"/>
          <w:szCs w:val="22"/>
        </w:rPr>
        <w:t>:</w:t>
      </w:r>
    </w:p>
    <w:p w14:paraId="48310C51" w14:textId="77777777" w:rsidR="00E82F39" w:rsidRPr="00D4079A" w:rsidRDefault="00637279" w:rsidP="00993024">
      <w:pPr>
        <w:pStyle w:val="RLTextlnkuslovan"/>
        <w:tabs>
          <w:tab w:val="left" w:pos="993"/>
        </w:tabs>
        <w:spacing w:line="240" w:lineRule="auto"/>
        <w:ind w:left="680" w:firstLine="29"/>
        <w:rPr>
          <w:rFonts w:asciiTheme="minorHAnsi" w:hAnsiTheme="minorHAnsi"/>
          <w:szCs w:val="22"/>
        </w:rPr>
      </w:pPr>
      <w:r w:rsidRPr="00D4079A">
        <w:rPr>
          <w:rFonts w:asciiTheme="minorHAnsi" w:hAnsiTheme="minorHAnsi"/>
          <w:szCs w:val="22"/>
        </w:rPr>
        <w:t xml:space="preserve"> </w:t>
      </w:r>
      <w:r w:rsidR="00D559DE">
        <w:rPr>
          <w:rFonts w:asciiTheme="minorHAnsi" w:hAnsiTheme="minorHAnsi"/>
          <w:szCs w:val="22"/>
        </w:rPr>
        <w:tab/>
      </w:r>
      <w:r w:rsidRPr="00D4079A">
        <w:rPr>
          <w:rFonts w:asciiTheme="minorHAnsi" w:hAnsiTheme="minorHAnsi"/>
          <w:szCs w:val="22"/>
        </w:rPr>
        <w:t xml:space="preserve">za poskytování </w:t>
      </w:r>
      <w:r w:rsidRPr="00D4079A">
        <w:rPr>
          <w:rFonts w:asciiTheme="minorHAnsi" w:hAnsiTheme="minorHAnsi"/>
          <w:b/>
          <w:szCs w:val="22"/>
        </w:rPr>
        <w:t>Podpory</w:t>
      </w:r>
      <w:r w:rsidRPr="00D4079A">
        <w:rPr>
          <w:rFonts w:asciiTheme="minorHAnsi" w:hAnsiTheme="minorHAnsi"/>
          <w:szCs w:val="22"/>
        </w:rPr>
        <w:t xml:space="preserve"> je nedílnou přílohou Objednatelem schválený </w:t>
      </w:r>
      <w:r w:rsidRPr="00D4079A">
        <w:rPr>
          <w:rFonts w:asciiTheme="minorHAnsi" w:hAnsiTheme="minorHAnsi"/>
          <w:szCs w:val="22"/>
          <w:u w:val="single"/>
        </w:rPr>
        <w:t>Report podpory</w:t>
      </w:r>
      <w:r w:rsidRPr="00D4079A">
        <w:rPr>
          <w:rFonts w:asciiTheme="minorHAnsi" w:hAnsiTheme="minorHAnsi"/>
          <w:szCs w:val="22"/>
        </w:rPr>
        <w:t xml:space="preserve">. </w:t>
      </w:r>
    </w:p>
    <w:p w14:paraId="1CB2640F" w14:textId="63E3F47D" w:rsidR="00E82F39" w:rsidRPr="00D4079A" w:rsidRDefault="00637279" w:rsidP="00993024">
      <w:pPr>
        <w:pStyle w:val="RLTextlnkuslovan"/>
        <w:tabs>
          <w:tab w:val="clear" w:pos="738"/>
          <w:tab w:val="left" w:pos="993"/>
        </w:tabs>
        <w:spacing w:line="240" w:lineRule="auto"/>
        <w:ind w:left="993" w:hanging="284"/>
        <w:rPr>
          <w:rFonts w:asciiTheme="minorHAnsi" w:hAnsiTheme="minorHAnsi"/>
          <w:szCs w:val="22"/>
        </w:rPr>
      </w:pPr>
      <w:r w:rsidRPr="00D4079A">
        <w:rPr>
          <w:rFonts w:asciiTheme="minorHAnsi" w:hAnsiTheme="minorHAnsi"/>
          <w:szCs w:val="22"/>
        </w:rPr>
        <w:t xml:space="preserve">za poskytování </w:t>
      </w:r>
      <w:r w:rsidRPr="00D4079A">
        <w:rPr>
          <w:rFonts w:asciiTheme="minorHAnsi" w:hAnsiTheme="minorHAnsi"/>
          <w:b/>
          <w:szCs w:val="22"/>
        </w:rPr>
        <w:t>Maintenance</w:t>
      </w:r>
      <w:r w:rsidRPr="00D4079A">
        <w:rPr>
          <w:rFonts w:asciiTheme="minorHAnsi" w:hAnsiTheme="minorHAnsi"/>
          <w:szCs w:val="22"/>
        </w:rPr>
        <w:t xml:space="preserve"> je </w:t>
      </w:r>
      <w:r w:rsidR="00E82F39" w:rsidRPr="00D4079A">
        <w:rPr>
          <w:rFonts w:asciiTheme="minorHAnsi" w:hAnsiTheme="minorHAnsi"/>
          <w:szCs w:val="22"/>
        </w:rPr>
        <w:t>nedílnou přílohou</w:t>
      </w:r>
      <w:r w:rsidRPr="00D4079A">
        <w:rPr>
          <w:rFonts w:asciiTheme="minorHAnsi" w:hAnsiTheme="minorHAnsi"/>
          <w:szCs w:val="22"/>
        </w:rPr>
        <w:t xml:space="preserve"> Objednatelem potvrzený </w:t>
      </w:r>
      <w:r w:rsidRPr="00D4079A">
        <w:rPr>
          <w:rFonts w:asciiTheme="minorHAnsi" w:hAnsiTheme="minorHAnsi"/>
          <w:szCs w:val="22"/>
          <w:u w:val="single"/>
        </w:rPr>
        <w:t>protokol o</w:t>
      </w:r>
      <w:r w:rsidR="00391761" w:rsidRPr="00D4079A">
        <w:rPr>
          <w:rFonts w:asciiTheme="minorHAnsi" w:hAnsiTheme="minorHAnsi"/>
          <w:szCs w:val="22"/>
          <w:u w:val="single"/>
        </w:rPr>
        <w:t> </w:t>
      </w:r>
      <w:r w:rsidRPr="00D4079A">
        <w:rPr>
          <w:rFonts w:asciiTheme="minorHAnsi" w:hAnsiTheme="minorHAnsi"/>
          <w:szCs w:val="22"/>
          <w:u w:val="single"/>
        </w:rPr>
        <w:t>řádném zahájení poskytování Maintenance</w:t>
      </w:r>
      <w:r w:rsidR="00727F54" w:rsidRPr="00D4079A">
        <w:rPr>
          <w:rFonts w:asciiTheme="minorHAnsi" w:hAnsiTheme="minorHAnsi"/>
          <w:szCs w:val="22"/>
        </w:rPr>
        <w:t xml:space="preserve">. </w:t>
      </w:r>
    </w:p>
    <w:p w14:paraId="02B544C2" w14:textId="354011D6" w:rsidR="00D863C4" w:rsidRPr="00D4079A" w:rsidRDefault="00727F54" w:rsidP="00993024">
      <w:pPr>
        <w:pStyle w:val="RLTextlnkuslovan"/>
        <w:tabs>
          <w:tab w:val="clear" w:pos="738"/>
          <w:tab w:val="left" w:pos="993"/>
        </w:tabs>
        <w:spacing w:line="240" w:lineRule="auto"/>
        <w:ind w:left="993" w:hanging="284"/>
        <w:rPr>
          <w:rFonts w:asciiTheme="minorHAnsi" w:hAnsiTheme="minorHAnsi"/>
          <w:szCs w:val="22"/>
        </w:rPr>
      </w:pPr>
      <w:r w:rsidRPr="00D4079A">
        <w:rPr>
          <w:rFonts w:asciiTheme="minorHAnsi" w:hAnsiTheme="minorHAnsi"/>
          <w:szCs w:val="22"/>
        </w:rPr>
        <w:t xml:space="preserve">za poskytování služeb dle KL </w:t>
      </w:r>
      <w:r w:rsidRPr="00D4079A">
        <w:rPr>
          <w:rFonts w:asciiTheme="minorHAnsi" w:hAnsiTheme="minorHAnsi"/>
          <w:b/>
          <w:szCs w:val="22"/>
        </w:rPr>
        <w:t>Reparametrizace a optimalizace</w:t>
      </w:r>
      <w:r w:rsidRPr="00D4079A">
        <w:rPr>
          <w:rFonts w:asciiTheme="minorHAnsi" w:hAnsiTheme="minorHAnsi"/>
          <w:szCs w:val="22"/>
        </w:rPr>
        <w:t xml:space="preserve"> je </w:t>
      </w:r>
      <w:r w:rsidR="00E82F39" w:rsidRPr="00D4079A">
        <w:rPr>
          <w:rFonts w:asciiTheme="minorHAnsi" w:hAnsiTheme="minorHAnsi"/>
          <w:szCs w:val="22"/>
        </w:rPr>
        <w:t xml:space="preserve">nedílnou </w:t>
      </w:r>
      <w:r w:rsidR="008A63A1" w:rsidRPr="00D4079A">
        <w:rPr>
          <w:rFonts w:asciiTheme="minorHAnsi" w:hAnsiTheme="minorHAnsi"/>
          <w:szCs w:val="22"/>
        </w:rPr>
        <w:t>přílohou Objednatelem</w:t>
      </w:r>
      <w:r w:rsidRPr="00D4079A">
        <w:rPr>
          <w:rFonts w:asciiTheme="minorHAnsi" w:hAnsiTheme="minorHAnsi"/>
          <w:szCs w:val="22"/>
        </w:rPr>
        <w:t xml:space="preserve"> schválený </w:t>
      </w:r>
      <w:r w:rsidRPr="00D4079A">
        <w:rPr>
          <w:rFonts w:asciiTheme="minorHAnsi" w:hAnsiTheme="minorHAnsi"/>
          <w:szCs w:val="22"/>
          <w:u w:val="single"/>
        </w:rPr>
        <w:t>Záznam o poskytnutí služeb</w:t>
      </w:r>
      <w:r w:rsidRPr="00D4079A">
        <w:rPr>
          <w:rFonts w:asciiTheme="minorHAnsi" w:hAnsiTheme="minorHAnsi"/>
          <w:szCs w:val="22"/>
        </w:rPr>
        <w:t xml:space="preserve"> dle </w:t>
      </w:r>
      <w:r w:rsidR="00E66664" w:rsidRPr="00D4079A">
        <w:rPr>
          <w:rFonts w:asciiTheme="minorHAnsi" w:hAnsiTheme="minorHAnsi"/>
          <w:szCs w:val="22"/>
        </w:rPr>
        <w:t>S</w:t>
      </w:r>
      <w:r w:rsidRPr="00D4079A">
        <w:rPr>
          <w:rFonts w:asciiTheme="minorHAnsi" w:hAnsiTheme="minorHAnsi"/>
          <w:szCs w:val="22"/>
        </w:rPr>
        <w:t>KL Reparametrizace a optimalizace</w:t>
      </w:r>
      <w:r w:rsidR="00584825" w:rsidRPr="00D4079A">
        <w:rPr>
          <w:rFonts w:asciiTheme="minorHAnsi" w:hAnsiTheme="minorHAnsi"/>
          <w:szCs w:val="22"/>
        </w:rPr>
        <w:t xml:space="preserve"> obsahující údaj o množství reálně vynaložených </w:t>
      </w:r>
      <w:r w:rsidR="001825FD">
        <w:rPr>
          <w:rFonts w:asciiTheme="minorHAnsi" w:hAnsiTheme="minorHAnsi"/>
          <w:szCs w:val="22"/>
        </w:rPr>
        <w:t>a Objednatelem schválených</w:t>
      </w:r>
      <w:r w:rsidR="001825FD" w:rsidRPr="00D4079A">
        <w:rPr>
          <w:rFonts w:asciiTheme="minorHAnsi" w:hAnsiTheme="minorHAnsi"/>
          <w:szCs w:val="22"/>
        </w:rPr>
        <w:t xml:space="preserve"> </w:t>
      </w:r>
      <w:r w:rsidR="00584825" w:rsidRPr="00D4079A">
        <w:rPr>
          <w:rFonts w:asciiTheme="minorHAnsi" w:hAnsiTheme="minorHAnsi"/>
          <w:szCs w:val="22"/>
        </w:rPr>
        <w:t>člověkohodin na tyto služby</w:t>
      </w:r>
      <w:r w:rsidR="00637279" w:rsidRPr="00D4079A">
        <w:rPr>
          <w:rFonts w:asciiTheme="minorHAnsi" w:hAnsiTheme="minorHAnsi"/>
          <w:szCs w:val="22"/>
        </w:rPr>
        <w:t xml:space="preserve">. </w:t>
      </w:r>
    </w:p>
    <w:p w14:paraId="7F1B6784" w14:textId="1A07BE8B" w:rsidR="00821BFF" w:rsidRPr="00D4079A" w:rsidRDefault="00BA6EE2"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Pokud faktura neobsahuje všechny zákonem a Smlouvou stanovené náležitosti</w:t>
      </w:r>
      <w:r w:rsidR="006C684A" w:rsidRPr="00D4079A">
        <w:rPr>
          <w:rFonts w:asciiTheme="minorHAnsi" w:hAnsiTheme="minorHAnsi"/>
          <w:szCs w:val="22"/>
        </w:rPr>
        <w:t xml:space="preserve"> a přílohy</w:t>
      </w:r>
      <w:r w:rsidRPr="00D4079A">
        <w:rPr>
          <w:rFonts w:asciiTheme="minorHAnsi" w:hAnsiTheme="minorHAnsi"/>
          <w:szCs w:val="22"/>
        </w:rPr>
        <w:t>, je</w:t>
      </w:r>
      <w:r w:rsidR="00993024">
        <w:rPr>
          <w:rFonts w:asciiTheme="minorHAnsi" w:hAnsiTheme="minorHAnsi"/>
          <w:szCs w:val="22"/>
        </w:rPr>
        <w:t> </w:t>
      </w:r>
      <w:r w:rsidRPr="00D4079A">
        <w:rPr>
          <w:rFonts w:asciiTheme="minorHAnsi" w:hAnsiTheme="minorHAnsi"/>
          <w:szCs w:val="22"/>
        </w:rPr>
        <w:t xml:space="preserve">Objednatel oprávněn ji do data splatnosti vrátit s tím, že </w:t>
      </w:r>
      <w:r w:rsidR="00FF5B84" w:rsidRPr="00D4079A">
        <w:rPr>
          <w:rFonts w:asciiTheme="minorHAnsi" w:hAnsiTheme="minorHAnsi"/>
          <w:szCs w:val="22"/>
        </w:rPr>
        <w:t>Dodavatel</w:t>
      </w:r>
      <w:r w:rsidR="001A7AED" w:rsidRPr="00D4079A">
        <w:rPr>
          <w:rFonts w:asciiTheme="minorHAnsi" w:hAnsiTheme="minorHAnsi"/>
          <w:szCs w:val="22"/>
        </w:rPr>
        <w:t xml:space="preserve"> </w:t>
      </w:r>
      <w:r w:rsidRPr="00D4079A">
        <w:rPr>
          <w:rFonts w:asciiTheme="minorHAnsi" w:hAnsiTheme="minorHAnsi"/>
          <w:szCs w:val="22"/>
        </w:rPr>
        <w:t>je poté povinen vystavit novou fakturu s novým termínem splatnosti</w:t>
      </w:r>
      <w:r w:rsidR="00BD3103" w:rsidRPr="00D4079A">
        <w:rPr>
          <w:rFonts w:asciiTheme="minorHAnsi" w:hAnsiTheme="minorHAnsi"/>
          <w:szCs w:val="22"/>
        </w:rPr>
        <w:t>.</w:t>
      </w:r>
    </w:p>
    <w:p w14:paraId="595F3721" w14:textId="77777777" w:rsidR="002130BD" w:rsidRDefault="00BA6EE2"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Splatnost faktur je dohodou smluvních stran stanovena na </w:t>
      </w:r>
      <w:r w:rsidR="007236AA" w:rsidRPr="00D4079A">
        <w:rPr>
          <w:rFonts w:asciiTheme="minorHAnsi" w:hAnsiTheme="minorHAnsi"/>
          <w:szCs w:val="22"/>
        </w:rPr>
        <w:t xml:space="preserve">30 </w:t>
      </w:r>
      <w:r w:rsidRPr="00D4079A">
        <w:rPr>
          <w:rFonts w:asciiTheme="minorHAnsi" w:hAnsiTheme="minorHAnsi"/>
          <w:szCs w:val="22"/>
        </w:rPr>
        <w:t xml:space="preserve">dnů </w:t>
      </w:r>
      <w:r w:rsidR="007236AA" w:rsidRPr="00D4079A">
        <w:rPr>
          <w:rFonts w:asciiTheme="minorHAnsi" w:hAnsiTheme="minorHAnsi"/>
          <w:szCs w:val="22"/>
        </w:rPr>
        <w:t xml:space="preserve">(třicet) </w:t>
      </w:r>
      <w:r w:rsidRPr="00D4079A">
        <w:rPr>
          <w:rFonts w:asciiTheme="minorHAnsi" w:hAnsiTheme="minorHAnsi"/>
          <w:szCs w:val="22"/>
        </w:rPr>
        <w:t xml:space="preserve">ode dne jejího prokazatelného doručení Objednateli. Zaplacením se pro účely této Smlouvy rozumí odepsání příslušné částky z účtu Objednatele ve prospěch účtu </w:t>
      </w:r>
      <w:r w:rsidR="00FF5B84" w:rsidRPr="00D4079A">
        <w:rPr>
          <w:rFonts w:asciiTheme="minorHAnsi" w:hAnsiTheme="minorHAnsi"/>
          <w:szCs w:val="22"/>
        </w:rPr>
        <w:t>Dodavatel</w:t>
      </w:r>
      <w:r w:rsidR="001A7AED" w:rsidRPr="00D4079A">
        <w:rPr>
          <w:rFonts w:asciiTheme="minorHAnsi" w:hAnsiTheme="minorHAnsi"/>
          <w:szCs w:val="22"/>
        </w:rPr>
        <w:t>e</w:t>
      </w:r>
      <w:r w:rsidRPr="00D4079A">
        <w:rPr>
          <w:rFonts w:asciiTheme="minorHAnsi" w:hAnsiTheme="minorHAnsi"/>
          <w:szCs w:val="22"/>
        </w:rPr>
        <w:t>.</w:t>
      </w:r>
    </w:p>
    <w:p w14:paraId="34D2C76E" w14:textId="1F1698BD" w:rsidR="00EC2739" w:rsidRPr="00D4079A" w:rsidRDefault="00EC2739"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5409D4">
        <w:rPr>
          <w:rFonts w:asciiTheme="minorHAnsi" w:hAnsiTheme="minorHAnsi" w:cs="Arial"/>
        </w:rPr>
        <w:t xml:space="preserve">Objednatel preferuje zaslání elektronické faktury včetně elektronického akceptačního protokolu </w:t>
      </w:r>
      <w:r w:rsidR="00017CB3">
        <w:rPr>
          <w:rFonts w:asciiTheme="minorHAnsi" w:hAnsiTheme="minorHAnsi" w:cs="Arial"/>
        </w:rPr>
        <w:t>Dodavatele</w:t>
      </w:r>
      <w:r w:rsidRPr="005409D4">
        <w:rPr>
          <w:rFonts w:asciiTheme="minorHAnsi" w:hAnsiTheme="minorHAnsi" w:cs="Arial"/>
        </w:rPr>
        <w:t xml:space="preserve"> do datové schránky Objednatele ID DS: yphaax8 nebo na mailovou adresu </w:t>
      </w:r>
      <w:r w:rsidRPr="005409D4">
        <w:rPr>
          <w:rFonts w:asciiTheme="minorHAnsi" w:hAnsiTheme="minorHAnsi" w:cs="Arial"/>
          <w:u w:val="single"/>
        </w:rPr>
        <w:t>podatelna@mze.</w:t>
      </w:r>
      <w:r w:rsidR="00700051">
        <w:rPr>
          <w:rFonts w:asciiTheme="minorHAnsi" w:hAnsiTheme="minorHAnsi" w:cs="Arial"/>
          <w:u w:val="single"/>
        </w:rPr>
        <w:t>gov.</w:t>
      </w:r>
      <w:r w:rsidRPr="005409D4">
        <w:rPr>
          <w:rFonts w:asciiTheme="minorHAnsi" w:hAnsiTheme="minorHAnsi" w:cs="Arial"/>
          <w:u w:val="single"/>
        </w:rPr>
        <w:t>cz</w:t>
      </w:r>
      <w:r w:rsidRPr="005409D4">
        <w:rPr>
          <w:rFonts w:asciiTheme="minorHAnsi" w:hAnsiTheme="minorHAnsi" w:cs="Arial"/>
        </w:rPr>
        <w:t>, ve strukturovaných formátech dle Evropské směrnice 2014/55/EU nebo ve</w:t>
      </w:r>
      <w:r w:rsidR="00D61C40">
        <w:rPr>
          <w:rFonts w:asciiTheme="minorHAnsi" w:hAnsiTheme="minorHAnsi" w:cs="Arial"/>
        </w:rPr>
        <w:t> </w:t>
      </w:r>
      <w:r w:rsidRPr="005409D4">
        <w:rPr>
          <w:rFonts w:asciiTheme="minorHAnsi" w:hAnsiTheme="minorHAnsi" w:cs="Arial"/>
        </w:rPr>
        <w:t xml:space="preserve">formátu ISDOC 5.2 a vyšším. Faktura musí obsahovat jméno kontaktní </w:t>
      </w:r>
      <w:r w:rsidR="00845C06">
        <w:rPr>
          <w:rFonts w:asciiTheme="minorHAnsi" w:hAnsiTheme="minorHAnsi" w:cs="Arial"/>
        </w:rPr>
        <w:t xml:space="preserve">(oprávněné) </w:t>
      </w:r>
      <w:r w:rsidRPr="005409D4">
        <w:rPr>
          <w:rFonts w:asciiTheme="minorHAnsi" w:hAnsiTheme="minorHAnsi" w:cs="Arial"/>
        </w:rPr>
        <w:t>osoby</w:t>
      </w:r>
      <w:r w:rsidR="00017CB3">
        <w:rPr>
          <w:rFonts w:asciiTheme="minorHAnsi" w:hAnsiTheme="minorHAnsi" w:cs="Arial"/>
        </w:rPr>
        <w:t xml:space="preserve"> pro akceptaci za</w:t>
      </w:r>
      <w:r w:rsidRPr="005409D4">
        <w:rPr>
          <w:rFonts w:asciiTheme="minorHAnsi" w:hAnsiTheme="minorHAnsi" w:cs="Arial"/>
        </w:rPr>
        <w:t xml:space="preserve"> Objednatele</w:t>
      </w:r>
      <w:r w:rsidR="00102302">
        <w:rPr>
          <w:rFonts w:asciiTheme="minorHAnsi" w:hAnsiTheme="minorHAnsi" w:cs="Arial"/>
        </w:rPr>
        <w:t xml:space="preserve"> uvedené v čl. 9. Smlouvy</w:t>
      </w:r>
      <w:r>
        <w:rPr>
          <w:rFonts w:asciiTheme="minorHAnsi" w:hAnsiTheme="minorHAnsi" w:cs="Arial"/>
        </w:rPr>
        <w:t>.</w:t>
      </w:r>
    </w:p>
    <w:p w14:paraId="153983A8" w14:textId="77777777" w:rsidR="00563085" w:rsidRPr="00D4079A" w:rsidRDefault="00563085" w:rsidP="00436C2E">
      <w:pPr>
        <w:pStyle w:val="RLTextlnkuslovan"/>
        <w:numPr>
          <w:ilvl w:val="1"/>
          <w:numId w:val="1"/>
        </w:numPr>
        <w:tabs>
          <w:tab w:val="clear" w:pos="851"/>
          <w:tab w:val="left" w:pos="567"/>
        </w:tabs>
        <w:spacing w:line="240" w:lineRule="auto"/>
        <w:ind w:left="0" w:firstLine="0"/>
        <w:rPr>
          <w:rFonts w:asciiTheme="minorHAnsi" w:hAnsiTheme="minorHAnsi"/>
          <w:szCs w:val="22"/>
        </w:rPr>
      </w:pPr>
      <w:r w:rsidRPr="00D4079A">
        <w:rPr>
          <w:rFonts w:asciiTheme="minorHAnsi" w:hAnsiTheme="minorHAnsi"/>
          <w:szCs w:val="22"/>
        </w:rPr>
        <w:t>Objednatel neposkytne Dodavateli zálohy.</w:t>
      </w:r>
    </w:p>
    <w:p w14:paraId="5A7C7C73" w14:textId="77777777" w:rsidR="00472CBA" w:rsidRPr="00D4079A" w:rsidRDefault="00472CBA" w:rsidP="00AB12D1">
      <w:pPr>
        <w:pStyle w:val="RLlneksmlouvy"/>
        <w:numPr>
          <w:ilvl w:val="0"/>
          <w:numId w:val="1"/>
        </w:numPr>
        <w:spacing w:before="120" w:line="240" w:lineRule="auto"/>
        <w:ind w:left="0" w:firstLine="0"/>
        <w:rPr>
          <w:rFonts w:asciiTheme="minorHAnsi" w:hAnsiTheme="minorHAnsi"/>
          <w:caps/>
          <w:szCs w:val="22"/>
        </w:rPr>
      </w:pPr>
      <w:bookmarkStart w:id="20" w:name="_Ref409099906"/>
      <w:bookmarkStart w:id="21" w:name="_Toc182920148"/>
      <w:bookmarkStart w:id="22" w:name="_Toc184059813"/>
      <w:r w:rsidRPr="00D4079A">
        <w:rPr>
          <w:rFonts w:asciiTheme="minorHAnsi" w:hAnsiTheme="minorHAnsi"/>
          <w:caps/>
          <w:szCs w:val="22"/>
        </w:rPr>
        <w:t>Práva a povinnosti smluvních stran</w:t>
      </w:r>
      <w:bookmarkEnd w:id="20"/>
      <w:bookmarkEnd w:id="21"/>
      <w:bookmarkEnd w:id="22"/>
    </w:p>
    <w:p w14:paraId="74BF3F5C" w14:textId="77777777" w:rsidR="00472CBA" w:rsidRPr="00D4079A" w:rsidRDefault="00472CBA"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23" w:name="_Ref306264821"/>
      <w:bookmarkStart w:id="24" w:name="_Ref288557669"/>
      <w:r w:rsidRPr="00D4079A">
        <w:rPr>
          <w:rFonts w:asciiTheme="minorHAnsi" w:hAnsiTheme="minorHAnsi"/>
          <w:szCs w:val="22"/>
        </w:rPr>
        <w:t xml:space="preserve">Smluvní strany jsou povinny se vzájemně informovat o všech okolnostech důležitých pro řádné a včasné </w:t>
      </w:r>
      <w:r w:rsidR="00956FE5" w:rsidRPr="00D4079A">
        <w:rPr>
          <w:rFonts w:asciiTheme="minorHAnsi" w:hAnsiTheme="minorHAnsi"/>
          <w:szCs w:val="22"/>
        </w:rPr>
        <w:t>poskytování plnění</w:t>
      </w:r>
      <w:r w:rsidRPr="00D4079A">
        <w:rPr>
          <w:rFonts w:asciiTheme="minorHAnsi" w:hAnsiTheme="minorHAnsi"/>
          <w:szCs w:val="22"/>
        </w:rPr>
        <w:t xml:space="preserve">, přičemž Objednatel je povinen poskytnout </w:t>
      </w:r>
      <w:r w:rsidR="00FF5B84" w:rsidRPr="00D4079A">
        <w:rPr>
          <w:rFonts w:asciiTheme="minorHAnsi" w:hAnsiTheme="minorHAnsi"/>
          <w:szCs w:val="22"/>
        </w:rPr>
        <w:t>Dodavatel</w:t>
      </w:r>
      <w:r w:rsidRPr="00D4079A">
        <w:rPr>
          <w:rFonts w:asciiTheme="minorHAnsi" w:hAnsiTheme="minorHAnsi"/>
          <w:szCs w:val="22"/>
        </w:rPr>
        <w:t>i součinnost v následujícím rozsahu:</w:t>
      </w:r>
      <w:bookmarkEnd w:id="23"/>
    </w:p>
    <w:p w14:paraId="67EEA8BA" w14:textId="49628728" w:rsidR="00472CBA" w:rsidRPr="00D4079A" w:rsidRDefault="00472CBA" w:rsidP="00993024">
      <w:pPr>
        <w:pStyle w:val="RLTextlnkuslovan"/>
        <w:tabs>
          <w:tab w:val="clear" w:pos="738"/>
          <w:tab w:val="left" w:pos="1134"/>
        </w:tabs>
        <w:spacing w:line="240" w:lineRule="auto"/>
        <w:ind w:left="851" w:hanging="142"/>
        <w:rPr>
          <w:rFonts w:asciiTheme="minorHAnsi" w:hAnsiTheme="minorHAnsi"/>
          <w:szCs w:val="22"/>
        </w:rPr>
      </w:pPr>
      <w:r w:rsidRPr="00D4079A">
        <w:rPr>
          <w:rFonts w:asciiTheme="minorHAnsi" w:hAnsiTheme="minorHAnsi"/>
          <w:szCs w:val="22"/>
        </w:rPr>
        <w:t xml:space="preserve">zajistit potřebné přístupy do prostor </w:t>
      </w:r>
      <w:r w:rsidR="005E0D27">
        <w:rPr>
          <w:rFonts w:asciiTheme="minorHAnsi" w:hAnsiTheme="minorHAnsi"/>
          <w:szCs w:val="22"/>
        </w:rPr>
        <w:t>Ministerstva zemědělství</w:t>
      </w:r>
      <w:r w:rsidRPr="00D4079A">
        <w:rPr>
          <w:rFonts w:asciiTheme="minorHAnsi" w:hAnsiTheme="minorHAnsi"/>
          <w:szCs w:val="22"/>
        </w:rPr>
        <w:t xml:space="preserve"> pro pracovníky </w:t>
      </w:r>
      <w:r w:rsidR="00FF5B84" w:rsidRPr="00D4079A">
        <w:rPr>
          <w:rFonts w:asciiTheme="minorHAnsi" w:hAnsiTheme="minorHAnsi"/>
          <w:szCs w:val="22"/>
        </w:rPr>
        <w:t>Dodavatel</w:t>
      </w:r>
      <w:r w:rsidRPr="00D4079A">
        <w:rPr>
          <w:rFonts w:asciiTheme="minorHAnsi" w:hAnsiTheme="minorHAnsi"/>
          <w:szCs w:val="22"/>
        </w:rPr>
        <w:t>e a</w:t>
      </w:r>
      <w:r w:rsidR="00221115">
        <w:rPr>
          <w:rFonts w:asciiTheme="minorHAnsi" w:hAnsiTheme="minorHAnsi"/>
          <w:szCs w:val="22"/>
        </w:rPr>
        <w:t> </w:t>
      </w:r>
      <w:r w:rsidRPr="00D4079A">
        <w:rPr>
          <w:rFonts w:asciiTheme="minorHAnsi" w:hAnsiTheme="minorHAnsi"/>
          <w:szCs w:val="22"/>
        </w:rPr>
        <w:t xml:space="preserve">spolupráci pracovníků </w:t>
      </w:r>
      <w:r w:rsidR="005E0D27">
        <w:rPr>
          <w:rFonts w:asciiTheme="minorHAnsi" w:hAnsiTheme="minorHAnsi"/>
          <w:szCs w:val="22"/>
        </w:rPr>
        <w:t>Ministerstva zemědělství</w:t>
      </w:r>
      <w:r w:rsidRPr="00D4079A">
        <w:rPr>
          <w:rFonts w:asciiTheme="minorHAnsi" w:hAnsiTheme="minorHAnsi"/>
          <w:szCs w:val="22"/>
        </w:rPr>
        <w:t xml:space="preserve"> s </w:t>
      </w:r>
      <w:r w:rsidR="00FF5B84" w:rsidRPr="00D4079A">
        <w:rPr>
          <w:rFonts w:asciiTheme="minorHAnsi" w:hAnsiTheme="minorHAnsi"/>
          <w:szCs w:val="22"/>
        </w:rPr>
        <w:t>Dodavatel</w:t>
      </w:r>
      <w:r w:rsidRPr="00D4079A">
        <w:rPr>
          <w:rFonts w:asciiTheme="minorHAnsi" w:hAnsiTheme="minorHAnsi"/>
          <w:szCs w:val="22"/>
        </w:rPr>
        <w:t>em v nezbytném rozsahu,</w:t>
      </w:r>
    </w:p>
    <w:p w14:paraId="49CBCE99" w14:textId="22F6E1B6" w:rsidR="00472CBA" w:rsidRPr="00D4079A" w:rsidRDefault="00472CBA" w:rsidP="00993024">
      <w:pPr>
        <w:pStyle w:val="RLTextlnkuslovan"/>
        <w:tabs>
          <w:tab w:val="clear" w:pos="738"/>
          <w:tab w:val="left" w:pos="851"/>
        </w:tabs>
        <w:spacing w:line="240" w:lineRule="auto"/>
        <w:ind w:left="851" w:hanging="142"/>
        <w:rPr>
          <w:rFonts w:asciiTheme="minorHAnsi" w:hAnsiTheme="minorHAnsi"/>
          <w:szCs w:val="22"/>
        </w:rPr>
      </w:pPr>
      <w:r w:rsidRPr="00D4079A">
        <w:rPr>
          <w:rFonts w:asciiTheme="minorHAnsi" w:hAnsiTheme="minorHAnsi"/>
          <w:szCs w:val="22"/>
        </w:rPr>
        <w:lastRenderedPageBreak/>
        <w:t xml:space="preserve">poskytnout </w:t>
      </w:r>
      <w:r w:rsidR="00FF5B84" w:rsidRPr="00D4079A">
        <w:rPr>
          <w:rFonts w:asciiTheme="minorHAnsi" w:hAnsiTheme="minorHAnsi"/>
          <w:szCs w:val="22"/>
        </w:rPr>
        <w:t>Dodavatel</w:t>
      </w:r>
      <w:r w:rsidRPr="00D4079A">
        <w:rPr>
          <w:rFonts w:asciiTheme="minorHAnsi" w:hAnsiTheme="minorHAnsi"/>
          <w:szCs w:val="22"/>
        </w:rPr>
        <w:t>i nezbytn</w:t>
      </w:r>
      <w:r w:rsidR="00350603" w:rsidRPr="00D4079A">
        <w:rPr>
          <w:rFonts w:asciiTheme="minorHAnsi" w:hAnsiTheme="minorHAnsi"/>
          <w:szCs w:val="22"/>
        </w:rPr>
        <w:t>ou</w:t>
      </w:r>
      <w:r w:rsidRPr="00D4079A">
        <w:rPr>
          <w:rFonts w:asciiTheme="minorHAnsi" w:hAnsiTheme="minorHAnsi"/>
          <w:szCs w:val="22"/>
        </w:rPr>
        <w:t xml:space="preserve"> </w:t>
      </w:r>
      <w:r w:rsidR="000951D8" w:rsidRPr="00D4079A">
        <w:rPr>
          <w:rFonts w:asciiTheme="minorHAnsi" w:hAnsiTheme="minorHAnsi"/>
          <w:szCs w:val="22"/>
        </w:rPr>
        <w:t>součinnost</w:t>
      </w:r>
      <w:r w:rsidRPr="00D4079A">
        <w:rPr>
          <w:rFonts w:asciiTheme="minorHAnsi" w:hAnsiTheme="minorHAnsi"/>
          <w:szCs w:val="22"/>
        </w:rPr>
        <w:t xml:space="preserve"> pro </w:t>
      </w:r>
      <w:r w:rsidR="005C1FFF" w:rsidRPr="00D4079A">
        <w:rPr>
          <w:rFonts w:asciiTheme="minorHAnsi" w:hAnsiTheme="minorHAnsi"/>
          <w:szCs w:val="22"/>
        </w:rPr>
        <w:t xml:space="preserve">poskytnutí </w:t>
      </w:r>
      <w:r w:rsidR="00363B82">
        <w:rPr>
          <w:rFonts w:asciiTheme="minorHAnsi" w:hAnsiTheme="minorHAnsi"/>
          <w:szCs w:val="22"/>
        </w:rPr>
        <w:t>S</w:t>
      </w:r>
      <w:r w:rsidR="00363B82" w:rsidRPr="00D4079A">
        <w:rPr>
          <w:rFonts w:asciiTheme="minorHAnsi" w:hAnsiTheme="minorHAnsi"/>
          <w:szCs w:val="22"/>
        </w:rPr>
        <w:t>lužeb</w:t>
      </w:r>
      <w:r w:rsidRPr="00D4079A">
        <w:rPr>
          <w:rFonts w:asciiTheme="minorHAnsi" w:hAnsiTheme="minorHAnsi"/>
          <w:szCs w:val="22"/>
        </w:rPr>
        <w:t>, kter</w:t>
      </w:r>
      <w:r w:rsidR="00350603" w:rsidRPr="00D4079A">
        <w:rPr>
          <w:rFonts w:asciiTheme="minorHAnsi" w:hAnsiTheme="minorHAnsi"/>
          <w:szCs w:val="22"/>
        </w:rPr>
        <w:t>ou</w:t>
      </w:r>
      <w:r w:rsidRPr="00D4079A">
        <w:rPr>
          <w:rFonts w:asciiTheme="minorHAnsi" w:hAnsiTheme="minorHAnsi"/>
          <w:szCs w:val="22"/>
        </w:rPr>
        <w:t xml:space="preserve"> si </w:t>
      </w:r>
      <w:r w:rsidR="00FF5B84" w:rsidRPr="00D4079A">
        <w:rPr>
          <w:rFonts w:asciiTheme="minorHAnsi" w:hAnsiTheme="minorHAnsi"/>
          <w:szCs w:val="22"/>
        </w:rPr>
        <w:t>Dodavatel</w:t>
      </w:r>
      <w:r w:rsidRPr="00D4079A">
        <w:rPr>
          <w:rFonts w:asciiTheme="minorHAnsi" w:hAnsiTheme="minorHAnsi"/>
          <w:szCs w:val="22"/>
        </w:rPr>
        <w:t xml:space="preserve"> vyžádá a</w:t>
      </w:r>
      <w:r w:rsidR="00993024">
        <w:rPr>
          <w:rFonts w:asciiTheme="minorHAnsi" w:hAnsiTheme="minorHAnsi"/>
          <w:szCs w:val="22"/>
        </w:rPr>
        <w:t> </w:t>
      </w:r>
      <w:r w:rsidRPr="00D4079A">
        <w:rPr>
          <w:rFonts w:asciiTheme="minorHAnsi" w:hAnsiTheme="minorHAnsi"/>
          <w:szCs w:val="22"/>
        </w:rPr>
        <w:t xml:space="preserve">takovou </w:t>
      </w:r>
      <w:r w:rsidR="007755AE" w:rsidRPr="00D4079A">
        <w:rPr>
          <w:rFonts w:asciiTheme="minorHAnsi" w:hAnsiTheme="minorHAnsi"/>
          <w:szCs w:val="22"/>
        </w:rPr>
        <w:t>nezbytnost součinnosti ze strany Objednatele</w:t>
      </w:r>
      <w:r w:rsidRPr="00D4079A">
        <w:rPr>
          <w:rFonts w:asciiTheme="minorHAnsi" w:hAnsiTheme="minorHAnsi"/>
          <w:szCs w:val="22"/>
        </w:rPr>
        <w:t xml:space="preserve"> náležitě odůvodní (zejména, fyzický přístup k hardware, přístupová práva nebo asistenci oprávněné osoby – administrátora IT),</w:t>
      </w:r>
    </w:p>
    <w:p w14:paraId="2AC1940E" w14:textId="1C336075" w:rsidR="00472CBA" w:rsidRPr="00D4079A" w:rsidRDefault="00472CBA" w:rsidP="00993024">
      <w:pPr>
        <w:pStyle w:val="RLTextlnkuslovan"/>
        <w:tabs>
          <w:tab w:val="clear" w:pos="738"/>
          <w:tab w:val="left" w:pos="851"/>
        </w:tabs>
        <w:spacing w:line="240" w:lineRule="auto"/>
        <w:ind w:left="851" w:hanging="142"/>
        <w:rPr>
          <w:rFonts w:asciiTheme="minorHAnsi" w:hAnsiTheme="minorHAnsi"/>
          <w:szCs w:val="22"/>
        </w:rPr>
      </w:pPr>
      <w:r w:rsidRPr="00D4079A">
        <w:rPr>
          <w:rFonts w:asciiTheme="minorHAnsi" w:hAnsiTheme="minorHAnsi"/>
          <w:szCs w:val="22"/>
        </w:rPr>
        <w:t xml:space="preserve">vyjadřovat se k návrhům na další postup </w:t>
      </w:r>
      <w:r w:rsidR="00FF5B84" w:rsidRPr="00D4079A">
        <w:rPr>
          <w:rFonts w:asciiTheme="minorHAnsi" w:hAnsiTheme="minorHAnsi"/>
          <w:szCs w:val="22"/>
        </w:rPr>
        <w:t>Dodavatel</w:t>
      </w:r>
      <w:r w:rsidRPr="00D4079A">
        <w:rPr>
          <w:rFonts w:asciiTheme="minorHAnsi" w:hAnsiTheme="minorHAnsi"/>
          <w:szCs w:val="22"/>
        </w:rPr>
        <w:t xml:space="preserve">e, bude-li to nezbytné pro řádné </w:t>
      </w:r>
      <w:r w:rsidR="005C1FFF" w:rsidRPr="00D4079A">
        <w:rPr>
          <w:rFonts w:asciiTheme="minorHAnsi" w:hAnsiTheme="minorHAnsi"/>
          <w:szCs w:val="22"/>
        </w:rPr>
        <w:t xml:space="preserve">poskytování </w:t>
      </w:r>
      <w:r w:rsidR="00363B82">
        <w:rPr>
          <w:rFonts w:asciiTheme="minorHAnsi" w:hAnsiTheme="minorHAnsi"/>
          <w:szCs w:val="22"/>
        </w:rPr>
        <w:t>S</w:t>
      </w:r>
      <w:r w:rsidR="00363B82" w:rsidRPr="00D4079A">
        <w:rPr>
          <w:rFonts w:asciiTheme="minorHAnsi" w:hAnsiTheme="minorHAnsi"/>
          <w:szCs w:val="22"/>
        </w:rPr>
        <w:t>lužeb</w:t>
      </w:r>
      <w:r w:rsidRPr="00D4079A">
        <w:rPr>
          <w:rFonts w:asciiTheme="minorHAnsi" w:hAnsiTheme="minorHAnsi"/>
          <w:szCs w:val="22"/>
        </w:rPr>
        <w:t xml:space="preserve">, </w:t>
      </w:r>
    </w:p>
    <w:p w14:paraId="5F59BA12" w14:textId="77777777" w:rsidR="00821BFF" w:rsidRPr="00D4079A" w:rsidRDefault="00472CBA"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Objednatel je povinen poskytovat součinnost pouze v nezbytném rozsahu, který je specifikován v odst.</w:t>
      </w:r>
      <w:r w:rsidR="00436C2E">
        <w:rPr>
          <w:rFonts w:asciiTheme="minorHAnsi" w:hAnsiTheme="minorHAnsi"/>
          <w:szCs w:val="22"/>
        </w:rPr>
        <w:t> </w:t>
      </w:r>
      <w:r w:rsidR="005C1FFF" w:rsidRPr="00D4079A">
        <w:rPr>
          <w:rFonts w:asciiTheme="minorHAnsi" w:hAnsiTheme="minorHAnsi"/>
          <w:szCs w:val="22"/>
        </w:rPr>
        <w:t>5.1</w:t>
      </w:r>
      <w:r w:rsidRPr="00D4079A">
        <w:rPr>
          <w:rFonts w:asciiTheme="minorHAnsi" w:hAnsiTheme="minorHAnsi"/>
          <w:szCs w:val="22"/>
        </w:rPr>
        <w:t xml:space="preserve"> této Smlouvy. Součinnost bude poskytnuta prostřednictvím kontaktní </w:t>
      </w:r>
      <w:r w:rsidR="00845C06">
        <w:rPr>
          <w:rFonts w:asciiTheme="minorHAnsi" w:hAnsiTheme="minorHAnsi"/>
          <w:szCs w:val="22"/>
        </w:rPr>
        <w:t xml:space="preserve">(oprávněné) </w:t>
      </w:r>
      <w:r w:rsidRPr="00D4079A">
        <w:rPr>
          <w:rFonts w:asciiTheme="minorHAnsi" w:hAnsiTheme="minorHAnsi"/>
          <w:szCs w:val="22"/>
        </w:rPr>
        <w:t>osoby.</w:t>
      </w:r>
    </w:p>
    <w:p w14:paraId="10442E57" w14:textId="77777777" w:rsidR="00821BFF" w:rsidRPr="00D4079A" w:rsidRDefault="00472CBA"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V případě, že je nezbytná součinnost Objednatele pro řádné plnění této Smlouvy </w:t>
      </w:r>
      <w:r w:rsidR="00FF5B84" w:rsidRPr="00D4079A">
        <w:rPr>
          <w:rFonts w:asciiTheme="minorHAnsi" w:hAnsiTheme="minorHAnsi"/>
          <w:szCs w:val="22"/>
        </w:rPr>
        <w:t>Dodavatel</w:t>
      </w:r>
      <w:r w:rsidRPr="00D4079A">
        <w:rPr>
          <w:rFonts w:asciiTheme="minorHAnsi" w:hAnsiTheme="minorHAnsi"/>
          <w:szCs w:val="22"/>
        </w:rPr>
        <w:t>em a</w:t>
      </w:r>
      <w:r w:rsidR="0000694E">
        <w:rPr>
          <w:rFonts w:asciiTheme="minorHAnsi" w:hAnsiTheme="minorHAnsi"/>
          <w:szCs w:val="22"/>
        </w:rPr>
        <w:t> </w:t>
      </w:r>
      <w:r w:rsidRPr="00D4079A">
        <w:rPr>
          <w:rFonts w:asciiTheme="minorHAnsi" w:hAnsiTheme="minorHAnsi"/>
          <w:szCs w:val="22"/>
        </w:rPr>
        <w:t xml:space="preserve">Objednatel je v prodlení s jejím poskytnutím, zavazuje se </w:t>
      </w:r>
      <w:r w:rsidR="00FF5B84" w:rsidRPr="00D4079A">
        <w:rPr>
          <w:rFonts w:asciiTheme="minorHAnsi" w:hAnsiTheme="minorHAnsi"/>
          <w:szCs w:val="22"/>
        </w:rPr>
        <w:t>Dodavatel</w:t>
      </w:r>
      <w:r w:rsidRPr="00D4079A">
        <w:rPr>
          <w:rFonts w:asciiTheme="minorHAnsi" w:hAnsiTheme="minorHAnsi"/>
          <w:szCs w:val="22"/>
        </w:rPr>
        <w:t xml:space="preserve"> na toto prodlení Objednatele písemně upozornit v přiměřených intervalech, které nebudou delší než 5</w:t>
      </w:r>
      <w:r w:rsidR="003118D8" w:rsidRPr="00D4079A">
        <w:rPr>
          <w:rFonts w:asciiTheme="minorHAnsi" w:hAnsiTheme="minorHAnsi"/>
          <w:szCs w:val="22"/>
        </w:rPr>
        <w:t> </w:t>
      </w:r>
      <w:r w:rsidRPr="00D4079A">
        <w:rPr>
          <w:rFonts w:asciiTheme="minorHAnsi" w:hAnsiTheme="minorHAnsi"/>
          <w:szCs w:val="22"/>
        </w:rPr>
        <w:t xml:space="preserve">dnů. </w:t>
      </w:r>
    </w:p>
    <w:p w14:paraId="22B2855E" w14:textId="6F69C467" w:rsidR="006051AF" w:rsidRPr="00D4079A" w:rsidRDefault="00FF5B8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25" w:name="_Ref402885505"/>
      <w:r w:rsidRPr="00D4079A">
        <w:rPr>
          <w:rFonts w:asciiTheme="minorHAnsi" w:hAnsiTheme="minorHAnsi"/>
          <w:szCs w:val="22"/>
        </w:rPr>
        <w:t>Dodavatel</w:t>
      </w:r>
      <w:r w:rsidR="00472CBA" w:rsidRPr="00D4079A">
        <w:rPr>
          <w:rFonts w:asciiTheme="minorHAnsi" w:hAnsiTheme="minorHAnsi"/>
          <w:szCs w:val="22"/>
        </w:rPr>
        <w:t xml:space="preserve"> </w:t>
      </w:r>
      <w:r w:rsidR="00597D43" w:rsidRPr="00D4079A">
        <w:rPr>
          <w:rFonts w:asciiTheme="minorHAnsi" w:hAnsiTheme="minorHAnsi"/>
          <w:szCs w:val="22"/>
        </w:rPr>
        <w:t xml:space="preserve">je </w:t>
      </w:r>
      <w:r w:rsidR="00472CBA" w:rsidRPr="00D4079A">
        <w:rPr>
          <w:rFonts w:asciiTheme="minorHAnsi" w:hAnsiTheme="minorHAnsi"/>
          <w:szCs w:val="22"/>
        </w:rPr>
        <w:t xml:space="preserve">oprávněn použít pro plnění svých závazků </w:t>
      </w:r>
      <w:r w:rsidR="000E3D0F" w:rsidRPr="00D4079A">
        <w:rPr>
          <w:rFonts w:asciiTheme="minorHAnsi" w:hAnsiTheme="minorHAnsi"/>
          <w:szCs w:val="22"/>
        </w:rPr>
        <w:t>pod</w:t>
      </w:r>
      <w:r w:rsidR="00472CBA" w:rsidRPr="00D4079A">
        <w:rPr>
          <w:rFonts w:asciiTheme="minorHAnsi" w:hAnsiTheme="minorHAnsi"/>
          <w:szCs w:val="22"/>
        </w:rPr>
        <w:t>dodavatele</w:t>
      </w:r>
      <w:r w:rsidR="00597D43" w:rsidRPr="00D4079A">
        <w:rPr>
          <w:rFonts w:asciiTheme="minorHAnsi" w:hAnsiTheme="minorHAnsi"/>
          <w:szCs w:val="22"/>
        </w:rPr>
        <w:t xml:space="preserve"> uvedené v příloze č. </w:t>
      </w:r>
      <w:r w:rsidR="00350603" w:rsidRPr="00D4079A">
        <w:rPr>
          <w:rFonts w:asciiTheme="minorHAnsi" w:hAnsiTheme="minorHAnsi"/>
          <w:szCs w:val="22"/>
        </w:rPr>
        <w:t>2</w:t>
      </w:r>
      <w:r w:rsidR="00597D43" w:rsidRPr="00D4079A">
        <w:rPr>
          <w:rFonts w:asciiTheme="minorHAnsi" w:hAnsiTheme="minorHAnsi"/>
          <w:szCs w:val="22"/>
        </w:rPr>
        <w:t xml:space="preserve"> této Smlouvy. Jiné </w:t>
      </w:r>
      <w:r w:rsidR="000E3D0F" w:rsidRPr="00D4079A">
        <w:rPr>
          <w:rFonts w:asciiTheme="minorHAnsi" w:hAnsiTheme="minorHAnsi"/>
          <w:szCs w:val="22"/>
        </w:rPr>
        <w:t>pod</w:t>
      </w:r>
      <w:r w:rsidR="00597D43" w:rsidRPr="00D4079A">
        <w:rPr>
          <w:rFonts w:asciiTheme="minorHAnsi" w:hAnsiTheme="minorHAnsi"/>
          <w:szCs w:val="22"/>
        </w:rPr>
        <w:t xml:space="preserve">dodavatele je </w:t>
      </w:r>
      <w:r w:rsidRPr="00D4079A">
        <w:rPr>
          <w:rFonts w:asciiTheme="minorHAnsi" w:hAnsiTheme="minorHAnsi"/>
          <w:szCs w:val="22"/>
        </w:rPr>
        <w:t>Dodavatel</w:t>
      </w:r>
      <w:r w:rsidR="00597D43" w:rsidRPr="00D4079A">
        <w:rPr>
          <w:rFonts w:asciiTheme="minorHAnsi" w:hAnsiTheme="minorHAnsi"/>
          <w:szCs w:val="22"/>
        </w:rPr>
        <w:t xml:space="preserve"> oprávněn použít pro plnění svých závazků</w:t>
      </w:r>
      <w:r w:rsidR="00472CBA" w:rsidRPr="00D4079A">
        <w:rPr>
          <w:rFonts w:asciiTheme="minorHAnsi" w:hAnsiTheme="minorHAnsi"/>
          <w:szCs w:val="22"/>
        </w:rPr>
        <w:t xml:space="preserve"> </w:t>
      </w:r>
      <w:r w:rsidR="00601EAE" w:rsidRPr="00D4079A">
        <w:rPr>
          <w:rFonts w:asciiTheme="minorHAnsi" w:hAnsiTheme="minorHAnsi"/>
          <w:szCs w:val="22"/>
        </w:rPr>
        <w:t xml:space="preserve">jen, </w:t>
      </w:r>
      <w:r w:rsidR="00472CBA" w:rsidRPr="00D4079A">
        <w:rPr>
          <w:rFonts w:asciiTheme="minorHAnsi" w:hAnsiTheme="minorHAnsi"/>
          <w:szCs w:val="22"/>
        </w:rPr>
        <w:t xml:space="preserve">pokud s použitím </w:t>
      </w:r>
      <w:r w:rsidR="009D5769">
        <w:rPr>
          <w:rFonts w:asciiTheme="minorHAnsi" w:hAnsiTheme="minorHAnsi"/>
          <w:szCs w:val="22"/>
        </w:rPr>
        <w:t xml:space="preserve">takových </w:t>
      </w:r>
      <w:r w:rsidR="000E3D0F" w:rsidRPr="00D4079A">
        <w:rPr>
          <w:rFonts w:asciiTheme="minorHAnsi" w:hAnsiTheme="minorHAnsi"/>
          <w:szCs w:val="22"/>
        </w:rPr>
        <w:t>pod</w:t>
      </w:r>
      <w:r w:rsidR="00472CBA" w:rsidRPr="00D4079A">
        <w:rPr>
          <w:rFonts w:asciiTheme="minorHAnsi" w:hAnsiTheme="minorHAnsi"/>
          <w:szCs w:val="22"/>
        </w:rPr>
        <w:t>dodavatel</w:t>
      </w:r>
      <w:r w:rsidR="00031111">
        <w:rPr>
          <w:rFonts w:asciiTheme="minorHAnsi" w:hAnsiTheme="minorHAnsi"/>
          <w:szCs w:val="22"/>
        </w:rPr>
        <w:t>ů</w:t>
      </w:r>
      <w:r w:rsidR="00472CBA" w:rsidRPr="00D4079A">
        <w:rPr>
          <w:rFonts w:asciiTheme="minorHAnsi" w:hAnsiTheme="minorHAnsi"/>
          <w:szCs w:val="22"/>
        </w:rPr>
        <w:t xml:space="preserve"> Objednatel </w:t>
      </w:r>
      <w:r w:rsidR="00350603" w:rsidRPr="00D4079A">
        <w:rPr>
          <w:rFonts w:asciiTheme="minorHAnsi" w:hAnsiTheme="minorHAnsi"/>
          <w:szCs w:val="22"/>
        </w:rPr>
        <w:t xml:space="preserve">předem </w:t>
      </w:r>
      <w:r w:rsidR="00472CBA" w:rsidRPr="00D4079A">
        <w:rPr>
          <w:rFonts w:asciiTheme="minorHAnsi" w:hAnsiTheme="minorHAnsi"/>
          <w:szCs w:val="22"/>
        </w:rPr>
        <w:t>udělil svůj písemný souhlas</w:t>
      </w:r>
      <w:bookmarkStart w:id="26" w:name="_Ref295681122"/>
      <w:bookmarkEnd w:id="25"/>
      <w:r w:rsidR="00297199" w:rsidRPr="00D4079A">
        <w:rPr>
          <w:rFonts w:asciiTheme="minorHAnsi" w:hAnsiTheme="minorHAnsi"/>
          <w:szCs w:val="22"/>
        </w:rPr>
        <w:t>.</w:t>
      </w:r>
      <w:r w:rsidR="00940646">
        <w:rPr>
          <w:rFonts w:asciiTheme="minorHAnsi" w:hAnsiTheme="minorHAnsi"/>
          <w:szCs w:val="22"/>
        </w:rPr>
        <w:t xml:space="preserve"> </w:t>
      </w:r>
      <w:r w:rsidR="00940646" w:rsidRPr="006204A3">
        <w:rPr>
          <w:rFonts w:cs="Arial"/>
          <w:bCs/>
          <w:szCs w:val="22"/>
        </w:rPr>
        <w:t>Poskytovatel dále odpovídá za to, že žádný jeho poddodavatel není</w:t>
      </w:r>
      <w:r w:rsidR="00940646">
        <w:rPr>
          <w:rFonts w:cs="Arial"/>
          <w:bCs/>
          <w:szCs w:val="22"/>
        </w:rPr>
        <w:t xml:space="preserve"> </w:t>
      </w:r>
      <w:r w:rsidR="00940646" w:rsidRPr="006204A3">
        <w:rPr>
          <w:rFonts w:cs="Arial"/>
          <w:bCs/>
          <w:szCs w:val="22"/>
        </w:rPr>
        <w:t>po celou dobu trvání této Smlouvy osobou, na niž by se vztahovaly (i) sankční režimy zavedené Evropskou unií na základě nařízení Rady (EU) č. 269/</w:t>
      </w:r>
      <w:r w:rsidR="00EC754B">
        <w:rPr>
          <w:rFonts w:cs="Arial"/>
          <w:bCs/>
          <w:szCs w:val="22"/>
        </w:rPr>
        <w:t>20</w:t>
      </w:r>
      <w:r w:rsidR="00940646" w:rsidRPr="006204A3">
        <w:rPr>
          <w:rFonts w:cs="Arial"/>
          <w:bCs/>
          <w:szCs w:val="22"/>
        </w:rPr>
        <w:t>14 o omezujících opatřeních vzhledem</w:t>
      </w:r>
      <w:r w:rsidR="00940646">
        <w:rPr>
          <w:rFonts w:cs="Arial"/>
          <w:bCs/>
          <w:szCs w:val="22"/>
        </w:rPr>
        <w:t xml:space="preserve"> </w:t>
      </w:r>
      <w:r w:rsidR="00940646" w:rsidRPr="006204A3">
        <w:rPr>
          <w:rFonts w:cs="Arial"/>
          <w:bCs/>
          <w:szCs w:val="22"/>
        </w:rPr>
        <w:t>k činnostem narušujícím nebo ohrožujícím územní celistvost, svrchovanost a nezávislost Ukrajiny a nařízení Rady (EU) č. 208/2014 o omezujících opatřeních vůči některým osobám, subjektům a orgánům vzhledem k</w:t>
      </w:r>
      <w:r w:rsidR="00221115">
        <w:rPr>
          <w:rFonts w:cs="Arial"/>
          <w:bCs/>
          <w:szCs w:val="22"/>
        </w:rPr>
        <w:t> </w:t>
      </w:r>
      <w:r w:rsidR="00940646" w:rsidRPr="006204A3">
        <w:rPr>
          <w:rFonts w:cs="Arial"/>
          <w:bCs/>
          <w:szCs w:val="22"/>
        </w:rPr>
        <w:t>situaci na Ukrajině, stejně jako na základě</w:t>
      </w:r>
      <w:r w:rsidR="00940646">
        <w:rPr>
          <w:rFonts w:cs="Arial"/>
          <w:bCs/>
          <w:szCs w:val="22"/>
        </w:rPr>
        <w:t xml:space="preserve"> </w:t>
      </w:r>
      <w:r w:rsidR="00940646" w:rsidRPr="006204A3">
        <w:rPr>
          <w:rFonts w:cs="Arial"/>
          <w:bCs/>
          <w:szCs w:val="22"/>
        </w:rPr>
        <w:t>nařízení Rady (ES) č. 765/2006 o omezujících opatřeních vůči prezidentu Lukašenkovi a některým představitelům Běloruska, a dále (ii) české právní předpisy, zejména zákon</w:t>
      </w:r>
      <w:r w:rsidR="00940646">
        <w:rPr>
          <w:rFonts w:cs="Arial"/>
          <w:bCs/>
          <w:szCs w:val="22"/>
        </w:rPr>
        <w:t xml:space="preserve"> </w:t>
      </w:r>
      <w:r w:rsidR="00940646" w:rsidRPr="006204A3">
        <w:rPr>
          <w:rFonts w:cs="Arial"/>
          <w:bCs/>
          <w:szCs w:val="22"/>
        </w:rPr>
        <w:t>č. 69/2006 Sb., o provádění mezinárodních sankcí, v platném znění,</w:t>
      </w:r>
      <w:r w:rsidR="00940646">
        <w:rPr>
          <w:rFonts w:cs="Arial"/>
          <w:bCs/>
          <w:szCs w:val="22"/>
        </w:rPr>
        <w:t xml:space="preserve"> </w:t>
      </w:r>
      <w:r w:rsidR="00940646" w:rsidRPr="006204A3">
        <w:rPr>
          <w:rFonts w:cs="Arial"/>
          <w:bCs/>
          <w:szCs w:val="22"/>
        </w:rPr>
        <w:t>navazující na výše</w:t>
      </w:r>
      <w:r w:rsidR="00940646">
        <w:rPr>
          <w:rFonts w:cs="Arial"/>
          <w:bCs/>
          <w:szCs w:val="22"/>
        </w:rPr>
        <w:t xml:space="preserve"> </w:t>
      </w:r>
      <w:r w:rsidR="00940646" w:rsidRPr="006204A3">
        <w:rPr>
          <w:rFonts w:cs="Arial"/>
          <w:bCs/>
          <w:szCs w:val="22"/>
        </w:rPr>
        <w:t xml:space="preserve">uvedená  nařízení </w:t>
      </w:r>
      <w:r w:rsidR="00940646" w:rsidRPr="00940646">
        <w:rPr>
          <w:rFonts w:asciiTheme="minorHAnsi" w:hAnsiTheme="minorHAnsi"/>
          <w:szCs w:val="22"/>
        </w:rPr>
        <w:t>EU. Poskytovatel je povinen bezodkladně (nejpozději však do 3 pracovních dnů ode dne, kdy příslušná změna nastala) oznámit Objednateli změnu jakýchkoliv skutečností v jeho prohlášení v</w:t>
      </w:r>
      <w:r w:rsidR="00940646">
        <w:rPr>
          <w:rFonts w:asciiTheme="minorHAnsi" w:hAnsiTheme="minorHAnsi"/>
          <w:szCs w:val="22"/>
        </w:rPr>
        <w:t xml:space="preserve"> předchozí větě </w:t>
      </w:r>
      <w:r w:rsidR="00940646" w:rsidRPr="00940646">
        <w:rPr>
          <w:rFonts w:asciiTheme="minorHAnsi" w:hAnsiTheme="minorHAnsi"/>
          <w:szCs w:val="22"/>
        </w:rPr>
        <w:t xml:space="preserve">tohoto </w:t>
      </w:r>
      <w:r w:rsidR="00940646">
        <w:rPr>
          <w:rFonts w:asciiTheme="minorHAnsi" w:hAnsiTheme="minorHAnsi"/>
          <w:szCs w:val="22"/>
        </w:rPr>
        <w:t>odstavce 5.4</w:t>
      </w:r>
      <w:r w:rsidR="00940646" w:rsidRPr="00940646">
        <w:rPr>
          <w:rFonts w:asciiTheme="minorHAnsi" w:hAnsiTheme="minorHAnsi"/>
          <w:szCs w:val="22"/>
        </w:rPr>
        <w:t>. Smlouvy.</w:t>
      </w:r>
    </w:p>
    <w:p w14:paraId="35B31EBF" w14:textId="0E565DA3" w:rsidR="0066022E" w:rsidRPr="00D4079A" w:rsidRDefault="00FF5B84" w:rsidP="00436C2E">
      <w:pPr>
        <w:pStyle w:val="RLTextlnkuslovan"/>
        <w:numPr>
          <w:ilvl w:val="1"/>
          <w:numId w:val="1"/>
        </w:numPr>
        <w:tabs>
          <w:tab w:val="clear" w:pos="851"/>
          <w:tab w:val="left" w:pos="567"/>
        </w:tabs>
        <w:spacing w:line="240" w:lineRule="auto"/>
        <w:ind w:left="0" w:firstLine="0"/>
        <w:rPr>
          <w:rFonts w:asciiTheme="minorHAnsi" w:hAnsiTheme="minorHAnsi"/>
          <w:szCs w:val="22"/>
        </w:rPr>
      </w:pPr>
      <w:bookmarkStart w:id="27" w:name="_Ref409099944"/>
      <w:r w:rsidRPr="00D4079A">
        <w:rPr>
          <w:rFonts w:asciiTheme="minorHAnsi" w:hAnsiTheme="minorHAnsi"/>
          <w:szCs w:val="22"/>
        </w:rPr>
        <w:t>Dodavatel</w:t>
      </w:r>
      <w:r w:rsidR="0066022E" w:rsidRPr="00D4079A">
        <w:rPr>
          <w:rFonts w:asciiTheme="minorHAnsi" w:hAnsiTheme="minorHAnsi"/>
          <w:szCs w:val="22"/>
        </w:rPr>
        <w:t xml:space="preserve"> se při plnění zavazuje dodržovat zásady bezpečnosti informací v souladu se zákonem č.</w:t>
      </w:r>
      <w:r w:rsidR="0000694E">
        <w:rPr>
          <w:rFonts w:asciiTheme="minorHAnsi" w:hAnsiTheme="minorHAnsi"/>
          <w:szCs w:val="22"/>
        </w:rPr>
        <w:t> </w:t>
      </w:r>
      <w:r w:rsidR="0066022E" w:rsidRPr="00D4079A">
        <w:rPr>
          <w:rFonts w:asciiTheme="minorHAnsi" w:hAnsiTheme="minorHAnsi"/>
          <w:szCs w:val="22"/>
        </w:rPr>
        <w:t>181/2014 Sb., o kybernetické bezpečnosti a o změně souvisejících zákonů</w:t>
      </w:r>
      <w:r w:rsidR="00031111">
        <w:rPr>
          <w:rFonts w:asciiTheme="minorHAnsi" w:hAnsiTheme="minorHAnsi"/>
          <w:szCs w:val="22"/>
        </w:rPr>
        <w:t>, ve znění pozdějších předpisů</w:t>
      </w:r>
      <w:r w:rsidR="0066022E" w:rsidRPr="00D4079A">
        <w:rPr>
          <w:rFonts w:asciiTheme="minorHAnsi" w:hAnsiTheme="minorHAnsi"/>
          <w:szCs w:val="22"/>
        </w:rPr>
        <w:t xml:space="preserve"> (dále jen </w:t>
      </w:r>
      <w:r w:rsidR="0066022E" w:rsidRPr="002414C0">
        <w:rPr>
          <w:rFonts w:asciiTheme="minorHAnsi" w:hAnsiTheme="minorHAnsi"/>
          <w:b/>
          <w:bCs/>
          <w:szCs w:val="22"/>
        </w:rPr>
        <w:t>„zákon o kybernetické bezpečnosti“</w:t>
      </w:r>
      <w:r w:rsidR="0066022E" w:rsidRPr="00D4079A">
        <w:rPr>
          <w:rFonts w:asciiTheme="minorHAnsi" w:hAnsiTheme="minorHAnsi"/>
          <w:szCs w:val="22"/>
        </w:rPr>
        <w:t xml:space="preserve">), a vyhláškou č. </w:t>
      </w:r>
      <w:r w:rsidR="00703A6D" w:rsidRPr="00D4079A">
        <w:rPr>
          <w:rFonts w:asciiTheme="minorHAnsi" w:hAnsiTheme="minorHAnsi"/>
          <w:szCs w:val="22"/>
        </w:rPr>
        <w:t>82/2018 Sb.</w:t>
      </w:r>
      <w:r w:rsidR="0066022E" w:rsidRPr="00D4079A">
        <w:rPr>
          <w:rFonts w:asciiTheme="minorHAnsi" w:hAnsiTheme="minorHAnsi"/>
          <w:szCs w:val="22"/>
        </w:rPr>
        <w:t xml:space="preserve">, </w:t>
      </w:r>
      <w:r w:rsidR="00703A6D" w:rsidRPr="00D4079A">
        <w:rPr>
          <w:rFonts w:asciiTheme="minorHAnsi" w:hAnsiTheme="minorHAnsi"/>
          <w:szCs w:val="22"/>
        </w:rPr>
        <w:t>bezpečnostních opatřeních, kybernetických bezpečnostních incidentech, reaktivních opatřeních, náležitostech podání v oblasti kybernetické bezpečnosti a likvidaci dat (vyhláška o kybernetické bezpečnosti)</w:t>
      </w:r>
      <w:r w:rsidR="0066022E" w:rsidRPr="00D4079A">
        <w:rPr>
          <w:rFonts w:asciiTheme="minorHAnsi" w:hAnsiTheme="minorHAnsi"/>
          <w:szCs w:val="22"/>
        </w:rPr>
        <w:t xml:space="preserve"> (dále jen „</w:t>
      </w:r>
      <w:r w:rsidR="0066022E" w:rsidRPr="00D4079A">
        <w:rPr>
          <w:rFonts w:asciiTheme="minorHAnsi" w:hAnsiTheme="minorHAnsi"/>
          <w:b/>
          <w:szCs w:val="22"/>
        </w:rPr>
        <w:t>vyhláška o</w:t>
      </w:r>
      <w:r w:rsidR="00EC64B7">
        <w:rPr>
          <w:rFonts w:asciiTheme="minorHAnsi" w:hAnsiTheme="minorHAnsi"/>
          <w:b/>
          <w:szCs w:val="22"/>
        </w:rPr>
        <w:t> </w:t>
      </w:r>
      <w:r w:rsidR="0066022E" w:rsidRPr="00D4079A">
        <w:rPr>
          <w:rFonts w:asciiTheme="minorHAnsi" w:hAnsiTheme="minorHAnsi"/>
          <w:b/>
          <w:szCs w:val="22"/>
        </w:rPr>
        <w:t>kybernetické bezpečnosti</w:t>
      </w:r>
      <w:r w:rsidR="0066022E" w:rsidRPr="00D4079A">
        <w:rPr>
          <w:rFonts w:asciiTheme="minorHAnsi" w:hAnsiTheme="minorHAnsi"/>
          <w:szCs w:val="22"/>
        </w:rPr>
        <w:t>“). Bezpečností informací se v souladu se zákonem o kybernetické bezpečnosti rozumí zajištění důvěrnosti, integrity a</w:t>
      </w:r>
      <w:r w:rsidR="00221115">
        <w:rPr>
          <w:rFonts w:asciiTheme="minorHAnsi" w:hAnsiTheme="minorHAnsi"/>
          <w:szCs w:val="22"/>
        </w:rPr>
        <w:t> </w:t>
      </w:r>
      <w:r w:rsidR="0066022E" w:rsidRPr="00D4079A">
        <w:rPr>
          <w:rFonts w:asciiTheme="minorHAnsi" w:hAnsiTheme="minorHAnsi"/>
          <w:szCs w:val="22"/>
        </w:rPr>
        <w:t>dostupnosti informací, které budou uchovávány, vytvářeny nebo zpracovávány v</w:t>
      </w:r>
      <w:r w:rsidR="00BC2F63" w:rsidRPr="00D4079A">
        <w:rPr>
          <w:rFonts w:asciiTheme="minorHAnsi" w:hAnsiTheme="minorHAnsi"/>
          <w:szCs w:val="22"/>
        </w:rPr>
        <w:t> implementovaném IDM systému</w:t>
      </w:r>
      <w:r w:rsidR="0066022E" w:rsidRPr="00D4079A">
        <w:rPr>
          <w:rFonts w:asciiTheme="minorHAnsi" w:hAnsiTheme="minorHAnsi"/>
          <w:szCs w:val="22"/>
        </w:rPr>
        <w:t xml:space="preserve"> nebo v systémech, které mají vazbu na </w:t>
      </w:r>
      <w:r w:rsidR="00BC2F63" w:rsidRPr="00D4079A">
        <w:rPr>
          <w:rFonts w:asciiTheme="minorHAnsi" w:hAnsiTheme="minorHAnsi"/>
          <w:szCs w:val="22"/>
        </w:rPr>
        <w:t xml:space="preserve">implementovaný IDM systém </w:t>
      </w:r>
      <w:r w:rsidR="0066022E" w:rsidRPr="00D4079A">
        <w:rPr>
          <w:rFonts w:asciiTheme="minorHAnsi" w:hAnsiTheme="minorHAnsi"/>
          <w:szCs w:val="22"/>
        </w:rPr>
        <w:t>a v souvislosti s kterými Objednateli vznikají právní povinnosti na základě zákona o</w:t>
      </w:r>
      <w:r w:rsidR="00EC64B7">
        <w:rPr>
          <w:rFonts w:asciiTheme="minorHAnsi" w:hAnsiTheme="minorHAnsi"/>
          <w:szCs w:val="22"/>
        </w:rPr>
        <w:t> k</w:t>
      </w:r>
      <w:r w:rsidR="0066022E" w:rsidRPr="00D4079A">
        <w:rPr>
          <w:rFonts w:asciiTheme="minorHAnsi" w:hAnsiTheme="minorHAnsi"/>
          <w:szCs w:val="22"/>
        </w:rPr>
        <w:t>ybernetické bezpečnosti</w:t>
      </w:r>
      <w:r w:rsidR="009918A2" w:rsidRPr="00D4079A">
        <w:rPr>
          <w:rFonts w:asciiTheme="minorHAnsi" w:hAnsiTheme="minorHAnsi"/>
          <w:szCs w:val="22"/>
        </w:rPr>
        <w:t xml:space="preserve"> (§ 3 tohoto zákona)</w:t>
      </w:r>
      <w:r w:rsidR="0066022E" w:rsidRPr="00D4079A">
        <w:rPr>
          <w:rFonts w:asciiTheme="minorHAnsi" w:hAnsiTheme="minorHAnsi"/>
          <w:szCs w:val="22"/>
        </w:rPr>
        <w:t>.</w:t>
      </w:r>
      <w:bookmarkEnd w:id="27"/>
    </w:p>
    <w:p w14:paraId="33AF56AF" w14:textId="77777777" w:rsidR="0066022E" w:rsidRPr="00D4079A" w:rsidRDefault="00FF5B8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Dodavatel</w:t>
      </w:r>
      <w:r w:rsidR="0066022E" w:rsidRPr="00D4079A">
        <w:rPr>
          <w:rFonts w:asciiTheme="minorHAnsi" w:hAnsiTheme="minorHAnsi"/>
          <w:szCs w:val="22"/>
        </w:rPr>
        <w:t xml:space="preserve"> se zavazuje poskytnout Objednateli veškerou součinnost </w:t>
      </w:r>
      <w:r w:rsidR="00D269CB" w:rsidRPr="00D4079A">
        <w:rPr>
          <w:rFonts w:asciiTheme="minorHAnsi" w:hAnsiTheme="minorHAnsi"/>
          <w:szCs w:val="22"/>
        </w:rPr>
        <w:t>nezbytnou</w:t>
      </w:r>
      <w:r w:rsidR="0066022E" w:rsidRPr="00D4079A">
        <w:rPr>
          <w:rFonts w:asciiTheme="minorHAnsi" w:hAnsiTheme="minorHAnsi"/>
          <w:szCs w:val="22"/>
        </w:rPr>
        <w:t xml:space="preserve"> k tomu, aby Objednatel řádně naplňoval právní povinnosti stanovené zákonem o kybernetické bezpečnosti, vyhláškou o</w:t>
      </w:r>
      <w:r w:rsidR="0000694E">
        <w:rPr>
          <w:rFonts w:asciiTheme="minorHAnsi" w:hAnsiTheme="minorHAnsi"/>
          <w:szCs w:val="22"/>
        </w:rPr>
        <w:t> </w:t>
      </w:r>
      <w:r w:rsidR="0066022E" w:rsidRPr="00D4079A">
        <w:rPr>
          <w:rFonts w:asciiTheme="minorHAnsi" w:hAnsiTheme="minorHAnsi"/>
          <w:szCs w:val="22"/>
        </w:rPr>
        <w:t>kybernetické bezpečnosti, vyhláškou č. 317/2014 Sb., o významných informačních systémech a jejich určujících kritériích</w:t>
      </w:r>
      <w:r w:rsidR="0009167A">
        <w:rPr>
          <w:rFonts w:asciiTheme="minorHAnsi" w:hAnsiTheme="minorHAnsi"/>
          <w:szCs w:val="22"/>
        </w:rPr>
        <w:t>, ve znění pozdějších předpisů</w:t>
      </w:r>
      <w:r w:rsidR="0066022E" w:rsidRPr="00D4079A">
        <w:rPr>
          <w:rFonts w:asciiTheme="minorHAnsi" w:hAnsiTheme="minorHAnsi"/>
          <w:szCs w:val="22"/>
        </w:rPr>
        <w:t xml:space="preserve">. Zejména se </w:t>
      </w:r>
      <w:r w:rsidRPr="00D4079A">
        <w:rPr>
          <w:rFonts w:asciiTheme="minorHAnsi" w:hAnsiTheme="minorHAnsi"/>
          <w:szCs w:val="22"/>
        </w:rPr>
        <w:t>Dodavatel</w:t>
      </w:r>
      <w:r w:rsidR="0066022E" w:rsidRPr="00D4079A">
        <w:rPr>
          <w:rFonts w:asciiTheme="minorHAnsi" w:hAnsiTheme="minorHAnsi"/>
          <w:szCs w:val="22"/>
        </w:rPr>
        <w:t xml:space="preserve"> zavazuje poskytnout Objednateli součinnost směřující k zavedení a provádění bezpečnostních opatření podle uvedených právních předpisů.</w:t>
      </w:r>
    </w:p>
    <w:p w14:paraId="689D547C" w14:textId="49A8504F" w:rsidR="0066022E" w:rsidRPr="00D4079A" w:rsidRDefault="0066022E"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28" w:name="_Ref409099947"/>
      <w:r w:rsidRPr="00D4079A">
        <w:rPr>
          <w:rFonts w:asciiTheme="minorHAnsi" w:hAnsiTheme="minorHAnsi"/>
          <w:szCs w:val="22"/>
        </w:rPr>
        <w:t xml:space="preserve">Jestliže vznikne v souvislosti se zavedením a prováděním bezpečnostních opatření podle právních předpisů uvedených v předchozím odstavci potřeba uzavřít dodatek k této </w:t>
      </w:r>
      <w:r w:rsidR="003E7DF5">
        <w:rPr>
          <w:rFonts w:asciiTheme="minorHAnsi" w:hAnsiTheme="minorHAnsi"/>
          <w:szCs w:val="22"/>
        </w:rPr>
        <w:t>S</w:t>
      </w:r>
      <w:r w:rsidRPr="00D4079A">
        <w:rPr>
          <w:rFonts w:asciiTheme="minorHAnsi" w:hAnsiTheme="minorHAnsi"/>
          <w:szCs w:val="22"/>
        </w:rPr>
        <w:t xml:space="preserve">mlouvě nebo zvláštní </w:t>
      </w:r>
      <w:r w:rsidR="000C6013" w:rsidRPr="00D4079A">
        <w:rPr>
          <w:rFonts w:asciiTheme="minorHAnsi" w:hAnsiTheme="minorHAnsi"/>
          <w:szCs w:val="22"/>
        </w:rPr>
        <w:t>dohodu</w:t>
      </w:r>
      <w:r w:rsidRPr="00D4079A">
        <w:rPr>
          <w:rFonts w:asciiTheme="minorHAnsi" w:hAnsiTheme="minorHAnsi"/>
          <w:szCs w:val="22"/>
        </w:rPr>
        <w:t xml:space="preserve">, zavazuje se </w:t>
      </w:r>
      <w:r w:rsidR="00FF5B84" w:rsidRPr="00D4079A">
        <w:rPr>
          <w:rFonts w:asciiTheme="minorHAnsi" w:hAnsiTheme="minorHAnsi"/>
          <w:szCs w:val="22"/>
        </w:rPr>
        <w:t>Dodavatel</w:t>
      </w:r>
      <w:r w:rsidRPr="00D4079A">
        <w:rPr>
          <w:rFonts w:asciiTheme="minorHAnsi" w:hAnsiTheme="minorHAnsi"/>
          <w:szCs w:val="22"/>
        </w:rPr>
        <w:t xml:space="preserve"> poskytnout veškerou součinnost </w:t>
      </w:r>
      <w:r w:rsidR="00350603" w:rsidRPr="00D4079A">
        <w:rPr>
          <w:rFonts w:asciiTheme="minorHAnsi" w:hAnsiTheme="minorHAnsi"/>
          <w:szCs w:val="22"/>
        </w:rPr>
        <w:t>potřebnou</w:t>
      </w:r>
      <w:r w:rsidRPr="00D4079A">
        <w:rPr>
          <w:rFonts w:asciiTheme="minorHAnsi" w:hAnsiTheme="minorHAnsi"/>
          <w:szCs w:val="22"/>
        </w:rPr>
        <w:t xml:space="preserve"> k formulaci obsahu takového dodatku, resp. </w:t>
      </w:r>
      <w:r w:rsidR="003444BC" w:rsidRPr="00D4079A">
        <w:rPr>
          <w:rFonts w:asciiTheme="minorHAnsi" w:hAnsiTheme="minorHAnsi"/>
          <w:szCs w:val="22"/>
        </w:rPr>
        <w:t>dohody</w:t>
      </w:r>
      <w:r w:rsidRPr="00D4079A">
        <w:rPr>
          <w:rFonts w:asciiTheme="minorHAnsi" w:hAnsiTheme="minorHAnsi"/>
          <w:szCs w:val="22"/>
        </w:rPr>
        <w:t>, a k uzavření takového dodatku, resp.</w:t>
      </w:r>
      <w:r w:rsidR="003444BC" w:rsidRPr="00D4079A">
        <w:rPr>
          <w:rFonts w:asciiTheme="minorHAnsi" w:hAnsiTheme="minorHAnsi"/>
          <w:szCs w:val="22"/>
        </w:rPr>
        <w:t xml:space="preserve"> dohody</w:t>
      </w:r>
      <w:bookmarkEnd w:id="28"/>
      <w:r w:rsidR="009918A2" w:rsidRPr="00D4079A">
        <w:rPr>
          <w:rFonts w:asciiTheme="minorHAnsi" w:hAnsiTheme="minorHAnsi"/>
          <w:szCs w:val="22"/>
        </w:rPr>
        <w:t>.</w:t>
      </w:r>
    </w:p>
    <w:p w14:paraId="76BEFBE0" w14:textId="72579AB2" w:rsidR="00A072EB" w:rsidRPr="00D4079A" w:rsidRDefault="0066022E"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Rozsah a povaha součinnosti</w:t>
      </w:r>
      <w:r w:rsidR="009918A2" w:rsidRPr="00D4079A">
        <w:rPr>
          <w:rFonts w:asciiTheme="minorHAnsi" w:hAnsiTheme="minorHAnsi"/>
          <w:szCs w:val="22"/>
        </w:rPr>
        <w:t xml:space="preserve"> </w:t>
      </w:r>
      <w:r w:rsidR="00FF5B84" w:rsidRPr="00D4079A">
        <w:rPr>
          <w:rFonts w:asciiTheme="minorHAnsi" w:hAnsiTheme="minorHAnsi"/>
          <w:szCs w:val="22"/>
        </w:rPr>
        <w:t>Dodavatel</w:t>
      </w:r>
      <w:r w:rsidR="009918A2" w:rsidRPr="00D4079A">
        <w:rPr>
          <w:rFonts w:asciiTheme="minorHAnsi" w:hAnsiTheme="minorHAnsi"/>
          <w:szCs w:val="22"/>
        </w:rPr>
        <w:t>e</w:t>
      </w:r>
      <w:r w:rsidRPr="00D4079A">
        <w:rPr>
          <w:rFonts w:asciiTheme="minorHAnsi" w:hAnsiTheme="minorHAnsi"/>
          <w:szCs w:val="22"/>
        </w:rPr>
        <w:t xml:space="preserve"> sjednané </w:t>
      </w:r>
      <w:r w:rsidR="009918A2" w:rsidRPr="00D4079A">
        <w:rPr>
          <w:rFonts w:asciiTheme="minorHAnsi" w:hAnsiTheme="minorHAnsi"/>
          <w:szCs w:val="22"/>
        </w:rPr>
        <w:t xml:space="preserve">v odst. </w:t>
      </w:r>
      <w:r w:rsidR="005C1FFF" w:rsidRPr="00D4079A">
        <w:rPr>
          <w:rFonts w:asciiTheme="minorHAnsi" w:hAnsiTheme="minorHAnsi"/>
          <w:szCs w:val="22"/>
        </w:rPr>
        <w:t>5.5</w:t>
      </w:r>
      <w:r w:rsidR="009918A2" w:rsidRPr="00D4079A">
        <w:rPr>
          <w:rFonts w:asciiTheme="minorHAnsi" w:hAnsiTheme="minorHAnsi"/>
          <w:szCs w:val="22"/>
        </w:rPr>
        <w:t xml:space="preserve"> až </w:t>
      </w:r>
      <w:r w:rsidR="005C1FFF" w:rsidRPr="00D4079A">
        <w:rPr>
          <w:rFonts w:asciiTheme="minorHAnsi" w:hAnsiTheme="minorHAnsi"/>
          <w:szCs w:val="22"/>
        </w:rPr>
        <w:t>5.7</w:t>
      </w:r>
      <w:r w:rsidR="009918A2" w:rsidRPr="00D4079A">
        <w:rPr>
          <w:rFonts w:asciiTheme="minorHAnsi" w:hAnsiTheme="minorHAnsi"/>
          <w:szCs w:val="22"/>
        </w:rPr>
        <w:t xml:space="preserve"> S</w:t>
      </w:r>
      <w:r w:rsidRPr="00D4079A">
        <w:rPr>
          <w:rFonts w:asciiTheme="minorHAnsi" w:hAnsiTheme="minorHAnsi"/>
          <w:szCs w:val="22"/>
        </w:rPr>
        <w:t xml:space="preserve">mlouvy budou vždy určeny zejména podle rozsahu a povahy vlivu </w:t>
      </w:r>
      <w:r w:rsidR="00BC2F63" w:rsidRPr="00D4079A">
        <w:rPr>
          <w:rFonts w:asciiTheme="minorHAnsi" w:hAnsiTheme="minorHAnsi"/>
          <w:szCs w:val="22"/>
        </w:rPr>
        <w:t xml:space="preserve">implementovaného IDM systému </w:t>
      </w:r>
      <w:r w:rsidRPr="00D4079A">
        <w:rPr>
          <w:rFonts w:asciiTheme="minorHAnsi" w:hAnsiTheme="minorHAnsi"/>
          <w:szCs w:val="22"/>
        </w:rPr>
        <w:t xml:space="preserve">na bezpečnost informací Objednatele a rovněž podle rozsahu a povahy vazeb </w:t>
      </w:r>
      <w:r w:rsidR="00BC2F63" w:rsidRPr="00D4079A">
        <w:rPr>
          <w:rFonts w:asciiTheme="minorHAnsi" w:hAnsiTheme="minorHAnsi"/>
          <w:szCs w:val="22"/>
        </w:rPr>
        <w:t xml:space="preserve">implementovaného IDM systému </w:t>
      </w:r>
      <w:r w:rsidRPr="00D4079A">
        <w:rPr>
          <w:rFonts w:asciiTheme="minorHAnsi" w:hAnsiTheme="minorHAnsi"/>
          <w:szCs w:val="22"/>
        </w:rPr>
        <w:t xml:space="preserve">na systémy, </w:t>
      </w:r>
      <w:r w:rsidRPr="00D4079A">
        <w:rPr>
          <w:rFonts w:asciiTheme="minorHAnsi" w:hAnsiTheme="minorHAnsi"/>
          <w:szCs w:val="22"/>
        </w:rPr>
        <w:lastRenderedPageBreak/>
        <w:t>v </w:t>
      </w:r>
      <w:r w:rsidR="00F30D41" w:rsidRPr="00D4079A">
        <w:rPr>
          <w:rFonts w:asciiTheme="minorHAnsi" w:hAnsiTheme="minorHAnsi"/>
          <w:szCs w:val="22"/>
        </w:rPr>
        <w:t>souvislosti,</w:t>
      </w:r>
      <w:r w:rsidRPr="00D4079A">
        <w:rPr>
          <w:rFonts w:asciiTheme="minorHAnsi" w:hAnsiTheme="minorHAnsi"/>
          <w:szCs w:val="22"/>
        </w:rPr>
        <w:t xml:space="preserve"> s kterými Objednateli vznikají právní</w:t>
      </w:r>
      <w:r w:rsidR="00703A6D" w:rsidRPr="00D4079A">
        <w:rPr>
          <w:rFonts w:asciiTheme="minorHAnsi" w:hAnsiTheme="minorHAnsi"/>
          <w:szCs w:val="22"/>
        </w:rPr>
        <w:t xml:space="preserve"> povinnosti na základě zákona o </w:t>
      </w:r>
      <w:r w:rsidRPr="00D4079A">
        <w:rPr>
          <w:rFonts w:asciiTheme="minorHAnsi" w:hAnsiTheme="minorHAnsi"/>
          <w:szCs w:val="22"/>
        </w:rPr>
        <w:t>kybernetické bezpečnosti (§ 3 tohoto zákona).</w:t>
      </w:r>
      <w:r w:rsidR="00882D49" w:rsidRPr="00D4079A">
        <w:rPr>
          <w:rFonts w:asciiTheme="minorHAnsi" w:hAnsiTheme="minorHAnsi"/>
          <w:szCs w:val="22"/>
        </w:rPr>
        <w:t xml:space="preserve"> </w:t>
      </w:r>
      <w:r w:rsidR="00A37E84" w:rsidRPr="00D4079A">
        <w:rPr>
          <w:rFonts w:asciiTheme="minorHAnsi" w:hAnsiTheme="minorHAnsi"/>
          <w:szCs w:val="22"/>
        </w:rPr>
        <w:t xml:space="preserve"> </w:t>
      </w:r>
    </w:p>
    <w:p w14:paraId="17D1B09F" w14:textId="0060C031" w:rsidR="008479DB" w:rsidRPr="008479DB" w:rsidRDefault="008479DB"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29" w:name="_Ref412478562"/>
      <w:r w:rsidRPr="008479DB">
        <w:rPr>
          <w:rFonts w:asciiTheme="minorHAnsi" w:hAnsiTheme="minorHAnsi"/>
          <w:szCs w:val="22"/>
        </w:rPr>
        <w:t>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w:t>
      </w:r>
      <w:r w:rsidR="0006112A">
        <w:rPr>
          <w:rFonts w:asciiTheme="minorHAnsi" w:hAnsiTheme="minorHAnsi"/>
          <w:szCs w:val="22"/>
        </w:rPr>
        <w:t> </w:t>
      </w:r>
      <w:r w:rsidRPr="008479DB">
        <w:rPr>
          <w:rFonts w:asciiTheme="minorHAnsi" w:hAnsiTheme="minorHAnsi"/>
          <w:szCs w:val="22"/>
        </w:rPr>
        <w:t>spravovaným systémům bude udělen</w:t>
      </w:r>
      <w:r w:rsidR="000D3AD2">
        <w:rPr>
          <w:rFonts w:asciiTheme="minorHAnsi" w:hAnsiTheme="minorHAnsi"/>
          <w:szCs w:val="22"/>
        </w:rPr>
        <w:t>a</w:t>
      </w:r>
      <w:r w:rsidRPr="008479DB">
        <w:rPr>
          <w:rFonts w:asciiTheme="minorHAnsi" w:hAnsiTheme="minorHAnsi"/>
          <w:szCs w:val="22"/>
        </w:rPr>
        <w:t xml:space="preserve"> sankce dle odst. </w:t>
      </w:r>
      <w:r w:rsidR="00836153">
        <w:rPr>
          <w:rFonts w:asciiTheme="minorHAnsi" w:hAnsiTheme="minorHAnsi"/>
          <w:szCs w:val="22"/>
        </w:rPr>
        <w:t>7.5</w:t>
      </w:r>
      <w:r w:rsidRPr="008479DB">
        <w:rPr>
          <w:rFonts w:asciiTheme="minorHAnsi" w:hAnsiTheme="minorHAnsi"/>
          <w:szCs w:val="22"/>
        </w:rPr>
        <w:t xml:space="preserve"> Smlouvy.</w:t>
      </w:r>
    </w:p>
    <w:p w14:paraId="62717B22" w14:textId="42AB327E" w:rsidR="008479DB" w:rsidRPr="008479DB" w:rsidRDefault="008479DB"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8479DB">
        <w:rPr>
          <w:rFonts w:asciiTheme="minorHAnsi" w:hAnsiTheme="minorHAnsi"/>
          <w:szCs w:val="22"/>
        </w:rPr>
        <w:t xml:space="preserve">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w:t>
      </w:r>
      <w:r w:rsidR="009E2F95">
        <w:rPr>
          <w:rFonts w:asciiTheme="minorHAnsi" w:hAnsiTheme="minorHAnsi"/>
          <w:szCs w:val="22"/>
        </w:rPr>
        <w:t>Poskytovatele</w:t>
      </w:r>
      <w:r w:rsidR="00363B82" w:rsidRPr="008479DB">
        <w:rPr>
          <w:rFonts w:asciiTheme="minorHAnsi" w:hAnsiTheme="minorHAnsi"/>
          <w:szCs w:val="22"/>
        </w:rPr>
        <w:t xml:space="preserve"> </w:t>
      </w:r>
      <w:r w:rsidRPr="008479DB">
        <w:rPr>
          <w:rFonts w:asciiTheme="minorHAnsi" w:hAnsiTheme="minorHAnsi"/>
          <w:szCs w:val="22"/>
        </w:rPr>
        <w:t>používající</w:t>
      </w:r>
      <w:r w:rsidR="000D3AD2">
        <w:rPr>
          <w:rFonts w:asciiTheme="minorHAnsi" w:hAnsiTheme="minorHAnsi"/>
          <w:szCs w:val="22"/>
        </w:rPr>
        <w:t>ch</w:t>
      </w:r>
      <w:r w:rsidRPr="008479DB">
        <w:rPr>
          <w:rFonts w:asciiTheme="minorHAnsi" w:hAnsiTheme="minorHAnsi"/>
          <w:szCs w:val="22"/>
        </w:rPr>
        <w:t xml:space="preserve"> tento účet možné. Pokud to technicky možné nebude, bude soulad účtů s bezpečnostní směrnicí a udržování aktuálních hesel v PIM řešení zajišťovat </w:t>
      </w:r>
      <w:r w:rsidR="009E2F95">
        <w:rPr>
          <w:rFonts w:asciiTheme="minorHAnsi" w:hAnsiTheme="minorHAnsi"/>
          <w:szCs w:val="22"/>
        </w:rPr>
        <w:t>Poskytovatel.</w:t>
      </w:r>
      <w:r w:rsidRPr="008479DB">
        <w:rPr>
          <w:rFonts w:asciiTheme="minorHAnsi" w:hAnsiTheme="minorHAnsi"/>
          <w:szCs w:val="22"/>
        </w:rPr>
        <w:t xml:space="preserve"> Pro automatické řízení účtů nástrojem PIM, k zajištění přístupu Poskytovatele ke spravovaným systémům, a pro zajištění možnosti auditního a</w:t>
      </w:r>
      <w:r w:rsidR="00436C2E">
        <w:rPr>
          <w:rFonts w:asciiTheme="minorHAnsi" w:hAnsiTheme="minorHAnsi"/>
          <w:szCs w:val="22"/>
        </w:rPr>
        <w:t> </w:t>
      </w:r>
      <w:r w:rsidRPr="008479DB">
        <w:rPr>
          <w:rFonts w:asciiTheme="minorHAnsi" w:hAnsiTheme="minorHAnsi"/>
          <w:szCs w:val="22"/>
        </w:rPr>
        <w:t>nouzového přístupu Objednatele a Poskytovatele, Poskytovatel zajistí vytvoření technických a</w:t>
      </w:r>
      <w:r w:rsidR="00436C2E">
        <w:rPr>
          <w:rFonts w:asciiTheme="minorHAnsi" w:hAnsiTheme="minorHAnsi"/>
          <w:szCs w:val="22"/>
        </w:rPr>
        <w:t> </w:t>
      </w:r>
      <w:r w:rsidRPr="008479DB">
        <w:rPr>
          <w:rFonts w:asciiTheme="minorHAnsi" w:hAnsiTheme="minorHAnsi"/>
          <w:szCs w:val="22"/>
        </w:rPr>
        <w:t>systémových účtů na spravovaných systémech dle požadavků Objednatele.</w:t>
      </w:r>
    </w:p>
    <w:p w14:paraId="368DAA1C" w14:textId="3E0886E4" w:rsidR="008479DB" w:rsidRDefault="008479DB"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8479DB">
        <w:rPr>
          <w:rFonts w:asciiTheme="minorHAnsi" w:hAnsiTheme="minorHAnsi"/>
          <w:szCs w:val="22"/>
        </w:rPr>
        <w:t>Rámec využiti nástroje PIM v podobě aplikaci použitých pro správu prostředí Objednatele, metod přístupu ke spravovaným systémům a metod autentizace je Objednatelem definován v Interní dokumentaci</w:t>
      </w:r>
      <w:r w:rsidR="007433D3">
        <w:rPr>
          <w:rFonts w:asciiTheme="minorHAnsi" w:hAnsiTheme="minorHAnsi"/>
          <w:szCs w:val="22"/>
        </w:rPr>
        <w:t xml:space="preserve"> k veřejné zakázce, jež je realizována touto Smlouvou. </w:t>
      </w:r>
      <w:r w:rsidRPr="008479DB">
        <w:rPr>
          <w:rFonts w:asciiTheme="minorHAnsi" w:hAnsiTheme="minorHAnsi"/>
          <w:szCs w:val="22"/>
        </w:rPr>
        <w:t xml:space="preserve"> Poskytovatel se zavazuje, že bude veškeré činnosti vykonávat v souladu s touto Interní dokumentací.</w:t>
      </w:r>
    </w:p>
    <w:p w14:paraId="73C3B714" w14:textId="77777777" w:rsidR="008479DB" w:rsidRDefault="008479DB"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8479DB">
        <w:rPr>
          <w:rFonts w:asciiTheme="minorHAnsi" w:hAnsiTheme="minorHAnsi"/>
          <w:szCs w:val="22"/>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w:t>
      </w:r>
      <w:r w:rsidR="0000694E">
        <w:rPr>
          <w:rFonts w:asciiTheme="minorHAnsi" w:hAnsiTheme="minorHAnsi"/>
          <w:szCs w:val="22"/>
        </w:rPr>
        <w:t> </w:t>
      </w:r>
      <w:r w:rsidRPr="008479DB">
        <w:rPr>
          <w:rFonts w:asciiTheme="minorHAnsi" w:hAnsiTheme="minorHAnsi"/>
          <w:szCs w:val="22"/>
        </w:rPr>
        <w:t>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tyto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příslušného KL.</w:t>
      </w:r>
    </w:p>
    <w:p w14:paraId="36538256" w14:textId="2B491401" w:rsidR="008479DB" w:rsidRPr="008479DB" w:rsidRDefault="008479DB"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8479DB">
        <w:rPr>
          <w:rFonts w:asciiTheme="minorHAnsi" w:hAnsiTheme="minorHAnsi"/>
          <w:szCs w:val="22"/>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 se reálnému </w:t>
      </w:r>
      <w:r w:rsidRPr="001B5FEF">
        <w:rPr>
          <w:rFonts w:asciiTheme="minorHAnsi" w:hAnsiTheme="minorHAnsi"/>
          <w:szCs w:val="22"/>
        </w:rPr>
        <w:t xml:space="preserve">času, </w:t>
      </w:r>
      <w:r w:rsidR="006B5A2B" w:rsidRPr="001B5FEF">
        <w:rPr>
          <w:rFonts w:asciiTheme="minorHAnsi" w:eastAsia="Calibri" w:hAnsiTheme="minorHAnsi" w:cstheme="minorHAnsi"/>
          <w:szCs w:val="22"/>
          <w:lang w:eastAsia="en-US"/>
        </w:rPr>
        <w:t>od vzniku auditní události do</w:t>
      </w:r>
      <w:r w:rsidR="0006112A">
        <w:rPr>
          <w:rFonts w:asciiTheme="minorHAnsi" w:eastAsia="Calibri" w:hAnsiTheme="minorHAnsi" w:cstheme="minorHAnsi"/>
          <w:szCs w:val="22"/>
          <w:lang w:eastAsia="en-US"/>
        </w:rPr>
        <w:t> </w:t>
      </w:r>
      <w:r w:rsidR="006B5A2B" w:rsidRPr="001B5FEF">
        <w:rPr>
          <w:rFonts w:asciiTheme="minorHAnsi" w:eastAsia="Calibri" w:hAnsiTheme="minorHAnsi" w:cstheme="minorHAnsi"/>
          <w:szCs w:val="22"/>
          <w:lang w:eastAsia="en-US"/>
        </w:rPr>
        <w:t>jejího zaslání na SIEM a zasílání auditních událostí musí být realizováno napřímo mezi zdrojem auditních událostí a SIEM systémem bez dalších prostředníků přeposílajících tyto auditní události,</w:t>
      </w:r>
      <w:r w:rsidR="006B5A2B" w:rsidRPr="001B5FEF">
        <w:rPr>
          <w:rFonts w:ascii="Arial" w:eastAsia="Calibri" w:hAnsi="Arial" w:cs="Arial"/>
          <w:szCs w:val="22"/>
          <w:lang w:eastAsia="en-US"/>
        </w:rPr>
        <w:t xml:space="preserve"> </w:t>
      </w:r>
      <w:r w:rsidRPr="001B5FEF">
        <w:rPr>
          <w:rFonts w:asciiTheme="minorHAnsi" w:hAnsiTheme="minorHAnsi"/>
          <w:szCs w:val="22"/>
        </w:rPr>
        <w:t>pokud</w:t>
      </w:r>
      <w:r w:rsidRPr="008479DB">
        <w:rPr>
          <w:rFonts w:asciiTheme="minorHAnsi" w:hAnsiTheme="minorHAnsi"/>
          <w:szCs w:val="22"/>
        </w:rPr>
        <w:t xml:space="preserve">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w:t>
      </w:r>
    </w:p>
    <w:p w14:paraId="3CBBF1B0" w14:textId="77777777" w:rsidR="009D1F99" w:rsidRPr="00D4079A" w:rsidRDefault="00FF5B84"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Dodavatel</w:t>
      </w:r>
      <w:r w:rsidR="009D1F99" w:rsidRPr="00D4079A">
        <w:rPr>
          <w:rFonts w:asciiTheme="minorHAnsi" w:hAnsiTheme="minorHAnsi"/>
          <w:szCs w:val="22"/>
        </w:rPr>
        <w:t xml:space="preserve"> je povinen zajistit dodržování pravidel a pokynů Objednatele týkajících se vstupu a pohybu osob v místech plnění uvedených v čl. 3. osobami jeho pracovníků a pracovníků jeho </w:t>
      </w:r>
      <w:r w:rsidR="0034294A" w:rsidRPr="00D4079A">
        <w:rPr>
          <w:rFonts w:asciiTheme="minorHAnsi" w:hAnsiTheme="minorHAnsi"/>
          <w:szCs w:val="22"/>
        </w:rPr>
        <w:t>poddod</w:t>
      </w:r>
      <w:r w:rsidR="009D1F99" w:rsidRPr="00D4079A">
        <w:rPr>
          <w:rFonts w:asciiTheme="minorHAnsi" w:hAnsiTheme="minorHAnsi"/>
          <w:szCs w:val="22"/>
        </w:rPr>
        <w:t>avatelů.</w:t>
      </w:r>
      <w:bookmarkEnd w:id="29"/>
    </w:p>
    <w:p w14:paraId="1133BB9E" w14:textId="18BAA537" w:rsidR="00932F10" w:rsidRPr="00D4079A" w:rsidRDefault="00E4314E"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30" w:name="_Ref295235282"/>
      <w:r w:rsidRPr="00D4079A">
        <w:rPr>
          <w:rFonts w:asciiTheme="minorHAnsi" w:hAnsiTheme="minorHAnsi"/>
          <w:szCs w:val="22"/>
        </w:rPr>
        <w:lastRenderedPageBreak/>
        <w:t>V případě, že po skončení účinnosti této Smlouvy dojde k uzavření nové smlouvy týkající se služeb Podpory nebo jakékoli jejich části nebo podobného či souvisejícího plnění</w:t>
      </w:r>
      <w:bookmarkEnd w:id="30"/>
      <w:r w:rsidRPr="00D4079A">
        <w:rPr>
          <w:rFonts w:asciiTheme="minorHAnsi" w:hAnsiTheme="minorHAnsi"/>
          <w:szCs w:val="22"/>
        </w:rPr>
        <w:t xml:space="preserve"> s novým poskytovatelem odlišným od </w:t>
      </w:r>
      <w:r w:rsidR="00FF5B84" w:rsidRPr="00D4079A">
        <w:rPr>
          <w:rFonts w:asciiTheme="minorHAnsi" w:hAnsiTheme="minorHAnsi"/>
          <w:szCs w:val="22"/>
        </w:rPr>
        <w:t>Dodavatel</w:t>
      </w:r>
      <w:r w:rsidRPr="00D4079A">
        <w:rPr>
          <w:rFonts w:asciiTheme="minorHAnsi" w:hAnsiTheme="minorHAnsi"/>
          <w:szCs w:val="22"/>
        </w:rPr>
        <w:t xml:space="preserve">e, zavazuje se </w:t>
      </w:r>
      <w:r w:rsidR="00FF5B84" w:rsidRPr="00D4079A">
        <w:rPr>
          <w:rFonts w:asciiTheme="minorHAnsi" w:hAnsiTheme="minorHAnsi"/>
          <w:szCs w:val="22"/>
        </w:rPr>
        <w:t>Dodavatel</w:t>
      </w:r>
      <w:r w:rsidRPr="00D4079A">
        <w:rPr>
          <w:rFonts w:asciiTheme="minorHAnsi" w:hAnsiTheme="minorHAnsi"/>
          <w:szCs w:val="22"/>
        </w:rPr>
        <w:t xml:space="preserve"> po skončení účinnosti této Smlouvy poskytovat Objednateli nebo jím určeným třetím stranám veškerou součinnost potřebnou pro účely plynulého a řádného poskytování služeb obdobných službám Podpory či jejich příslušné části novým poskytovatelem, pokud bude naplnění tohoto cíle záviset na znalostech </w:t>
      </w:r>
      <w:r w:rsidR="00FF5B84" w:rsidRPr="00D4079A">
        <w:rPr>
          <w:rFonts w:asciiTheme="minorHAnsi" w:hAnsiTheme="minorHAnsi"/>
          <w:szCs w:val="22"/>
        </w:rPr>
        <w:t>Dodavatel</w:t>
      </w:r>
      <w:r w:rsidRPr="00D4079A">
        <w:rPr>
          <w:rFonts w:asciiTheme="minorHAnsi" w:hAnsiTheme="minorHAnsi"/>
          <w:szCs w:val="22"/>
        </w:rPr>
        <w:t xml:space="preserve">e získaných na základě plnění této Smlouvy. Pro vyloučení pochybností se uvádí, že </w:t>
      </w:r>
      <w:r w:rsidR="00FF5B84" w:rsidRPr="00D4079A">
        <w:rPr>
          <w:rFonts w:asciiTheme="minorHAnsi" w:hAnsiTheme="minorHAnsi"/>
          <w:szCs w:val="22"/>
        </w:rPr>
        <w:t>Dodavatel</w:t>
      </w:r>
      <w:r w:rsidRPr="00D4079A">
        <w:rPr>
          <w:rFonts w:asciiTheme="minorHAnsi" w:hAnsiTheme="minorHAnsi"/>
          <w:szCs w:val="22"/>
        </w:rPr>
        <w:t xml:space="preserve"> je v rámci součinnosti dle tohoto odstavce Smlouvy povinen zabezpečit na výzvu Objednatele osobní účast příslušných členů realizačního týmu na jednáních s Objednatelem či jím určenými třetími stranami. </w:t>
      </w:r>
      <w:r w:rsidR="00FF5B84" w:rsidRPr="00D4079A">
        <w:rPr>
          <w:rFonts w:asciiTheme="minorHAnsi" w:hAnsiTheme="minorHAnsi"/>
          <w:szCs w:val="22"/>
        </w:rPr>
        <w:t>Dodavatel</w:t>
      </w:r>
      <w:r w:rsidRPr="00D4079A">
        <w:rPr>
          <w:rFonts w:asciiTheme="minorHAnsi" w:hAnsiTheme="minorHAnsi"/>
          <w:szCs w:val="22"/>
        </w:rPr>
        <w:t xml:space="preserve"> se zavazuje tuto součinnost poskytovat s</w:t>
      </w:r>
      <w:r w:rsidR="0000694E">
        <w:rPr>
          <w:rFonts w:asciiTheme="minorHAnsi" w:hAnsiTheme="minorHAnsi"/>
          <w:szCs w:val="22"/>
        </w:rPr>
        <w:t> </w:t>
      </w:r>
      <w:r w:rsidRPr="00D4079A">
        <w:rPr>
          <w:rFonts w:asciiTheme="minorHAnsi" w:hAnsiTheme="minorHAnsi"/>
          <w:szCs w:val="22"/>
        </w:rPr>
        <w:t xml:space="preserve">odbornou péčí, bez zbytečného odkladu a zodpovědně, a to minimálně po dobu </w:t>
      </w:r>
      <w:r w:rsidR="00191812" w:rsidRPr="00D4079A">
        <w:rPr>
          <w:rFonts w:asciiTheme="minorHAnsi" w:hAnsiTheme="minorHAnsi"/>
          <w:szCs w:val="22"/>
        </w:rPr>
        <w:t>tří (</w:t>
      </w:r>
      <w:r w:rsidRPr="00D4079A">
        <w:rPr>
          <w:rFonts w:asciiTheme="minorHAnsi" w:hAnsiTheme="minorHAnsi"/>
          <w:szCs w:val="22"/>
        </w:rPr>
        <w:t>3</w:t>
      </w:r>
      <w:r w:rsidR="00191812" w:rsidRPr="00D4079A">
        <w:rPr>
          <w:rFonts w:asciiTheme="minorHAnsi" w:hAnsiTheme="minorHAnsi"/>
          <w:szCs w:val="22"/>
        </w:rPr>
        <w:t>) měsíců</w:t>
      </w:r>
      <w:r w:rsidRPr="00D4079A">
        <w:rPr>
          <w:rFonts w:asciiTheme="minorHAnsi" w:hAnsiTheme="minorHAnsi"/>
          <w:szCs w:val="22"/>
        </w:rPr>
        <w:t xml:space="preserve"> ode dne, ve kterém tato Smlouva </w:t>
      </w:r>
      <w:r w:rsidR="00BF4D44" w:rsidRPr="00D4079A">
        <w:rPr>
          <w:rFonts w:asciiTheme="minorHAnsi" w:hAnsiTheme="minorHAnsi"/>
          <w:szCs w:val="22"/>
        </w:rPr>
        <w:t>pozbyla účinnosti</w:t>
      </w:r>
      <w:r w:rsidRPr="00D4079A">
        <w:rPr>
          <w:rFonts w:asciiTheme="minorHAnsi" w:hAnsiTheme="minorHAnsi"/>
          <w:szCs w:val="22"/>
        </w:rPr>
        <w:t xml:space="preserve">. </w:t>
      </w:r>
      <w:r w:rsidR="00FF5B84" w:rsidRPr="00D4079A">
        <w:rPr>
          <w:rFonts w:asciiTheme="minorHAnsi" w:hAnsiTheme="minorHAnsi"/>
          <w:szCs w:val="22"/>
        </w:rPr>
        <w:t>Dodavatel</w:t>
      </w:r>
      <w:r w:rsidRPr="00D4079A">
        <w:rPr>
          <w:rFonts w:asciiTheme="minorHAnsi" w:hAnsiTheme="minorHAnsi"/>
          <w:szCs w:val="22"/>
        </w:rPr>
        <w:t xml:space="preserve"> se zavazuje reagovat na požadavek Objednatele nebo jím určené třetí strany a zahájit poskytování součinnosti dle tohoto odstavce Smlouvy nejpozději do </w:t>
      </w:r>
      <w:r w:rsidR="00191812" w:rsidRPr="00D4079A">
        <w:rPr>
          <w:rFonts w:asciiTheme="minorHAnsi" w:hAnsiTheme="minorHAnsi"/>
          <w:szCs w:val="22"/>
        </w:rPr>
        <w:t>tří (</w:t>
      </w:r>
      <w:r w:rsidRPr="00D4079A">
        <w:rPr>
          <w:rFonts w:asciiTheme="minorHAnsi" w:hAnsiTheme="minorHAnsi"/>
          <w:szCs w:val="22"/>
        </w:rPr>
        <w:t>3</w:t>
      </w:r>
      <w:r w:rsidR="00191812" w:rsidRPr="00D4079A">
        <w:rPr>
          <w:rFonts w:asciiTheme="minorHAnsi" w:hAnsiTheme="minorHAnsi"/>
          <w:szCs w:val="22"/>
        </w:rPr>
        <w:t>)</w:t>
      </w:r>
      <w:r w:rsidRPr="00D4079A">
        <w:rPr>
          <w:rFonts w:asciiTheme="minorHAnsi" w:hAnsiTheme="minorHAnsi"/>
          <w:szCs w:val="22"/>
        </w:rPr>
        <w:t xml:space="preserve"> pracovních dnů ode dne doručení takovéhoto požadavku. Smluvní strany se dohodly, že cena za plnění dle tohoto odstavce je součástí ceny za </w:t>
      </w:r>
      <w:r w:rsidR="00363B82">
        <w:rPr>
          <w:rFonts w:asciiTheme="minorHAnsi" w:hAnsiTheme="minorHAnsi"/>
          <w:szCs w:val="22"/>
        </w:rPr>
        <w:t xml:space="preserve">plnění poskytnuté dle čl. 2.2.1. a 2.2.2. </w:t>
      </w:r>
      <w:r w:rsidRPr="00D4079A">
        <w:rPr>
          <w:rFonts w:asciiTheme="minorHAnsi" w:hAnsiTheme="minorHAnsi"/>
          <w:szCs w:val="22"/>
        </w:rPr>
        <w:t>bez nároku na další finanční plnění.</w:t>
      </w:r>
    </w:p>
    <w:p w14:paraId="08B1453D" w14:textId="77777777" w:rsidR="00932F10" w:rsidRPr="00D4079A" w:rsidRDefault="00932F10"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IDM systém musí být vybaven prostředky (na technické úrovni) pro zajištění souladu s nařízením EP a Rady (EU) 2016/679 ze dne 27. dubna 2016 o ochraně fyzických osob v souvislosti se zpracováním osobních údajů a o volném pohybu těchto údajů a o zrušení směrnice 95/46/ES (obecné nařízení o ochraně osobních údajů) (dále jen jako „</w:t>
      </w:r>
      <w:r w:rsidRPr="00D4079A">
        <w:rPr>
          <w:rFonts w:asciiTheme="minorHAnsi" w:hAnsiTheme="minorHAnsi"/>
          <w:b/>
          <w:szCs w:val="22"/>
        </w:rPr>
        <w:t>GDPR</w:t>
      </w:r>
      <w:r w:rsidRPr="00D4079A">
        <w:rPr>
          <w:rFonts w:asciiTheme="minorHAnsi" w:hAnsiTheme="minorHAnsi"/>
          <w:szCs w:val="22"/>
        </w:rPr>
        <w:t>“)</w:t>
      </w:r>
      <w:r w:rsidR="006E42C8">
        <w:rPr>
          <w:rFonts w:asciiTheme="minorHAnsi" w:hAnsiTheme="minorHAnsi"/>
          <w:szCs w:val="22"/>
        </w:rPr>
        <w:t xml:space="preserve"> a zákonem č. 110/2019 Sb., o zpracování osobních údajů</w:t>
      </w:r>
      <w:r w:rsidRPr="00D4079A">
        <w:rPr>
          <w:rFonts w:asciiTheme="minorHAnsi" w:hAnsiTheme="minorHAnsi"/>
          <w:szCs w:val="22"/>
        </w:rPr>
        <w:t xml:space="preserve">. </w:t>
      </w:r>
    </w:p>
    <w:p w14:paraId="13B9E86A" w14:textId="4E742E60" w:rsidR="00932F10" w:rsidRPr="00D4079A" w:rsidRDefault="00932F10"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V případě, že by Dodavatel zjistil, že by se z titulu plnění této Smlouvy mohl stát zpracovatelem dle čl. 4 odst. 8 GDPR, je povinen Objednatele o této skut</w:t>
      </w:r>
      <w:r w:rsidR="00703A6D" w:rsidRPr="00D4079A">
        <w:rPr>
          <w:rFonts w:asciiTheme="minorHAnsi" w:hAnsiTheme="minorHAnsi"/>
          <w:szCs w:val="22"/>
        </w:rPr>
        <w:t>ečnosti neprodleně informovat a </w:t>
      </w:r>
      <w:r w:rsidRPr="00D4079A">
        <w:rPr>
          <w:rFonts w:asciiTheme="minorHAnsi" w:hAnsiTheme="minorHAnsi"/>
          <w:szCs w:val="22"/>
        </w:rPr>
        <w:t>následně jsou v</w:t>
      </w:r>
      <w:r w:rsidR="0060008B">
        <w:rPr>
          <w:rFonts w:asciiTheme="minorHAnsi" w:hAnsiTheme="minorHAnsi"/>
          <w:szCs w:val="22"/>
        </w:rPr>
        <w:t> </w:t>
      </w:r>
      <w:r w:rsidRPr="00D4079A">
        <w:rPr>
          <w:rFonts w:asciiTheme="minorHAnsi" w:hAnsiTheme="minorHAnsi"/>
          <w:szCs w:val="22"/>
        </w:rPr>
        <w:t xml:space="preserve">důsledku toho smluvní strany povinny uzavřít </w:t>
      </w:r>
      <w:r w:rsidR="00703A6D" w:rsidRPr="00D4079A">
        <w:rPr>
          <w:rFonts w:asciiTheme="minorHAnsi" w:hAnsiTheme="minorHAnsi"/>
          <w:szCs w:val="22"/>
        </w:rPr>
        <w:t>zpracovatelskou smlouvu dle čl. </w:t>
      </w:r>
      <w:r w:rsidRPr="00D4079A">
        <w:rPr>
          <w:rFonts w:asciiTheme="minorHAnsi" w:hAnsiTheme="minorHAnsi"/>
          <w:szCs w:val="22"/>
        </w:rPr>
        <w:t>28 odst. 3 GDPR (např.</w:t>
      </w:r>
      <w:r w:rsidR="00205F65">
        <w:rPr>
          <w:rFonts w:asciiTheme="minorHAnsi" w:hAnsiTheme="minorHAnsi"/>
          <w:szCs w:val="22"/>
        </w:rPr>
        <w:t> </w:t>
      </w:r>
      <w:r w:rsidRPr="00D4079A">
        <w:rPr>
          <w:rFonts w:asciiTheme="minorHAnsi" w:hAnsiTheme="minorHAnsi"/>
          <w:szCs w:val="22"/>
        </w:rPr>
        <w:t>ve</w:t>
      </w:r>
      <w:r w:rsidR="00205F65">
        <w:rPr>
          <w:rFonts w:asciiTheme="minorHAnsi" w:hAnsiTheme="minorHAnsi"/>
          <w:szCs w:val="22"/>
        </w:rPr>
        <w:t> </w:t>
      </w:r>
      <w:r w:rsidRPr="00D4079A">
        <w:rPr>
          <w:rFonts w:asciiTheme="minorHAnsi" w:hAnsiTheme="minorHAnsi"/>
          <w:szCs w:val="22"/>
        </w:rPr>
        <w:t>formě dodatku k této Smlouvě).</w:t>
      </w:r>
    </w:p>
    <w:p w14:paraId="5E15E746" w14:textId="0CB5EC90" w:rsidR="00265461" w:rsidRDefault="00265461"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Dodavatel se zavazuje mít platné a účinné pojištění odpovědnosti za škodu způsobenou Dodavatelem třetím osobám</w:t>
      </w:r>
      <w:r w:rsidR="004255DC">
        <w:rPr>
          <w:rFonts w:asciiTheme="minorHAnsi" w:hAnsiTheme="minorHAnsi"/>
          <w:szCs w:val="22"/>
        </w:rPr>
        <w:t xml:space="preserve"> (zejména Objednateli)</w:t>
      </w:r>
      <w:r w:rsidR="006D2059">
        <w:rPr>
          <w:rFonts w:asciiTheme="minorHAnsi" w:hAnsiTheme="minorHAnsi"/>
          <w:szCs w:val="22"/>
        </w:rPr>
        <w:t xml:space="preserve">, přičemž </w:t>
      </w:r>
      <w:r w:rsidR="006D2059" w:rsidRPr="005D12A2">
        <w:rPr>
          <w:szCs w:val="20"/>
        </w:rPr>
        <w:t>limit pojistného plnění vyplývající z</w:t>
      </w:r>
      <w:r w:rsidR="006D2059">
        <w:rPr>
          <w:szCs w:val="20"/>
        </w:rPr>
        <w:t> </w:t>
      </w:r>
      <w:r w:rsidR="006D2059" w:rsidRPr="005D12A2">
        <w:rPr>
          <w:szCs w:val="20"/>
        </w:rPr>
        <w:t xml:space="preserve">pojistné smlouvy nesmí být nižší než </w:t>
      </w:r>
      <w:r w:rsidR="006D2059">
        <w:rPr>
          <w:szCs w:val="20"/>
        </w:rPr>
        <w:t>5</w:t>
      </w:r>
      <w:r w:rsidR="006D2059" w:rsidRPr="005D12A2">
        <w:rPr>
          <w:szCs w:val="20"/>
        </w:rPr>
        <w:t>00</w:t>
      </w:r>
      <w:r w:rsidR="006D2059">
        <w:rPr>
          <w:szCs w:val="20"/>
        </w:rPr>
        <w:t>.</w:t>
      </w:r>
      <w:r w:rsidR="0011182F">
        <w:rPr>
          <w:szCs w:val="20"/>
        </w:rPr>
        <w:t>0</w:t>
      </w:r>
      <w:r w:rsidR="006D2059" w:rsidRPr="005D12A2">
        <w:rPr>
          <w:szCs w:val="20"/>
        </w:rPr>
        <w:t>00</w:t>
      </w:r>
      <w:r w:rsidR="006D2059" w:rsidRPr="00574DFD">
        <w:rPr>
          <w:szCs w:val="20"/>
        </w:rPr>
        <w:t>,-</w:t>
      </w:r>
      <w:r w:rsidR="006D2059" w:rsidRPr="005D12A2">
        <w:rPr>
          <w:szCs w:val="20"/>
        </w:rPr>
        <w:t xml:space="preserve"> Kč za rok</w:t>
      </w:r>
      <w:r w:rsidR="006D2059">
        <w:rPr>
          <w:szCs w:val="20"/>
        </w:rPr>
        <w:t>,</w:t>
      </w:r>
      <w:r w:rsidRPr="00D4079A">
        <w:rPr>
          <w:rFonts w:asciiTheme="minorHAnsi" w:hAnsiTheme="minorHAnsi"/>
          <w:szCs w:val="22"/>
        </w:rPr>
        <w:t xml:space="preserve"> a udržovat toto pojištění po celou dobu účinnosti Smlouvy. Výše případné spoluúčasti Dodavatele přitom nesmí přesáhnout 5 % z výše způsobené škody.</w:t>
      </w:r>
      <w:r w:rsidR="005F0D32">
        <w:rPr>
          <w:rFonts w:asciiTheme="minorHAnsi" w:hAnsiTheme="minorHAnsi"/>
          <w:szCs w:val="22"/>
        </w:rPr>
        <w:t xml:space="preserve"> Dodavatel je povinen do</w:t>
      </w:r>
      <w:r w:rsidR="00205F65">
        <w:rPr>
          <w:rFonts w:asciiTheme="minorHAnsi" w:hAnsiTheme="minorHAnsi"/>
          <w:szCs w:val="22"/>
        </w:rPr>
        <w:t> </w:t>
      </w:r>
      <w:r w:rsidR="005F0D32">
        <w:rPr>
          <w:rFonts w:asciiTheme="minorHAnsi" w:hAnsiTheme="minorHAnsi"/>
          <w:szCs w:val="22"/>
        </w:rPr>
        <w:t>3</w:t>
      </w:r>
      <w:r w:rsidR="00205F65">
        <w:rPr>
          <w:rFonts w:asciiTheme="minorHAnsi" w:hAnsiTheme="minorHAnsi"/>
          <w:szCs w:val="22"/>
        </w:rPr>
        <w:t> </w:t>
      </w:r>
      <w:r w:rsidR="005F0D32">
        <w:rPr>
          <w:rFonts w:asciiTheme="minorHAnsi" w:hAnsiTheme="minorHAnsi"/>
          <w:szCs w:val="22"/>
        </w:rPr>
        <w:t>pracovních dnů od obdržení písemné výzvy Objednatele předložit Objednateli fotokopii pojistné smlouvy podle tohoto odstavce Smlouvy</w:t>
      </w:r>
      <w:r w:rsidR="003125BA">
        <w:rPr>
          <w:rFonts w:asciiTheme="minorHAnsi" w:hAnsiTheme="minorHAnsi"/>
          <w:szCs w:val="22"/>
        </w:rPr>
        <w:t xml:space="preserve">, nebo její relevantní části </w:t>
      </w:r>
      <w:r w:rsidR="007C0102">
        <w:rPr>
          <w:rFonts w:asciiTheme="minorHAnsi" w:hAnsiTheme="minorHAnsi"/>
          <w:szCs w:val="22"/>
        </w:rPr>
        <w:t xml:space="preserve">nebo </w:t>
      </w:r>
      <w:r w:rsidR="007C0102" w:rsidRPr="005D12A2">
        <w:rPr>
          <w:szCs w:val="20"/>
        </w:rPr>
        <w:t>pojistku ve</w:t>
      </w:r>
      <w:r w:rsidR="007C0102" w:rsidRPr="00574DFD">
        <w:rPr>
          <w:szCs w:val="20"/>
        </w:rPr>
        <w:t> </w:t>
      </w:r>
      <w:r w:rsidR="007C0102" w:rsidRPr="005D12A2">
        <w:rPr>
          <w:szCs w:val="20"/>
        </w:rPr>
        <w:t>smyslu §</w:t>
      </w:r>
      <w:r w:rsidR="00205F65">
        <w:rPr>
          <w:szCs w:val="20"/>
        </w:rPr>
        <w:t> </w:t>
      </w:r>
      <w:r w:rsidR="007C0102" w:rsidRPr="005D12A2">
        <w:rPr>
          <w:szCs w:val="20"/>
        </w:rPr>
        <w:t>2775</w:t>
      </w:r>
      <w:r w:rsidR="00205F65">
        <w:rPr>
          <w:szCs w:val="20"/>
        </w:rPr>
        <w:t> </w:t>
      </w:r>
      <w:r w:rsidR="007C0102" w:rsidRPr="005D12A2">
        <w:rPr>
          <w:szCs w:val="20"/>
        </w:rPr>
        <w:t>občanského zákoníku</w:t>
      </w:r>
      <w:r w:rsidR="005F0D32">
        <w:rPr>
          <w:rFonts w:asciiTheme="minorHAnsi" w:hAnsiTheme="minorHAnsi"/>
          <w:szCs w:val="22"/>
        </w:rPr>
        <w:t>.</w:t>
      </w:r>
    </w:p>
    <w:p w14:paraId="6B031E19" w14:textId="0DEE30C8" w:rsidR="0038443C" w:rsidRDefault="0038443C" w:rsidP="00AB12D1">
      <w:pPr>
        <w:pStyle w:val="RLTextlnkuslovan"/>
        <w:numPr>
          <w:ilvl w:val="1"/>
          <w:numId w:val="1"/>
        </w:numPr>
        <w:tabs>
          <w:tab w:val="clear" w:pos="851"/>
          <w:tab w:val="num" w:pos="567"/>
        </w:tabs>
        <w:spacing w:line="240" w:lineRule="auto"/>
        <w:ind w:left="0" w:firstLine="0"/>
        <w:rPr>
          <w:rFonts w:asciiTheme="minorHAnsi" w:hAnsiTheme="minorHAnsi"/>
          <w:szCs w:val="22"/>
        </w:rPr>
      </w:pPr>
      <w:r>
        <w:rPr>
          <w:rFonts w:asciiTheme="minorHAnsi" w:hAnsiTheme="minorHAnsi"/>
          <w:szCs w:val="22"/>
        </w:rPr>
        <w:t>Dodavatel</w:t>
      </w:r>
      <w:r w:rsidRPr="00397E40">
        <w:rPr>
          <w:rFonts w:asciiTheme="minorHAnsi" w:hAnsiTheme="minorHAnsi"/>
          <w:szCs w:val="22"/>
        </w:rPr>
        <w:t xml:space="preserve"> se zavazuje,</w:t>
      </w:r>
      <w:r>
        <w:rPr>
          <w:rFonts w:asciiTheme="minorHAnsi" w:hAnsiTheme="minorHAnsi"/>
          <w:szCs w:val="22"/>
        </w:rPr>
        <w:t xml:space="preserve"> </w:t>
      </w:r>
      <w:r w:rsidRPr="00397E40">
        <w:rPr>
          <w:rFonts w:asciiTheme="minorHAnsi" w:hAnsiTheme="minorHAnsi"/>
          <w:szCs w:val="22"/>
        </w:rPr>
        <w:t>že zajistí po celou dobu plnění podle této Smlouvy</w:t>
      </w:r>
    </w:p>
    <w:p w14:paraId="52E03EDD" w14:textId="249B2C2D" w:rsidR="0038443C" w:rsidRDefault="0038443C" w:rsidP="0038443C">
      <w:pPr>
        <w:jc w:val="both"/>
        <w:rPr>
          <w:rFonts w:asciiTheme="minorHAnsi" w:hAnsiTheme="minorHAnsi"/>
          <w:lang w:val="x-none" w:eastAsia="x-none"/>
        </w:rPr>
      </w:pPr>
      <w:r w:rsidRPr="0038443C">
        <w:rPr>
          <w:rFonts w:asciiTheme="minorHAnsi" w:hAnsiTheme="minorHAnsi"/>
          <w:lang w:val="x-none" w:eastAsia="x-none"/>
        </w:rPr>
        <w:t>a)</w:t>
      </w:r>
      <w:r w:rsidRPr="0038443C">
        <w:rPr>
          <w:rFonts w:asciiTheme="minorHAnsi" w:hAnsiTheme="minorHAnsi"/>
          <w:lang w:val="x-none" w:eastAsia="x-none"/>
        </w:rPr>
        <w:tab/>
        <w:t xml:space="preserve">plnění veškerých povinností vyplývající z právních předpisů České republiky, zejména pak z předpisů pracovněprávních, předpisů z oblasti zaměstnanosti a bezpečnosti a ochrany zdraví při práci, legálního zaměstnávání, spravedlivého odměňování, a to vůči všem osobám, které se na plnění </w:t>
      </w:r>
      <w:r w:rsidRPr="0038443C">
        <w:rPr>
          <w:rFonts w:asciiTheme="minorHAnsi" w:hAnsiTheme="minorHAnsi"/>
          <w:lang w:eastAsia="x-none"/>
        </w:rPr>
        <w:t>podle této Smlouvy</w:t>
      </w:r>
      <w:r w:rsidRPr="0038443C">
        <w:rPr>
          <w:rFonts w:asciiTheme="minorHAnsi" w:hAnsiTheme="minorHAnsi"/>
          <w:lang w:val="x-none" w:eastAsia="x-none"/>
        </w:rPr>
        <w:t xml:space="preserve"> podílejí; k </w:t>
      </w:r>
      <w:r>
        <w:rPr>
          <w:rFonts w:asciiTheme="minorHAnsi" w:hAnsiTheme="minorHAnsi"/>
          <w:lang w:val="x-none" w:eastAsia="x-none"/>
        </w:rPr>
        <w:t xml:space="preserve">plnění těchto povinností zaváže </w:t>
      </w:r>
      <w:r>
        <w:rPr>
          <w:rFonts w:asciiTheme="minorHAnsi" w:hAnsiTheme="minorHAnsi"/>
          <w:lang w:eastAsia="x-none"/>
        </w:rPr>
        <w:t>Dodava</w:t>
      </w:r>
      <w:r w:rsidRPr="0038443C">
        <w:rPr>
          <w:rFonts w:asciiTheme="minorHAnsi" w:hAnsiTheme="minorHAnsi"/>
          <w:lang w:val="x-none" w:eastAsia="x-none"/>
        </w:rPr>
        <w:t>tel i</w:t>
      </w:r>
      <w:r w:rsidRPr="0038443C">
        <w:rPr>
          <w:rFonts w:asciiTheme="minorHAnsi" w:hAnsiTheme="minorHAnsi"/>
          <w:lang w:eastAsia="x-none"/>
        </w:rPr>
        <w:t xml:space="preserve"> </w:t>
      </w:r>
      <w:r w:rsidRPr="0038443C">
        <w:rPr>
          <w:rFonts w:asciiTheme="minorHAnsi" w:hAnsiTheme="minorHAnsi"/>
          <w:lang w:val="x-none" w:eastAsia="x-none"/>
        </w:rPr>
        <w:t>své poddodavatele,</w:t>
      </w:r>
    </w:p>
    <w:p w14:paraId="71692FD9" w14:textId="77777777" w:rsidR="0038443C" w:rsidRPr="002C3B9E" w:rsidRDefault="0038443C" w:rsidP="0038443C">
      <w:pPr>
        <w:jc w:val="both"/>
        <w:rPr>
          <w:rFonts w:asciiTheme="minorHAnsi" w:hAnsiTheme="minorHAnsi"/>
          <w:lang w:val="x-none" w:eastAsia="x-none"/>
        </w:rPr>
      </w:pPr>
      <w:r w:rsidRPr="00397E40">
        <w:rPr>
          <w:rFonts w:asciiTheme="minorHAnsi" w:hAnsiTheme="minorHAnsi"/>
          <w:lang w:val="x-none" w:eastAsia="x-none"/>
        </w:rPr>
        <w:t>b)         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p>
    <w:p w14:paraId="09564E30" w14:textId="77777777" w:rsidR="00472CBA" w:rsidRPr="00D4079A" w:rsidRDefault="00472CBA" w:rsidP="00AB12D1">
      <w:pPr>
        <w:pStyle w:val="RLlneksmlouvy"/>
        <w:numPr>
          <w:ilvl w:val="0"/>
          <w:numId w:val="1"/>
        </w:numPr>
        <w:spacing w:before="120" w:line="240" w:lineRule="auto"/>
        <w:ind w:left="0" w:firstLine="0"/>
        <w:rPr>
          <w:rFonts w:asciiTheme="minorHAnsi" w:hAnsiTheme="minorHAnsi"/>
          <w:caps/>
          <w:szCs w:val="22"/>
        </w:rPr>
      </w:pPr>
      <w:bookmarkStart w:id="31" w:name="_Toc182920149"/>
      <w:bookmarkStart w:id="32" w:name="_Toc184059814"/>
      <w:r w:rsidRPr="00D4079A">
        <w:rPr>
          <w:rFonts w:asciiTheme="minorHAnsi" w:hAnsiTheme="minorHAnsi"/>
          <w:caps/>
          <w:szCs w:val="22"/>
        </w:rPr>
        <w:t>Záruka a záruční servis</w:t>
      </w:r>
      <w:bookmarkEnd w:id="24"/>
      <w:bookmarkEnd w:id="26"/>
      <w:bookmarkEnd w:id="31"/>
      <w:bookmarkEnd w:id="32"/>
    </w:p>
    <w:p w14:paraId="4F022E2D" w14:textId="210ED142" w:rsidR="009D126B" w:rsidRPr="00D4079A" w:rsidRDefault="00FF5B8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Dodavatel</w:t>
      </w:r>
      <w:r w:rsidR="000F7248" w:rsidRPr="00D4079A">
        <w:rPr>
          <w:rFonts w:asciiTheme="minorHAnsi" w:hAnsiTheme="minorHAnsi"/>
          <w:szCs w:val="22"/>
        </w:rPr>
        <w:t xml:space="preserve"> se zav</w:t>
      </w:r>
      <w:r w:rsidR="009B1A2C" w:rsidRPr="00D4079A">
        <w:rPr>
          <w:rFonts w:asciiTheme="minorHAnsi" w:hAnsiTheme="minorHAnsi"/>
          <w:szCs w:val="22"/>
        </w:rPr>
        <w:t xml:space="preserve">azuje </w:t>
      </w:r>
      <w:r w:rsidR="000F7248" w:rsidRPr="00D4079A">
        <w:rPr>
          <w:rFonts w:asciiTheme="minorHAnsi" w:hAnsiTheme="minorHAnsi"/>
          <w:szCs w:val="22"/>
        </w:rPr>
        <w:t>v dé</w:t>
      </w:r>
      <w:r w:rsidR="009B1A2C" w:rsidRPr="00D4079A">
        <w:rPr>
          <w:rFonts w:asciiTheme="minorHAnsi" w:hAnsiTheme="minorHAnsi"/>
          <w:szCs w:val="22"/>
        </w:rPr>
        <w:t xml:space="preserve">lce </w:t>
      </w:r>
      <w:r w:rsidR="00361E68">
        <w:rPr>
          <w:rFonts w:asciiTheme="minorHAnsi" w:hAnsiTheme="minorHAnsi"/>
          <w:szCs w:val="22"/>
        </w:rPr>
        <w:t xml:space="preserve">24 </w:t>
      </w:r>
      <w:r w:rsidR="002414C0">
        <w:rPr>
          <w:rFonts w:asciiTheme="minorHAnsi" w:hAnsiTheme="minorHAnsi"/>
          <w:szCs w:val="22"/>
        </w:rPr>
        <w:t xml:space="preserve">měsíců </w:t>
      </w:r>
      <w:r w:rsidR="000F7248" w:rsidRPr="00D4079A">
        <w:rPr>
          <w:rFonts w:asciiTheme="minorHAnsi" w:hAnsiTheme="minorHAnsi"/>
          <w:szCs w:val="22"/>
        </w:rPr>
        <w:t xml:space="preserve">poskytovat </w:t>
      </w:r>
      <w:r w:rsidR="007829CC" w:rsidRPr="00D4079A">
        <w:rPr>
          <w:rFonts w:asciiTheme="minorHAnsi" w:hAnsiTheme="minorHAnsi"/>
          <w:szCs w:val="22"/>
        </w:rPr>
        <w:t>Maintenance</w:t>
      </w:r>
      <w:r w:rsidR="00CE1342" w:rsidRPr="00D4079A">
        <w:rPr>
          <w:rFonts w:asciiTheme="minorHAnsi" w:hAnsiTheme="minorHAnsi"/>
          <w:szCs w:val="22"/>
        </w:rPr>
        <w:t xml:space="preserve"> </w:t>
      </w:r>
      <w:r w:rsidR="000F7248" w:rsidRPr="00D4079A">
        <w:rPr>
          <w:rFonts w:asciiTheme="minorHAnsi" w:hAnsiTheme="minorHAnsi"/>
          <w:szCs w:val="22"/>
        </w:rPr>
        <w:t>za podmínek uv</w:t>
      </w:r>
      <w:r w:rsidR="00996CF9" w:rsidRPr="00D4079A">
        <w:rPr>
          <w:rFonts w:asciiTheme="minorHAnsi" w:hAnsiTheme="minorHAnsi"/>
          <w:szCs w:val="22"/>
        </w:rPr>
        <w:t xml:space="preserve">edených </w:t>
      </w:r>
      <w:r w:rsidR="00205F65" w:rsidRPr="00D4079A">
        <w:rPr>
          <w:rFonts w:asciiTheme="minorHAnsi" w:hAnsiTheme="minorHAnsi"/>
          <w:szCs w:val="22"/>
        </w:rPr>
        <w:t>v</w:t>
      </w:r>
      <w:r w:rsidR="00205F65">
        <w:rPr>
          <w:rFonts w:asciiTheme="minorHAnsi" w:hAnsiTheme="minorHAnsi"/>
          <w:szCs w:val="22"/>
        </w:rPr>
        <w:t xml:space="preserve"> </w:t>
      </w:r>
      <w:r w:rsidR="00996A2F" w:rsidRPr="00D4079A">
        <w:rPr>
          <w:rFonts w:asciiTheme="minorHAnsi" w:hAnsiTheme="minorHAnsi"/>
          <w:szCs w:val="22"/>
        </w:rPr>
        <w:t>SKL</w:t>
      </w:r>
      <w:r w:rsidR="000F7248" w:rsidRPr="00D4079A">
        <w:rPr>
          <w:rFonts w:asciiTheme="minorHAnsi" w:hAnsiTheme="minorHAnsi"/>
          <w:szCs w:val="22"/>
        </w:rPr>
        <w:t>.</w:t>
      </w:r>
      <w:r w:rsidR="008E47F2" w:rsidRPr="00D4079A">
        <w:rPr>
          <w:rFonts w:asciiTheme="minorHAnsi" w:hAnsiTheme="minorHAnsi"/>
          <w:szCs w:val="22"/>
        </w:rPr>
        <w:t xml:space="preserve"> </w:t>
      </w:r>
      <w:r w:rsidR="006051AF" w:rsidRPr="00D4079A">
        <w:rPr>
          <w:rFonts w:asciiTheme="minorHAnsi" w:hAnsiTheme="minorHAnsi"/>
          <w:szCs w:val="22"/>
        </w:rPr>
        <w:t xml:space="preserve">Maintenance je </w:t>
      </w:r>
      <w:r w:rsidRPr="00D4079A">
        <w:rPr>
          <w:rFonts w:asciiTheme="minorHAnsi" w:hAnsiTheme="minorHAnsi"/>
          <w:szCs w:val="22"/>
        </w:rPr>
        <w:t>Dodavatel</w:t>
      </w:r>
      <w:r w:rsidR="006051AF" w:rsidRPr="00D4079A">
        <w:rPr>
          <w:rFonts w:asciiTheme="minorHAnsi" w:hAnsiTheme="minorHAnsi"/>
          <w:szCs w:val="22"/>
        </w:rPr>
        <w:t xml:space="preserve"> v plném rozsahu a na svoji odpovědnost povinen zajistit </w:t>
      </w:r>
      <w:r w:rsidR="00F877A9" w:rsidRPr="00D4079A">
        <w:rPr>
          <w:rFonts w:asciiTheme="minorHAnsi" w:hAnsiTheme="minorHAnsi"/>
          <w:szCs w:val="22"/>
        </w:rPr>
        <w:t xml:space="preserve">i pro </w:t>
      </w:r>
      <w:r w:rsidR="006051AF" w:rsidRPr="00D4079A">
        <w:rPr>
          <w:rFonts w:asciiTheme="minorHAnsi" w:hAnsiTheme="minorHAnsi"/>
          <w:szCs w:val="22"/>
        </w:rPr>
        <w:t xml:space="preserve">Open Source Software ve smyslu odst. </w:t>
      </w:r>
      <w:r w:rsidR="00471E20" w:rsidRPr="00D4079A">
        <w:rPr>
          <w:rFonts w:asciiTheme="minorHAnsi" w:hAnsiTheme="minorHAnsi"/>
          <w:szCs w:val="22"/>
        </w:rPr>
        <w:t>8.</w:t>
      </w:r>
      <w:r w:rsidR="002A0172" w:rsidRPr="00D4079A">
        <w:rPr>
          <w:rFonts w:asciiTheme="minorHAnsi" w:hAnsiTheme="minorHAnsi"/>
          <w:szCs w:val="22"/>
        </w:rPr>
        <w:t>11</w:t>
      </w:r>
      <w:r w:rsidR="006051AF" w:rsidRPr="00D4079A">
        <w:rPr>
          <w:rFonts w:asciiTheme="minorHAnsi" w:hAnsiTheme="minorHAnsi"/>
          <w:szCs w:val="22"/>
        </w:rPr>
        <w:t xml:space="preserve"> této Smlouvy.</w:t>
      </w:r>
    </w:p>
    <w:p w14:paraId="21B24AAB" w14:textId="1EA72F21" w:rsidR="00447276" w:rsidRPr="00D4079A" w:rsidRDefault="00FF5B8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lastRenderedPageBreak/>
        <w:t>Dodavatel</w:t>
      </w:r>
      <w:r w:rsidR="000D6496" w:rsidRPr="00D4079A">
        <w:rPr>
          <w:rFonts w:asciiTheme="minorHAnsi" w:hAnsiTheme="minorHAnsi"/>
          <w:szCs w:val="22"/>
        </w:rPr>
        <w:t xml:space="preserve"> poskytuje k výsledkům poskytovaného plnění, jejichž</w:t>
      </w:r>
      <w:r w:rsidR="00703A6D" w:rsidRPr="00D4079A">
        <w:rPr>
          <w:rFonts w:asciiTheme="minorHAnsi" w:hAnsiTheme="minorHAnsi"/>
          <w:szCs w:val="22"/>
        </w:rPr>
        <w:t xml:space="preserve"> předmětem je Reparametrizace a </w:t>
      </w:r>
      <w:r w:rsidR="000D6496" w:rsidRPr="00D4079A">
        <w:rPr>
          <w:rFonts w:asciiTheme="minorHAnsi" w:hAnsiTheme="minorHAnsi"/>
          <w:szCs w:val="22"/>
        </w:rPr>
        <w:t xml:space="preserve">optimalizace, záruku za jakost v trvání </w:t>
      </w:r>
      <w:r w:rsidR="00361E68">
        <w:rPr>
          <w:rFonts w:asciiTheme="minorHAnsi" w:hAnsiTheme="minorHAnsi"/>
          <w:szCs w:val="22"/>
        </w:rPr>
        <w:t xml:space="preserve">24 </w:t>
      </w:r>
      <w:r w:rsidR="000D6496" w:rsidRPr="00D4079A">
        <w:rPr>
          <w:rFonts w:asciiTheme="minorHAnsi" w:hAnsiTheme="minorHAnsi"/>
          <w:szCs w:val="22"/>
        </w:rPr>
        <w:t xml:space="preserve">měsíců ode dne schválení Záznamu o poskytnutí služeb. V rámci záruky za jakost dle tohoto odstavce odpovídá </w:t>
      </w:r>
      <w:r w:rsidRPr="00D4079A">
        <w:rPr>
          <w:rFonts w:asciiTheme="minorHAnsi" w:hAnsiTheme="minorHAnsi"/>
          <w:szCs w:val="22"/>
        </w:rPr>
        <w:t>Dodavatel</w:t>
      </w:r>
      <w:r w:rsidR="000D6496" w:rsidRPr="00D4079A">
        <w:rPr>
          <w:rFonts w:asciiTheme="minorHAnsi" w:hAnsiTheme="minorHAnsi"/>
          <w:szCs w:val="22"/>
        </w:rPr>
        <w:t xml:space="preserve"> za to, že výsledky poskytovaného plnění budou plně funkční a způsobilé pro použití ke smluvenému účelu, budou odpovídat sjednané funkční a technické specifikaci a param</w:t>
      </w:r>
      <w:r w:rsidR="00703A6D" w:rsidRPr="00D4079A">
        <w:rPr>
          <w:rFonts w:asciiTheme="minorHAnsi" w:hAnsiTheme="minorHAnsi"/>
          <w:szCs w:val="22"/>
        </w:rPr>
        <w:t>etrům uvedeným v této Smlouvě a </w:t>
      </w:r>
      <w:r w:rsidR="000D6496" w:rsidRPr="00D4079A">
        <w:rPr>
          <w:rFonts w:asciiTheme="minorHAnsi" w:hAnsiTheme="minorHAnsi"/>
          <w:szCs w:val="22"/>
        </w:rPr>
        <w:t>budou bez jakýchkoliv vad. Záruka se vztahuje na</w:t>
      </w:r>
      <w:r w:rsidR="00205F65">
        <w:rPr>
          <w:rFonts w:asciiTheme="minorHAnsi" w:hAnsiTheme="minorHAnsi"/>
          <w:szCs w:val="22"/>
        </w:rPr>
        <w:t> </w:t>
      </w:r>
      <w:r w:rsidR="000D6496" w:rsidRPr="00D4079A">
        <w:rPr>
          <w:rFonts w:asciiTheme="minorHAnsi" w:hAnsiTheme="minorHAnsi"/>
          <w:szCs w:val="22"/>
        </w:rPr>
        <w:t xml:space="preserve">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w:t>
      </w:r>
      <w:r w:rsidRPr="00D4079A">
        <w:rPr>
          <w:rFonts w:asciiTheme="minorHAnsi" w:hAnsiTheme="minorHAnsi"/>
          <w:szCs w:val="22"/>
        </w:rPr>
        <w:t>Dodavatel</w:t>
      </w:r>
      <w:r w:rsidR="00C31E29" w:rsidRPr="00D4079A">
        <w:rPr>
          <w:rFonts w:asciiTheme="minorHAnsi" w:hAnsiTheme="minorHAnsi"/>
          <w:szCs w:val="22"/>
        </w:rPr>
        <w:t xml:space="preserve"> se zavazuje vady a jiné nedostatky výsledků plnění ve smyslu tohoto odstavce bezplatně odstranit ve lhůtě čtrnácti dnů od oznámení </w:t>
      </w:r>
      <w:r w:rsidR="00A24414" w:rsidRPr="00D4079A">
        <w:rPr>
          <w:rFonts w:asciiTheme="minorHAnsi" w:hAnsiTheme="minorHAnsi"/>
          <w:szCs w:val="22"/>
        </w:rPr>
        <w:t xml:space="preserve">vad či nedostatků </w:t>
      </w:r>
      <w:r w:rsidR="00C31E29" w:rsidRPr="00D4079A">
        <w:rPr>
          <w:rFonts w:asciiTheme="minorHAnsi" w:hAnsiTheme="minorHAnsi"/>
          <w:szCs w:val="22"/>
        </w:rPr>
        <w:t>Objednatelem.</w:t>
      </w:r>
    </w:p>
    <w:p w14:paraId="4FE73F30" w14:textId="77777777" w:rsidR="002709D9" w:rsidRPr="00D4079A" w:rsidRDefault="00182AE9" w:rsidP="00AB12D1">
      <w:pPr>
        <w:pStyle w:val="RLlneksmlouvy"/>
        <w:numPr>
          <w:ilvl w:val="0"/>
          <w:numId w:val="1"/>
        </w:numPr>
        <w:spacing w:before="120" w:line="240" w:lineRule="auto"/>
        <w:ind w:left="0" w:firstLine="0"/>
        <w:rPr>
          <w:rFonts w:asciiTheme="minorHAnsi" w:hAnsiTheme="minorHAnsi"/>
          <w:caps/>
          <w:szCs w:val="22"/>
        </w:rPr>
      </w:pPr>
      <w:bookmarkStart w:id="33" w:name="_Toc182920150"/>
      <w:bookmarkStart w:id="34" w:name="_Toc184059815"/>
      <w:r w:rsidRPr="00D4079A">
        <w:rPr>
          <w:rFonts w:asciiTheme="minorHAnsi" w:hAnsiTheme="minorHAnsi"/>
          <w:caps/>
          <w:szCs w:val="22"/>
        </w:rPr>
        <w:t>smluvní pokuty a náhrada škody</w:t>
      </w:r>
      <w:bookmarkEnd w:id="33"/>
      <w:bookmarkEnd w:id="34"/>
    </w:p>
    <w:p w14:paraId="756FEFB2" w14:textId="77777777" w:rsidR="00004303" w:rsidRDefault="00004303"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Pr>
          <w:rFonts w:cs="Arial"/>
        </w:rPr>
        <w:t>V případě prodlení O</w:t>
      </w:r>
      <w:r w:rsidRPr="00DC0325">
        <w:rPr>
          <w:rFonts w:cs="Arial"/>
        </w:rPr>
        <w:t>bjednatele s platb</w:t>
      </w:r>
      <w:r>
        <w:rPr>
          <w:rFonts w:cs="Arial"/>
        </w:rPr>
        <w:t>ou, na kterou vznikl Dodavateli nárok, uhradí O</w:t>
      </w:r>
      <w:r w:rsidRPr="00DC0325">
        <w:rPr>
          <w:rFonts w:cs="Arial"/>
        </w:rPr>
        <w:t>bjednatel úrok z prodlení v</w:t>
      </w:r>
      <w:r w:rsidR="00F16AF2">
        <w:rPr>
          <w:rFonts w:cs="Arial"/>
        </w:rPr>
        <w:t xml:space="preserve"> zákonné</w:t>
      </w:r>
      <w:r w:rsidRPr="00DC0325">
        <w:rPr>
          <w:rFonts w:cs="Arial"/>
        </w:rPr>
        <w:t xml:space="preserve"> výši</w:t>
      </w:r>
      <w:r w:rsidR="00436C2E">
        <w:rPr>
          <w:rFonts w:cs="Arial"/>
        </w:rPr>
        <w:t xml:space="preserve"> </w:t>
      </w:r>
      <w:r>
        <w:rPr>
          <w:rFonts w:cs="Arial"/>
        </w:rPr>
        <w:t>z dlužné částky za každý</w:t>
      </w:r>
      <w:r w:rsidRPr="00DC0325">
        <w:rPr>
          <w:rFonts w:cs="Arial"/>
        </w:rPr>
        <w:t xml:space="preserve"> i započatý den prodlení.</w:t>
      </w:r>
    </w:p>
    <w:p w14:paraId="624B8901" w14:textId="5D172726" w:rsidR="00D1660E" w:rsidRPr="00D4079A" w:rsidRDefault="00FF5B84"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Dodavatel</w:t>
      </w:r>
      <w:r w:rsidR="00EB7ADF" w:rsidRPr="00D4079A">
        <w:rPr>
          <w:rFonts w:asciiTheme="minorHAnsi" w:hAnsiTheme="minorHAnsi"/>
          <w:szCs w:val="22"/>
        </w:rPr>
        <w:t xml:space="preserve"> </w:t>
      </w:r>
      <w:r w:rsidR="00D1660E" w:rsidRPr="00D4079A">
        <w:rPr>
          <w:rFonts w:asciiTheme="minorHAnsi" w:hAnsiTheme="minorHAnsi"/>
          <w:szCs w:val="22"/>
        </w:rPr>
        <w:t>je povinen uhradit Obje</w:t>
      </w:r>
      <w:r w:rsidR="00CD41F9" w:rsidRPr="00D4079A">
        <w:rPr>
          <w:rFonts w:asciiTheme="minorHAnsi" w:hAnsiTheme="minorHAnsi"/>
          <w:szCs w:val="22"/>
        </w:rPr>
        <w:t xml:space="preserve">dnateli smluvní pokutu ve výši </w:t>
      </w:r>
      <w:r w:rsidR="002A0172" w:rsidRPr="00D4079A">
        <w:rPr>
          <w:rFonts w:asciiTheme="minorHAnsi" w:hAnsiTheme="minorHAnsi"/>
          <w:szCs w:val="22"/>
        </w:rPr>
        <w:t>2</w:t>
      </w:r>
      <w:r w:rsidR="0009182C" w:rsidRPr="00D4079A">
        <w:rPr>
          <w:rFonts w:asciiTheme="minorHAnsi" w:hAnsiTheme="minorHAnsi"/>
          <w:szCs w:val="22"/>
        </w:rPr>
        <w:t>0</w:t>
      </w:r>
      <w:r w:rsidR="00D1660E" w:rsidRPr="00D4079A">
        <w:rPr>
          <w:rFonts w:asciiTheme="minorHAnsi" w:hAnsiTheme="minorHAnsi"/>
          <w:szCs w:val="22"/>
        </w:rPr>
        <w:t xml:space="preserve">0.000,- Kč za </w:t>
      </w:r>
      <w:r w:rsidR="00361C0E" w:rsidRPr="00D4079A">
        <w:rPr>
          <w:rFonts w:asciiTheme="minorHAnsi" w:hAnsiTheme="minorHAnsi"/>
          <w:szCs w:val="22"/>
        </w:rPr>
        <w:t xml:space="preserve">každé </w:t>
      </w:r>
      <w:r w:rsidR="00D1660E" w:rsidRPr="00D4079A">
        <w:rPr>
          <w:rFonts w:asciiTheme="minorHAnsi" w:hAnsiTheme="minorHAnsi"/>
          <w:szCs w:val="22"/>
        </w:rPr>
        <w:t xml:space="preserve">porušení povinnosti mlčenlivosti </w:t>
      </w:r>
      <w:r w:rsidR="009B694B" w:rsidRPr="00D4079A">
        <w:rPr>
          <w:rFonts w:asciiTheme="minorHAnsi" w:hAnsiTheme="minorHAnsi"/>
          <w:szCs w:val="22"/>
        </w:rPr>
        <w:t xml:space="preserve">nebo </w:t>
      </w:r>
      <w:r w:rsidR="00863521" w:rsidRPr="00D4079A">
        <w:rPr>
          <w:rFonts w:asciiTheme="minorHAnsi" w:hAnsiTheme="minorHAnsi"/>
          <w:szCs w:val="22"/>
        </w:rPr>
        <w:t>jiné povinnosti</w:t>
      </w:r>
      <w:r w:rsidR="009B694B" w:rsidRPr="00D4079A">
        <w:rPr>
          <w:rFonts w:asciiTheme="minorHAnsi" w:hAnsiTheme="minorHAnsi"/>
          <w:szCs w:val="22"/>
        </w:rPr>
        <w:t xml:space="preserve"> </w:t>
      </w:r>
      <w:r w:rsidR="00D1660E" w:rsidRPr="00D4079A">
        <w:rPr>
          <w:rFonts w:asciiTheme="minorHAnsi" w:hAnsiTheme="minorHAnsi"/>
          <w:szCs w:val="22"/>
        </w:rPr>
        <w:t xml:space="preserve">specifikované v čl. </w:t>
      </w:r>
      <w:r w:rsidR="00B86363" w:rsidRPr="00D4079A">
        <w:rPr>
          <w:rFonts w:asciiTheme="minorHAnsi" w:hAnsiTheme="minorHAnsi"/>
          <w:szCs w:val="22"/>
        </w:rPr>
        <w:t>1</w:t>
      </w:r>
      <w:r w:rsidR="00471E20" w:rsidRPr="00D4079A">
        <w:rPr>
          <w:rFonts w:asciiTheme="minorHAnsi" w:hAnsiTheme="minorHAnsi"/>
          <w:szCs w:val="22"/>
        </w:rPr>
        <w:t>0</w:t>
      </w:r>
      <w:r w:rsidR="00057C28" w:rsidRPr="00D4079A">
        <w:rPr>
          <w:rFonts w:asciiTheme="minorHAnsi" w:hAnsiTheme="minorHAnsi"/>
          <w:szCs w:val="22"/>
        </w:rPr>
        <w:t>.</w:t>
      </w:r>
      <w:r w:rsidR="00503A0D" w:rsidRPr="00D4079A">
        <w:rPr>
          <w:rFonts w:asciiTheme="minorHAnsi" w:hAnsiTheme="minorHAnsi"/>
          <w:szCs w:val="22"/>
        </w:rPr>
        <w:t xml:space="preserve"> </w:t>
      </w:r>
      <w:r w:rsidR="00BD3F25" w:rsidRPr="00D4079A">
        <w:rPr>
          <w:rFonts w:asciiTheme="minorHAnsi" w:hAnsiTheme="minorHAnsi"/>
          <w:szCs w:val="22"/>
        </w:rPr>
        <w:t>odst. 10.1</w:t>
      </w:r>
      <w:r w:rsidR="005F3E94" w:rsidRPr="00D4079A">
        <w:rPr>
          <w:rFonts w:asciiTheme="minorHAnsi" w:hAnsiTheme="minorHAnsi"/>
          <w:szCs w:val="22"/>
        </w:rPr>
        <w:t>.</w:t>
      </w:r>
      <w:r w:rsidR="00B31C7E" w:rsidRPr="00D4079A">
        <w:rPr>
          <w:rFonts w:asciiTheme="minorHAnsi" w:hAnsiTheme="minorHAnsi"/>
          <w:szCs w:val="22"/>
        </w:rPr>
        <w:t xml:space="preserve"> této  </w:t>
      </w:r>
      <w:r w:rsidR="00D1660E" w:rsidRPr="00D4079A">
        <w:rPr>
          <w:rFonts w:asciiTheme="minorHAnsi" w:hAnsiTheme="minorHAnsi"/>
          <w:szCs w:val="22"/>
        </w:rPr>
        <w:t>Smlouvy</w:t>
      </w:r>
      <w:r w:rsidR="00703A6D" w:rsidRPr="00D4079A">
        <w:rPr>
          <w:rFonts w:asciiTheme="minorHAnsi" w:hAnsiTheme="minorHAnsi"/>
          <w:szCs w:val="22"/>
        </w:rPr>
        <w:t>,</w:t>
      </w:r>
      <w:r w:rsidR="00057C28" w:rsidRPr="00D4079A">
        <w:rPr>
          <w:rFonts w:asciiTheme="minorHAnsi" w:hAnsiTheme="minorHAnsi"/>
          <w:szCs w:val="22"/>
        </w:rPr>
        <w:t xml:space="preserve"> </w:t>
      </w:r>
      <w:r w:rsidR="00D1660E" w:rsidRPr="00D4079A">
        <w:rPr>
          <w:rFonts w:asciiTheme="minorHAnsi" w:hAnsiTheme="minorHAnsi"/>
          <w:szCs w:val="22"/>
        </w:rPr>
        <w:t>a to za každý jednotlivý případ porušení povinnosti</w:t>
      </w:r>
      <w:r w:rsidR="00715EE9">
        <w:rPr>
          <w:rFonts w:asciiTheme="minorHAnsi" w:hAnsiTheme="minorHAnsi"/>
          <w:szCs w:val="22"/>
        </w:rPr>
        <w:t>, anebo v případě nesplnění či porušení Podmínky nezávislosti dle odst. 2.6. Smlouvy</w:t>
      </w:r>
      <w:r w:rsidR="00D1660E" w:rsidRPr="00D4079A">
        <w:rPr>
          <w:rFonts w:asciiTheme="minorHAnsi" w:hAnsiTheme="minorHAnsi"/>
          <w:szCs w:val="22"/>
        </w:rPr>
        <w:t>.</w:t>
      </w:r>
    </w:p>
    <w:p w14:paraId="06D3E99F" w14:textId="02E2EAB1" w:rsidR="00B97C0D" w:rsidRPr="00D4079A" w:rsidRDefault="00B97C0D"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V případě, že </w:t>
      </w:r>
      <w:r w:rsidR="00FF5B84" w:rsidRPr="00D4079A">
        <w:rPr>
          <w:rFonts w:asciiTheme="minorHAnsi" w:hAnsiTheme="minorHAnsi"/>
          <w:szCs w:val="22"/>
        </w:rPr>
        <w:t>Dodavatel</w:t>
      </w:r>
      <w:r w:rsidRPr="00D4079A">
        <w:rPr>
          <w:rFonts w:asciiTheme="minorHAnsi" w:hAnsiTheme="minorHAnsi"/>
          <w:szCs w:val="22"/>
        </w:rPr>
        <w:t xml:space="preserve"> využije pro plnění svých závazků</w:t>
      </w:r>
      <w:r w:rsidR="0034294A" w:rsidRPr="00D4079A">
        <w:rPr>
          <w:rFonts w:asciiTheme="minorHAnsi" w:hAnsiTheme="minorHAnsi"/>
          <w:szCs w:val="22"/>
        </w:rPr>
        <w:t xml:space="preserve"> poddodavatele v rozporu s ustanovením </w:t>
      </w:r>
      <w:r w:rsidR="00934695">
        <w:rPr>
          <w:rFonts w:asciiTheme="minorHAnsi" w:hAnsiTheme="minorHAnsi"/>
          <w:szCs w:val="22"/>
        </w:rPr>
        <w:t>čl.</w:t>
      </w:r>
      <w:r w:rsidR="00993024">
        <w:rPr>
          <w:rFonts w:asciiTheme="minorHAnsi" w:hAnsiTheme="minorHAnsi"/>
          <w:szCs w:val="22"/>
        </w:rPr>
        <w:t> </w:t>
      </w:r>
      <w:r w:rsidR="00934695">
        <w:rPr>
          <w:rFonts w:asciiTheme="minorHAnsi" w:hAnsiTheme="minorHAnsi"/>
          <w:szCs w:val="22"/>
        </w:rPr>
        <w:t xml:space="preserve">5 </w:t>
      </w:r>
      <w:r w:rsidR="003F4941" w:rsidRPr="00D4079A">
        <w:rPr>
          <w:rFonts w:asciiTheme="minorHAnsi" w:hAnsiTheme="minorHAnsi"/>
          <w:szCs w:val="22"/>
        </w:rPr>
        <w:t>odst</w:t>
      </w:r>
      <w:r w:rsidRPr="00D4079A">
        <w:rPr>
          <w:rFonts w:asciiTheme="minorHAnsi" w:hAnsiTheme="minorHAnsi"/>
          <w:szCs w:val="22"/>
        </w:rPr>
        <w:t xml:space="preserve">. </w:t>
      </w:r>
      <w:r w:rsidR="0039386F" w:rsidRPr="00D4079A">
        <w:rPr>
          <w:rFonts w:asciiTheme="minorHAnsi" w:hAnsiTheme="minorHAnsi"/>
          <w:szCs w:val="22"/>
        </w:rPr>
        <w:t>5.4</w:t>
      </w:r>
      <w:r w:rsidR="0034294A" w:rsidRPr="00D4079A">
        <w:rPr>
          <w:rFonts w:asciiTheme="minorHAnsi" w:hAnsiTheme="minorHAnsi"/>
          <w:szCs w:val="22"/>
        </w:rPr>
        <w:t xml:space="preserve"> Smlouvy</w:t>
      </w:r>
      <w:r w:rsidRPr="00D4079A">
        <w:rPr>
          <w:rFonts w:asciiTheme="minorHAnsi" w:hAnsiTheme="minorHAnsi"/>
          <w:szCs w:val="22"/>
        </w:rPr>
        <w:t xml:space="preserve">, uhradí smluvní pokutu ve výši </w:t>
      </w:r>
      <w:r w:rsidR="00CD41F9" w:rsidRPr="00D4079A">
        <w:rPr>
          <w:rFonts w:asciiTheme="minorHAnsi" w:hAnsiTheme="minorHAnsi"/>
          <w:szCs w:val="22"/>
        </w:rPr>
        <w:t>5</w:t>
      </w:r>
      <w:r w:rsidRPr="00D4079A">
        <w:rPr>
          <w:rFonts w:asciiTheme="minorHAnsi" w:hAnsiTheme="minorHAnsi"/>
          <w:szCs w:val="22"/>
        </w:rPr>
        <w:t>0.000,- Kč, a to za každý jednotlivý případ takového porušení.</w:t>
      </w:r>
    </w:p>
    <w:p w14:paraId="0AB62EB7" w14:textId="5CB4C7D4" w:rsidR="00637279" w:rsidRPr="00D4079A" w:rsidRDefault="00637279"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V případě porušení pravidel uvedených v</w:t>
      </w:r>
      <w:r w:rsidR="009D1F99" w:rsidRPr="00D4079A">
        <w:rPr>
          <w:rFonts w:asciiTheme="minorHAnsi" w:hAnsiTheme="minorHAnsi"/>
          <w:szCs w:val="22"/>
        </w:rPr>
        <w:t xml:space="preserve"> čl. </w:t>
      </w:r>
      <w:r w:rsidR="00471E20" w:rsidRPr="00D4079A">
        <w:rPr>
          <w:rFonts w:asciiTheme="minorHAnsi" w:hAnsiTheme="minorHAnsi"/>
          <w:szCs w:val="22"/>
        </w:rPr>
        <w:t>5</w:t>
      </w:r>
      <w:r w:rsidR="009D1F99" w:rsidRPr="00D4079A">
        <w:rPr>
          <w:rFonts w:asciiTheme="minorHAnsi" w:hAnsiTheme="minorHAnsi"/>
          <w:szCs w:val="22"/>
        </w:rPr>
        <w:t xml:space="preserve">. </w:t>
      </w:r>
      <w:r w:rsidRPr="00D4079A">
        <w:rPr>
          <w:rFonts w:asciiTheme="minorHAnsi" w:hAnsiTheme="minorHAnsi"/>
          <w:szCs w:val="22"/>
        </w:rPr>
        <w:t xml:space="preserve">odst. </w:t>
      </w:r>
      <w:r w:rsidR="00D269CB" w:rsidRPr="00D4079A">
        <w:rPr>
          <w:rFonts w:asciiTheme="minorHAnsi" w:hAnsiTheme="minorHAnsi"/>
          <w:szCs w:val="22"/>
        </w:rPr>
        <w:t xml:space="preserve">5.5 až </w:t>
      </w:r>
      <w:r w:rsidR="00471E20" w:rsidRPr="00D4079A">
        <w:rPr>
          <w:rFonts w:asciiTheme="minorHAnsi" w:hAnsiTheme="minorHAnsi"/>
          <w:szCs w:val="22"/>
        </w:rPr>
        <w:t>5.</w:t>
      </w:r>
      <w:r w:rsidR="004D7F4B">
        <w:rPr>
          <w:rFonts w:asciiTheme="minorHAnsi" w:hAnsiTheme="minorHAnsi"/>
          <w:szCs w:val="22"/>
        </w:rPr>
        <w:t>7</w:t>
      </w:r>
      <w:r w:rsidR="004D7F4B" w:rsidRPr="00D4079A">
        <w:rPr>
          <w:rFonts w:asciiTheme="minorHAnsi" w:hAnsiTheme="minorHAnsi"/>
          <w:szCs w:val="22"/>
        </w:rPr>
        <w:t xml:space="preserve"> </w:t>
      </w:r>
      <w:r w:rsidRPr="00D4079A">
        <w:rPr>
          <w:rFonts w:asciiTheme="minorHAnsi" w:hAnsiTheme="minorHAnsi"/>
          <w:szCs w:val="22"/>
        </w:rPr>
        <w:t xml:space="preserve">této Smlouvy se </w:t>
      </w:r>
      <w:r w:rsidR="00FF5B84" w:rsidRPr="00D4079A">
        <w:rPr>
          <w:rFonts w:asciiTheme="minorHAnsi" w:hAnsiTheme="minorHAnsi"/>
          <w:szCs w:val="22"/>
        </w:rPr>
        <w:t>Dodavatel</w:t>
      </w:r>
      <w:r w:rsidRPr="00D4079A">
        <w:rPr>
          <w:rFonts w:asciiTheme="minorHAnsi" w:hAnsiTheme="minorHAnsi"/>
          <w:szCs w:val="22"/>
        </w:rPr>
        <w:t xml:space="preserve"> zavazuje uhradit Objednateli smluvní pokutu ve výši 50.000,- Kč, a to za každý jednotlivý případ takového porušení.</w:t>
      </w:r>
    </w:p>
    <w:p w14:paraId="0A2ACD91" w14:textId="6340A8E2" w:rsidR="008479DB" w:rsidRDefault="008479DB"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V případě porušení pravidel uvedených v čl. 5. odst. 5.</w:t>
      </w:r>
      <w:r>
        <w:rPr>
          <w:rFonts w:asciiTheme="minorHAnsi" w:hAnsiTheme="minorHAnsi"/>
          <w:szCs w:val="22"/>
        </w:rPr>
        <w:t>9</w:t>
      </w:r>
      <w:r w:rsidRPr="00D4079A">
        <w:rPr>
          <w:rFonts w:asciiTheme="minorHAnsi" w:hAnsiTheme="minorHAnsi"/>
          <w:szCs w:val="22"/>
        </w:rPr>
        <w:t xml:space="preserve"> této Smlouvy se Dodavatel zavazuje uhradit Objednateli smluvní pokutu ve výši </w:t>
      </w:r>
      <w:r w:rsidR="00330CAD">
        <w:rPr>
          <w:rFonts w:asciiTheme="minorHAnsi" w:hAnsiTheme="minorHAnsi"/>
          <w:szCs w:val="22"/>
        </w:rPr>
        <w:t>18</w:t>
      </w:r>
      <w:r w:rsidRPr="00D4079A">
        <w:rPr>
          <w:rFonts w:asciiTheme="minorHAnsi" w:hAnsiTheme="minorHAnsi"/>
          <w:szCs w:val="22"/>
        </w:rPr>
        <w:t>.000,- Kč, a to za každý jednotlivý případ takového porušení.</w:t>
      </w:r>
    </w:p>
    <w:p w14:paraId="23DBF5E8" w14:textId="429BC1E4" w:rsidR="00330CAD" w:rsidRPr="00330CAD" w:rsidRDefault="00330CAD" w:rsidP="00330CAD">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V případě porušení </w:t>
      </w:r>
      <w:r w:rsidR="00C914B0">
        <w:rPr>
          <w:rFonts w:asciiTheme="minorHAnsi" w:hAnsiTheme="minorHAnsi"/>
          <w:szCs w:val="22"/>
        </w:rPr>
        <w:t>kterékoli z povinností</w:t>
      </w:r>
      <w:r w:rsidRPr="00D4079A">
        <w:rPr>
          <w:rFonts w:asciiTheme="minorHAnsi" w:hAnsiTheme="minorHAnsi"/>
          <w:szCs w:val="22"/>
        </w:rPr>
        <w:t xml:space="preserve"> uvedených v čl. 5. odst. 5.</w:t>
      </w:r>
      <w:r>
        <w:rPr>
          <w:rFonts w:asciiTheme="minorHAnsi" w:hAnsiTheme="minorHAnsi"/>
          <w:szCs w:val="22"/>
        </w:rPr>
        <w:t>10</w:t>
      </w:r>
      <w:r w:rsidRPr="00D4079A">
        <w:rPr>
          <w:rFonts w:asciiTheme="minorHAnsi" w:hAnsiTheme="minorHAnsi"/>
          <w:szCs w:val="22"/>
        </w:rPr>
        <w:t xml:space="preserve"> až 5.</w:t>
      </w:r>
      <w:r>
        <w:rPr>
          <w:rFonts w:asciiTheme="minorHAnsi" w:hAnsiTheme="minorHAnsi"/>
          <w:szCs w:val="22"/>
        </w:rPr>
        <w:t>13</w:t>
      </w:r>
      <w:r w:rsidRPr="00D4079A">
        <w:rPr>
          <w:rFonts w:asciiTheme="minorHAnsi" w:hAnsiTheme="minorHAnsi"/>
          <w:szCs w:val="22"/>
        </w:rPr>
        <w:t xml:space="preserve"> této Smlouvy se Dodavatel zavazuje uhradit Objednateli smluvní pokutu ve výši </w:t>
      </w:r>
      <w:r>
        <w:rPr>
          <w:rFonts w:asciiTheme="minorHAnsi" w:hAnsiTheme="minorHAnsi"/>
          <w:szCs w:val="22"/>
        </w:rPr>
        <w:t>9</w:t>
      </w:r>
      <w:r w:rsidRPr="00D4079A">
        <w:rPr>
          <w:rFonts w:asciiTheme="minorHAnsi" w:hAnsiTheme="minorHAnsi"/>
          <w:szCs w:val="22"/>
        </w:rPr>
        <w:t>.000,- Kč, a to za každý jednotlivý případ takového porušení.</w:t>
      </w:r>
    </w:p>
    <w:p w14:paraId="608A8B6C" w14:textId="430286E3" w:rsidR="00C964F0" w:rsidRDefault="00C964F0" w:rsidP="00C964F0">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V případě porušení pravidel uvedených v čl. 5. odst. 5.</w:t>
      </w:r>
      <w:r>
        <w:rPr>
          <w:rFonts w:asciiTheme="minorHAnsi" w:hAnsiTheme="minorHAnsi"/>
          <w:szCs w:val="22"/>
        </w:rPr>
        <w:t>15</w:t>
      </w:r>
      <w:r w:rsidRPr="00D4079A">
        <w:rPr>
          <w:rFonts w:asciiTheme="minorHAnsi" w:hAnsiTheme="minorHAnsi"/>
          <w:szCs w:val="22"/>
        </w:rPr>
        <w:t xml:space="preserve"> této Smlouvy se Dodavatel zavazuje uhradit Objednateli smluvní pokutu ve výši </w:t>
      </w:r>
      <w:r>
        <w:rPr>
          <w:rFonts w:asciiTheme="minorHAnsi" w:hAnsiTheme="minorHAnsi"/>
          <w:szCs w:val="22"/>
        </w:rPr>
        <w:t>100</w:t>
      </w:r>
      <w:r w:rsidRPr="00D4079A">
        <w:rPr>
          <w:rFonts w:asciiTheme="minorHAnsi" w:hAnsiTheme="minorHAnsi"/>
          <w:szCs w:val="22"/>
        </w:rPr>
        <w:t>.000,- Kč, a to za každ</w:t>
      </w:r>
      <w:r>
        <w:rPr>
          <w:rFonts w:asciiTheme="minorHAnsi" w:hAnsiTheme="minorHAnsi"/>
          <w:szCs w:val="22"/>
        </w:rPr>
        <w:t>é</w:t>
      </w:r>
      <w:r w:rsidRPr="00D4079A">
        <w:rPr>
          <w:rFonts w:asciiTheme="minorHAnsi" w:hAnsiTheme="minorHAnsi"/>
          <w:szCs w:val="22"/>
        </w:rPr>
        <w:t xml:space="preserve"> jednotliv</w:t>
      </w:r>
      <w:r>
        <w:rPr>
          <w:rFonts w:asciiTheme="minorHAnsi" w:hAnsiTheme="minorHAnsi"/>
          <w:szCs w:val="22"/>
        </w:rPr>
        <w:t>é</w:t>
      </w:r>
      <w:r w:rsidRPr="00D4079A">
        <w:rPr>
          <w:rFonts w:asciiTheme="minorHAnsi" w:hAnsiTheme="minorHAnsi"/>
          <w:szCs w:val="22"/>
        </w:rPr>
        <w:t xml:space="preserve"> </w:t>
      </w:r>
      <w:r>
        <w:rPr>
          <w:rFonts w:asciiTheme="minorHAnsi" w:hAnsiTheme="minorHAnsi"/>
          <w:szCs w:val="22"/>
        </w:rPr>
        <w:t>neposkytnutí požadované součinnosti</w:t>
      </w:r>
      <w:r w:rsidRPr="00D4079A">
        <w:rPr>
          <w:rFonts w:asciiTheme="minorHAnsi" w:hAnsiTheme="minorHAnsi"/>
          <w:szCs w:val="22"/>
        </w:rPr>
        <w:t>.</w:t>
      </w:r>
    </w:p>
    <w:p w14:paraId="38C3EDAE" w14:textId="36AF9E8B" w:rsidR="00C964F0" w:rsidRDefault="00C964F0" w:rsidP="00C964F0">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V případě porušení pravidel uvedených v čl. 5. odst. 5.</w:t>
      </w:r>
      <w:r>
        <w:rPr>
          <w:rFonts w:asciiTheme="minorHAnsi" w:hAnsiTheme="minorHAnsi"/>
          <w:szCs w:val="22"/>
        </w:rPr>
        <w:t>16</w:t>
      </w:r>
      <w:r w:rsidRPr="00D4079A">
        <w:rPr>
          <w:rFonts w:asciiTheme="minorHAnsi" w:hAnsiTheme="minorHAnsi"/>
          <w:szCs w:val="22"/>
        </w:rPr>
        <w:t xml:space="preserve"> až 5.</w:t>
      </w:r>
      <w:r>
        <w:rPr>
          <w:rFonts w:asciiTheme="minorHAnsi" w:hAnsiTheme="minorHAnsi"/>
          <w:szCs w:val="22"/>
        </w:rPr>
        <w:t>18</w:t>
      </w:r>
      <w:r w:rsidRPr="00D4079A">
        <w:rPr>
          <w:rFonts w:asciiTheme="minorHAnsi" w:hAnsiTheme="minorHAnsi"/>
          <w:szCs w:val="22"/>
        </w:rPr>
        <w:t xml:space="preserve"> této Smlouvy se Dodavatel zavazuje uhradit Objednateli smluvní pokutu ve výši 5</w:t>
      </w:r>
      <w:r>
        <w:rPr>
          <w:rFonts w:asciiTheme="minorHAnsi" w:hAnsiTheme="minorHAnsi"/>
          <w:szCs w:val="22"/>
        </w:rPr>
        <w:t>0</w:t>
      </w:r>
      <w:r w:rsidRPr="00D4079A">
        <w:rPr>
          <w:rFonts w:asciiTheme="minorHAnsi" w:hAnsiTheme="minorHAnsi"/>
          <w:szCs w:val="22"/>
        </w:rPr>
        <w:t>.000,- Kč, a to za každý jednotlivý případ takového porušení.</w:t>
      </w:r>
    </w:p>
    <w:p w14:paraId="271CF829" w14:textId="3BC8EF41" w:rsidR="00890CAE" w:rsidRPr="00D4079A" w:rsidRDefault="00475AA2"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V případě prodlení </w:t>
      </w:r>
      <w:r w:rsidR="009D5C3C" w:rsidRPr="00D4079A">
        <w:rPr>
          <w:rFonts w:asciiTheme="minorHAnsi" w:hAnsiTheme="minorHAnsi"/>
          <w:szCs w:val="22"/>
        </w:rPr>
        <w:t xml:space="preserve">s dodáním dokladů dle </w:t>
      </w:r>
      <w:r w:rsidR="00934695">
        <w:rPr>
          <w:rFonts w:asciiTheme="minorHAnsi" w:hAnsiTheme="minorHAnsi"/>
          <w:szCs w:val="22"/>
        </w:rPr>
        <w:t xml:space="preserve">čl. 1 odst. 1.2 </w:t>
      </w:r>
      <w:r w:rsidR="009D5C3C" w:rsidRPr="00D4079A">
        <w:rPr>
          <w:rFonts w:asciiTheme="minorHAnsi" w:hAnsiTheme="minorHAnsi"/>
          <w:szCs w:val="22"/>
        </w:rPr>
        <w:t xml:space="preserve">pododst. </w:t>
      </w:r>
      <w:r w:rsidR="00C914B0">
        <w:rPr>
          <w:rFonts w:asciiTheme="minorHAnsi" w:hAnsiTheme="minorHAnsi"/>
          <w:szCs w:val="22"/>
        </w:rPr>
        <w:t>1.2.7</w:t>
      </w:r>
      <w:r w:rsidR="009D5C3C" w:rsidRPr="00D4079A">
        <w:rPr>
          <w:rFonts w:asciiTheme="minorHAnsi" w:hAnsiTheme="minorHAnsi"/>
          <w:szCs w:val="22"/>
        </w:rPr>
        <w:t xml:space="preserve"> Smlouvy či v případě prodlení </w:t>
      </w:r>
      <w:r w:rsidRPr="00D4079A">
        <w:rPr>
          <w:rFonts w:asciiTheme="minorHAnsi" w:hAnsiTheme="minorHAnsi"/>
          <w:szCs w:val="22"/>
        </w:rPr>
        <w:t xml:space="preserve">s odstraněním vad či jiných nedostatků výsledků plnění ve smyslu </w:t>
      </w:r>
      <w:r w:rsidR="005076DE">
        <w:rPr>
          <w:rFonts w:asciiTheme="minorHAnsi" w:hAnsiTheme="minorHAnsi"/>
          <w:szCs w:val="22"/>
        </w:rPr>
        <w:t xml:space="preserve">čl. 6 </w:t>
      </w:r>
      <w:r w:rsidRPr="00D4079A">
        <w:rPr>
          <w:rFonts w:asciiTheme="minorHAnsi" w:hAnsiTheme="minorHAnsi"/>
          <w:szCs w:val="22"/>
        </w:rPr>
        <w:t xml:space="preserve">odst. 6.2 Smlouvy se </w:t>
      </w:r>
      <w:r w:rsidR="00FF5B84" w:rsidRPr="00D4079A">
        <w:rPr>
          <w:rFonts w:asciiTheme="minorHAnsi" w:hAnsiTheme="minorHAnsi"/>
          <w:szCs w:val="22"/>
        </w:rPr>
        <w:t>Dodavatel</w:t>
      </w:r>
      <w:r w:rsidRPr="00D4079A">
        <w:rPr>
          <w:rFonts w:asciiTheme="minorHAnsi" w:hAnsiTheme="minorHAnsi"/>
          <w:szCs w:val="22"/>
        </w:rPr>
        <w:t xml:space="preserve"> zavazuje uhradit Objednateli smluvní pokutu ve výši 3.000,- Kč za</w:t>
      </w:r>
      <w:r w:rsidR="009D5C3C" w:rsidRPr="00D4079A">
        <w:rPr>
          <w:rFonts w:asciiTheme="minorHAnsi" w:hAnsiTheme="minorHAnsi"/>
          <w:szCs w:val="22"/>
        </w:rPr>
        <w:t> </w:t>
      </w:r>
      <w:r w:rsidR="00703A6D" w:rsidRPr="00D4079A">
        <w:rPr>
          <w:rFonts w:asciiTheme="minorHAnsi" w:hAnsiTheme="minorHAnsi"/>
          <w:szCs w:val="22"/>
        </w:rPr>
        <w:t>každý i </w:t>
      </w:r>
      <w:r w:rsidRPr="00D4079A">
        <w:rPr>
          <w:rFonts w:asciiTheme="minorHAnsi" w:hAnsiTheme="minorHAnsi"/>
          <w:szCs w:val="22"/>
        </w:rPr>
        <w:t>započatý den prodlení.</w:t>
      </w:r>
    </w:p>
    <w:p w14:paraId="1D69177C" w14:textId="77777777" w:rsidR="008846E7" w:rsidRDefault="008846E7"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Objednatel má právo na slevu z ceny </w:t>
      </w:r>
      <w:r w:rsidR="009C15AF" w:rsidRPr="00D4079A">
        <w:rPr>
          <w:rFonts w:asciiTheme="minorHAnsi" w:hAnsiTheme="minorHAnsi"/>
          <w:szCs w:val="22"/>
        </w:rPr>
        <w:t xml:space="preserve">nebo uhrazení </w:t>
      </w:r>
      <w:r w:rsidR="0072060D" w:rsidRPr="00D4079A">
        <w:rPr>
          <w:rFonts w:asciiTheme="minorHAnsi" w:hAnsiTheme="minorHAnsi"/>
          <w:szCs w:val="22"/>
        </w:rPr>
        <w:t xml:space="preserve">smluvní pokuty v souladu s ustanoveními přílohy č. </w:t>
      </w:r>
      <w:r w:rsidR="00D269CB" w:rsidRPr="00D4079A">
        <w:rPr>
          <w:rFonts w:asciiTheme="minorHAnsi" w:hAnsiTheme="minorHAnsi"/>
          <w:szCs w:val="22"/>
        </w:rPr>
        <w:t>1</w:t>
      </w:r>
      <w:r w:rsidR="0072060D" w:rsidRPr="00D4079A">
        <w:rPr>
          <w:rFonts w:asciiTheme="minorHAnsi" w:hAnsiTheme="minorHAnsi"/>
          <w:szCs w:val="22"/>
        </w:rPr>
        <w:t xml:space="preserve"> této Smlouvy. </w:t>
      </w:r>
    </w:p>
    <w:p w14:paraId="63B6BAAC" w14:textId="77777777" w:rsidR="00E06346" w:rsidRPr="00D4079A" w:rsidRDefault="00E06346"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Smluvní pokuty jsou splatné jednadvacátý (21.) den ode dne doručení písemné výzvy oprávněné smluvní strany k jejich úhradě povinnou smluvní stranou, není-li ve výzvě uvedena lhůta delší. Zaplacení jakékoliv sjednané smluvní pokuty nezbavuje povinnou smluvní stranu povinnosti splnit své závazky.</w:t>
      </w:r>
    </w:p>
    <w:p w14:paraId="74245563" w14:textId="77777777" w:rsidR="002F0B52" w:rsidRPr="00D4079A" w:rsidRDefault="00B97C0D"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 xml:space="preserve">Smluvní strany odpovídají za způsobenou škodu v rámci platných právních předpisů a této Smlouvy. </w:t>
      </w:r>
      <w:r w:rsidR="00FF5B84" w:rsidRPr="00D4079A">
        <w:rPr>
          <w:rFonts w:asciiTheme="minorHAnsi" w:hAnsiTheme="minorHAnsi"/>
          <w:szCs w:val="22"/>
        </w:rPr>
        <w:t>Dodavatel</w:t>
      </w:r>
      <w:r w:rsidRPr="00D4079A">
        <w:rPr>
          <w:rFonts w:asciiTheme="minorHAnsi" w:hAnsiTheme="minorHAnsi"/>
          <w:szCs w:val="22"/>
        </w:rPr>
        <w:t xml:space="preserve"> plně odpovídá </w:t>
      </w:r>
      <w:r w:rsidR="0087176D" w:rsidRPr="00D4079A">
        <w:rPr>
          <w:rFonts w:asciiTheme="minorHAnsi" w:hAnsiTheme="minorHAnsi"/>
          <w:szCs w:val="22"/>
        </w:rPr>
        <w:t xml:space="preserve">též </w:t>
      </w:r>
      <w:r w:rsidRPr="00D4079A">
        <w:rPr>
          <w:rFonts w:asciiTheme="minorHAnsi" w:hAnsiTheme="minorHAnsi"/>
          <w:szCs w:val="22"/>
        </w:rPr>
        <w:t>za</w:t>
      </w:r>
      <w:r w:rsidR="0087176D" w:rsidRPr="00D4079A">
        <w:rPr>
          <w:rFonts w:asciiTheme="minorHAnsi" w:hAnsiTheme="minorHAnsi"/>
          <w:szCs w:val="22"/>
        </w:rPr>
        <w:t xml:space="preserve"> škodu způsobenou v souvislosti s touto </w:t>
      </w:r>
      <w:r w:rsidR="00AF1B9E" w:rsidRPr="00D4079A">
        <w:rPr>
          <w:rFonts w:asciiTheme="minorHAnsi" w:hAnsiTheme="minorHAnsi"/>
          <w:szCs w:val="22"/>
        </w:rPr>
        <w:t>S</w:t>
      </w:r>
      <w:r w:rsidR="0087176D" w:rsidRPr="00D4079A">
        <w:rPr>
          <w:rFonts w:asciiTheme="minorHAnsi" w:hAnsiTheme="minorHAnsi"/>
          <w:szCs w:val="22"/>
        </w:rPr>
        <w:t xml:space="preserve">mlouvou svým </w:t>
      </w:r>
      <w:r w:rsidR="0034294A" w:rsidRPr="00D4079A">
        <w:rPr>
          <w:rFonts w:asciiTheme="minorHAnsi" w:hAnsiTheme="minorHAnsi"/>
          <w:szCs w:val="22"/>
        </w:rPr>
        <w:t>pod</w:t>
      </w:r>
      <w:r w:rsidR="0087176D" w:rsidRPr="00D4079A">
        <w:rPr>
          <w:rFonts w:asciiTheme="minorHAnsi" w:hAnsiTheme="minorHAnsi"/>
          <w:szCs w:val="22"/>
        </w:rPr>
        <w:t>dodavatelem</w:t>
      </w:r>
      <w:r w:rsidRPr="00D4079A">
        <w:rPr>
          <w:rFonts w:asciiTheme="minorHAnsi" w:hAnsiTheme="minorHAnsi"/>
          <w:szCs w:val="22"/>
        </w:rPr>
        <w:t>. Žádná ze smluvních stran není odpovědná za škodu nebo prodlení způsobené okolnostmi vyluč</w:t>
      </w:r>
      <w:r w:rsidR="0037653C" w:rsidRPr="00D4079A">
        <w:rPr>
          <w:rFonts w:asciiTheme="minorHAnsi" w:hAnsiTheme="minorHAnsi"/>
          <w:szCs w:val="22"/>
        </w:rPr>
        <w:t xml:space="preserve">ujícími </w:t>
      </w:r>
      <w:r w:rsidR="0037653C" w:rsidRPr="00D4079A">
        <w:rPr>
          <w:rFonts w:asciiTheme="minorHAnsi" w:hAnsiTheme="minorHAnsi"/>
          <w:szCs w:val="22"/>
        </w:rPr>
        <w:lastRenderedPageBreak/>
        <w:t>odpovědnost ve smyslu § 2913</w:t>
      </w:r>
      <w:r w:rsidR="00FD54EE" w:rsidRPr="00D4079A">
        <w:rPr>
          <w:rFonts w:asciiTheme="minorHAnsi" w:hAnsiTheme="minorHAnsi"/>
          <w:szCs w:val="22"/>
        </w:rPr>
        <w:t xml:space="preserve"> odst. 2</w:t>
      </w:r>
      <w:r w:rsidR="0037653C" w:rsidRPr="00D4079A">
        <w:rPr>
          <w:rFonts w:asciiTheme="minorHAnsi" w:hAnsiTheme="minorHAnsi"/>
          <w:szCs w:val="22"/>
        </w:rPr>
        <w:t xml:space="preserve"> občanského</w:t>
      </w:r>
      <w:r w:rsidRPr="00D4079A">
        <w:rPr>
          <w:rFonts w:asciiTheme="minorHAnsi" w:hAnsiTheme="minorHAnsi"/>
          <w:szCs w:val="22"/>
        </w:rPr>
        <w:t xml:space="preserve"> zákoníku. </w:t>
      </w:r>
      <w:r w:rsidR="00FF5B84" w:rsidRPr="00D4079A">
        <w:rPr>
          <w:rFonts w:asciiTheme="minorHAnsi" w:hAnsiTheme="minorHAnsi"/>
          <w:szCs w:val="22"/>
        </w:rPr>
        <w:t>Dodavatel</w:t>
      </w:r>
      <w:r w:rsidRPr="00D4079A">
        <w:rPr>
          <w:rFonts w:asciiTheme="minorHAnsi" w:hAnsiTheme="minorHAnsi"/>
          <w:szCs w:val="22"/>
        </w:rPr>
        <w:t xml:space="preserve"> odpovídá za skutečně vzniklou škodu a ušlý zisk.</w:t>
      </w:r>
      <w:r w:rsidR="00443C02" w:rsidRPr="00D4079A">
        <w:rPr>
          <w:rFonts w:asciiTheme="minorHAnsi" w:hAnsiTheme="minorHAnsi"/>
          <w:szCs w:val="22"/>
        </w:rPr>
        <w:t xml:space="preserve"> </w:t>
      </w:r>
    </w:p>
    <w:p w14:paraId="30ECAF4D" w14:textId="65CB65B3" w:rsidR="002F0B52" w:rsidRPr="00D4079A" w:rsidRDefault="00B97C0D"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t>Objednatel je oprávněn požadovat náhradu škody i v případě, že se jedná o porušení povinnosti, na</w:t>
      </w:r>
      <w:r w:rsidR="00283F5D">
        <w:rPr>
          <w:rFonts w:asciiTheme="minorHAnsi" w:hAnsiTheme="minorHAnsi"/>
          <w:szCs w:val="22"/>
        </w:rPr>
        <w:t> </w:t>
      </w:r>
      <w:r w:rsidRPr="00D4079A">
        <w:rPr>
          <w:rFonts w:asciiTheme="minorHAnsi" w:hAnsiTheme="minorHAnsi"/>
          <w:szCs w:val="22"/>
        </w:rPr>
        <w:t>kterou se vztahuje smluvní pokuta</w:t>
      </w:r>
      <w:r w:rsidR="008846E7" w:rsidRPr="00D4079A">
        <w:rPr>
          <w:rFonts w:asciiTheme="minorHAnsi" w:hAnsiTheme="minorHAnsi"/>
          <w:szCs w:val="22"/>
        </w:rPr>
        <w:t xml:space="preserve"> nebo sleva z</w:t>
      </w:r>
      <w:r w:rsidR="001D1762" w:rsidRPr="00D4079A">
        <w:rPr>
          <w:rFonts w:asciiTheme="minorHAnsi" w:hAnsiTheme="minorHAnsi"/>
          <w:szCs w:val="22"/>
        </w:rPr>
        <w:t> </w:t>
      </w:r>
      <w:r w:rsidR="008846E7" w:rsidRPr="00D4079A">
        <w:rPr>
          <w:rFonts w:asciiTheme="minorHAnsi" w:hAnsiTheme="minorHAnsi"/>
          <w:szCs w:val="22"/>
        </w:rPr>
        <w:t>ceny</w:t>
      </w:r>
      <w:r w:rsidR="001D1762" w:rsidRPr="00D4079A">
        <w:rPr>
          <w:rFonts w:asciiTheme="minorHAnsi" w:hAnsiTheme="minorHAnsi"/>
          <w:szCs w:val="22"/>
        </w:rPr>
        <w:t>, přičemž smluvní strany výslovně uvádí, že uhrazení smluvní pokuty ani slev</w:t>
      </w:r>
      <w:r w:rsidR="006240B5">
        <w:rPr>
          <w:rFonts w:asciiTheme="minorHAnsi" w:hAnsiTheme="minorHAnsi"/>
          <w:szCs w:val="22"/>
        </w:rPr>
        <w:t>a</w:t>
      </w:r>
      <w:r w:rsidR="001D1762" w:rsidRPr="00D4079A">
        <w:rPr>
          <w:rFonts w:asciiTheme="minorHAnsi" w:hAnsiTheme="minorHAnsi"/>
          <w:szCs w:val="22"/>
        </w:rPr>
        <w:t xml:space="preserve"> z ceny nemá vliv na právo na náhradu škody</w:t>
      </w:r>
      <w:r w:rsidR="00AF1B9E" w:rsidRPr="00D4079A">
        <w:rPr>
          <w:rFonts w:asciiTheme="minorHAnsi" w:hAnsiTheme="minorHAnsi"/>
          <w:szCs w:val="22"/>
        </w:rPr>
        <w:t xml:space="preserve"> v plné výši</w:t>
      </w:r>
      <w:r w:rsidR="008846E7" w:rsidRPr="00D4079A">
        <w:rPr>
          <w:rFonts w:asciiTheme="minorHAnsi" w:hAnsiTheme="minorHAnsi"/>
          <w:szCs w:val="22"/>
        </w:rPr>
        <w:t>.</w:t>
      </w:r>
    </w:p>
    <w:p w14:paraId="030DEC07" w14:textId="77777777" w:rsidR="002709D9" w:rsidRPr="00D4079A" w:rsidRDefault="003836A0" w:rsidP="00AB12D1">
      <w:pPr>
        <w:pStyle w:val="RLlneksmlouvy"/>
        <w:numPr>
          <w:ilvl w:val="0"/>
          <w:numId w:val="1"/>
        </w:numPr>
        <w:spacing w:before="120" w:line="240" w:lineRule="auto"/>
        <w:ind w:left="0" w:firstLine="0"/>
        <w:rPr>
          <w:rFonts w:asciiTheme="minorHAnsi" w:hAnsiTheme="minorHAnsi"/>
          <w:caps/>
          <w:szCs w:val="22"/>
        </w:rPr>
      </w:pPr>
      <w:bookmarkStart w:id="35" w:name="_Toc182920151"/>
      <w:bookmarkStart w:id="36" w:name="_Toc184059816"/>
      <w:r w:rsidRPr="00D4079A">
        <w:rPr>
          <w:rFonts w:asciiTheme="minorHAnsi" w:hAnsiTheme="minorHAnsi"/>
          <w:caps/>
          <w:szCs w:val="22"/>
        </w:rPr>
        <w:t>Autorská práva, licenční ujednání a přechod vlastnictví</w:t>
      </w:r>
      <w:bookmarkEnd w:id="35"/>
      <w:bookmarkEnd w:id="36"/>
    </w:p>
    <w:p w14:paraId="48246DDB" w14:textId="268F68A8" w:rsidR="00A7566B" w:rsidRPr="00D4079A" w:rsidRDefault="00A7566B" w:rsidP="00436C2E">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 xml:space="preserve">Pro případ, že výsledkem činnosti </w:t>
      </w:r>
      <w:r w:rsidR="00FF5B84" w:rsidRPr="00D4079A">
        <w:rPr>
          <w:rFonts w:asciiTheme="minorHAnsi" w:hAnsiTheme="minorHAnsi"/>
          <w:szCs w:val="22"/>
        </w:rPr>
        <w:t>Dodavatel</w:t>
      </w:r>
      <w:r w:rsidRPr="00D4079A">
        <w:rPr>
          <w:rFonts w:asciiTheme="minorHAnsi" w:hAnsiTheme="minorHAnsi"/>
          <w:szCs w:val="22"/>
        </w:rPr>
        <w:t xml:space="preserve">e </w:t>
      </w:r>
      <w:r w:rsidR="006503FE" w:rsidRPr="00D4079A">
        <w:rPr>
          <w:rFonts w:asciiTheme="minorHAnsi" w:hAnsiTheme="minorHAnsi"/>
          <w:szCs w:val="22"/>
        </w:rPr>
        <w:t xml:space="preserve">a/nebo jeho </w:t>
      </w:r>
      <w:r w:rsidR="0034294A" w:rsidRPr="00D4079A">
        <w:rPr>
          <w:rFonts w:asciiTheme="minorHAnsi" w:hAnsiTheme="minorHAnsi"/>
          <w:szCs w:val="22"/>
        </w:rPr>
        <w:t>poddod</w:t>
      </w:r>
      <w:r w:rsidR="006503FE" w:rsidRPr="00D4079A">
        <w:rPr>
          <w:rFonts w:asciiTheme="minorHAnsi" w:hAnsiTheme="minorHAnsi"/>
          <w:szCs w:val="22"/>
        </w:rPr>
        <w:t>avatele či osob jimi využitý</w:t>
      </w:r>
      <w:r w:rsidR="00CA401C">
        <w:rPr>
          <w:rFonts w:asciiTheme="minorHAnsi" w:hAnsiTheme="minorHAnsi"/>
          <w:szCs w:val="22"/>
        </w:rPr>
        <w:t>ch</w:t>
      </w:r>
      <w:r w:rsidR="006503FE" w:rsidRPr="00D4079A">
        <w:rPr>
          <w:rFonts w:asciiTheme="minorHAnsi" w:hAnsiTheme="minorHAnsi"/>
          <w:szCs w:val="22"/>
        </w:rPr>
        <w:t xml:space="preserve"> k poskytování plnění </w:t>
      </w:r>
      <w:r w:rsidRPr="00D4079A">
        <w:rPr>
          <w:rFonts w:asciiTheme="minorHAnsi" w:hAnsiTheme="minorHAnsi"/>
          <w:szCs w:val="22"/>
        </w:rPr>
        <w:t xml:space="preserve">dle této </w:t>
      </w:r>
      <w:r w:rsidR="006503FE" w:rsidRPr="00D4079A">
        <w:rPr>
          <w:rFonts w:asciiTheme="minorHAnsi" w:hAnsiTheme="minorHAnsi"/>
          <w:szCs w:val="22"/>
        </w:rPr>
        <w:t>S</w:t>
      </w:r>
      <w:r w:rsidRPr="00D4079A">
        <w:rPr>
          <w:rFonts w:asciiTheme="minorHAnsi" w:hAnsiTheme="minorHAnsi"/>
          <w:szCs w:val="22"/>
        </w:rPr>
        <w:t xml:space="preserve">mlouvy je dílo, které naplňuje znaky </w:t>
      </w:r>
      <w:r w:rsidR="00285BA8">
        <w:rPr>
          <w:rFonts w:asciiTheme="minorHAnsi" w:hAnsiTheme="minorHAnsi"/>
          <w:szCs w:val="22"/>
        </w:rPr>
        <w:t xml:space="preserve">autorského </w:t>
      </w:r>
      <w:r w:rsidRPr="00D4079A">
        <w:rPr>
          <w:rFonts w:asciiTheme="minorHAnsi" w:hAnsiTheme="minorHAnsi"/>
          <w:szCs w:val="22"/>
        </w:rPr>
        <w:t>díla dle zákona č. 121/2000 Sb., o právu autorském, o právech souvisejících s právem autorským a o změně některých zákonů (autorský zákon)</w:t>
      </w:r>
      <w:r w:rsidR="00285BA8">
        <w:rPr>
          <w:rFonts w:asciiTheme="minorHAnsi" w:hAnsiTheme="minorHAnsi"/>
          <w:szCs w:val="22"/>
        </w:rPr>
        <w:t>,</w:t>
      </w:r>
      <w:r w:rsidRPr="00D4079A">
        <w:rPr>
          <w:rFonts w:asciiTheme="minorHAnsi" w:hAnsiTheme="minorHAnsi"/>
          <w:szCs w:val="22"/>
        </w:rPr>
        <w:t xml:space="preserve"> ve znění pozdějších předpisů</w:t>
      </w:r>
      <w:r w:rsidR="00485C67" w:rsidRPr="00D4079A">
        <w:rPr>
          <w:rFonts w:asciiTheme="minorHAnsi" w:hAnsiTheme="minorHAnsi"/>
          <w:szCs w:val="22"/>
        </w:rPr>
        <w:t xml:space="preserve"> (dále jen „</w:t>
      </w:r>
      <w:r w:rsidR="00485C67" w:rsidRPr="00D4079A">
        <w:rPr>
          <w:rFonts w:asciiTheme="minorHAnsi" w:hAnsiTheme="minorHAnsi"/>
          <w:b/>
          <w:szCs w:val="22"/>
        </w:rPr>
        <w:t>autorské dílo</w:t>
      </w:r>
      <w:r w:rsidR="00485C67" w:rsidRPr="00D4079A">
        <w:rPr>
          <w:rFonts w:asciiTheme="minorHAnsi" w:hAnsiTheme="minorHAnsi"/>
          <w:szCs w:val="22"/>
        </w:rPr>
        <w:t>“)</w:t>
      </w:r>
      <w:r w:rsidRPr="00D4079A">
        <w:rPr>
          <w:rFonts w:asciiTheme="minorHAnsi" w:hAnsiTheme="minorHAnsi"/>
          <w:szCs w:val="22"/>
        </w:rPr>
        <w:t xml:space="preserve">:   </w:t>
      </w:r>
    </w:p>
    <w:p w14:paraId="389755EF" w14:textId="514E93F0" w:rsidR="00A7566B" w:rsidRPr="00D4079A" w:rsidRDefault="00FF5B84"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Dodavatel</w:t>
      </w:r>
      <w:r w:rsidR="00A7566B" w:rsidRPr="00D4079A">
        <w:rPr>
          <w:rFonts w:asciiTheme="minorHAnsi" w:hAnsiTheme="minorHAnsi"/>
          <w:szCs w:val="22"/>
        </w:rPr>
        <w:t xml:space="preserve"> prohlašuje, že </w:t>
      </w:r>
      <w:r w:rsidR="00566D2A" w:rsidRPr="00D4079A">
        <w:rPr>
          <w:rFonts w:asciiTheme="minorHAnsi" w:hAnsiTheme="minorHAnsi"/>
          <w:szCs w:val="22"/>
        </w:rPr>
        <w:t xml:space="preserve">bude </w:t>
      </w:r>
      <w:r w:rsidR="00AC59A0" w:rsidRPr="00D4079A">
        <w:rPr>
          <w:rFonts w:asciiTheme="minorHAnsi" w:hAnsiTheme="minorHAnsi"/>
          <w:szCs w:val="22"/>
        </w:rPr>
        <w:t>nejpozději ke dni zahájení</w:t>
      </w:r>
      <w:r w:rsidR="00D60D4D" w:rsidRPr="00D4079A">
        <w:rPr>
          <w:rFonts w:asciiTheme="minorHAnsi" w:hAnsiTheme="minorHAnsi"/>
          <w:szCs w:val="22"/>
        </w:rPr>
        <w:t xml:space="preserve"> jakéhokoli </w:t>
      </w:r>
      <w:r w:rsidR="00AC59A0" w:rsidRPr="00D4079A">
        <w:rPr>
          <w:rFonts w:asciiTheme="minorHAnsi" w:hAnsiTheme="minorHAnsi"/>
          <w:szCs w:val="22"/>
        </w:rPr>
        <w:t xml:space="preserve">užívání </w:t>
      </w:r>
      <w:r w:rsidR="00485C67" w:rsidRPr="00D4079A">
        <w:rPr>
          <w:rFonts w:asciiTheme="minorHAnsi" w:hAnsiTheme="minorHAnsi"/>
          <w:szCs w:val="22"/>
        </w:rPr>
        <w:t xml:space="preserve">autorského díla </w:t>
      </w:r>
      <w:r w:rsidR="00AC59A0" w:rsidRPr="00D4079A">
        <w:rPr>
          <w:rFonts w:asciiTheme="minorHAnsi" w:hAnsiTheme="minorHAnsi"/>
          <w:szCs w:val="22"/>
        </w:rPr>
        <w:t xml:space="preserve">Objednatelem </w:t>
      </w:r>
      <w:r w:rsidR="00A7566B" w:rsidRPr="00D4079A">
        <w:rPr>
          <w:rFonts w:asciiTheme="minorHAnsi" w:hAnsiTheme="minorHAnsi"/>
          <w:szCs w:val="22"/>
        </w:rPr>
        <w:t>oprávněn vykonávat svým jménem a na svůj účet majetková práva autorů k</w:t>
      </w:r>
      <w:r w:rsidR="004877F0">
        <w:rPr>
          <w:rFonts w:asciiTheme="minorHAnsi" w:hAnsiTheme="minorHAnsi"/>
          <w:szCs w:val="22"/>
        </w:rPr>
        <w:t> </w:t>
      </w:r>
      <w:r w:rsidR="00485C67" w:rsidRPr="00D4079A">
        <w:rPr>
          <w:rFonts w:asciiTheme="minorHAnsi" w:hAnsiTheme="minorHAnsi"/>
          <w:szCs w:val="22"/>
        </w:rPr>
        <w:t xml:space="preserve">autorskému dílu </w:t>
      </w:r>
      <w:r w:rsidR="00A7566B" w:rsidRPr="00D4079A">
        <w:rPr>
          <w:rFonts w:asciiTheme="minorHAnsi" w:hAnsiTheme="minorHAnsi"/>
          <w:szCs w:val="22"/>
        </w:rPr>
        <w:t>a že má</w:t>
      </w:r>
      <w:r w:rsidR="00566D2A" w:rsidRPr="00D4079A">
        <w:rPr>
          <w:rFonts w:asciiTheme="minorHAnsi" w:hAnsiTheme="minorHAnsi"/>
          <w:szCs w:val="22"/>
        </w:rPr>
        <w:t xml:space="preserve"> nebo bude mít</w:t>
      </w:r>
      <w:r w:rsidR="007449CA" w:rsidRPr="00D4079A">
        <w:rPr>
          <w:rFonts w:asciiTheme="minorHAnsi" w:hAnsiTheme="minorHAnsi"/>
          <w:szCs w:val="22"/>
        </w:rPr>
        <w:t xml:space="preserve"> nejpozději</w:t>
      </w:r>
      <w:r w:rsidR="00AC59A0" w:rsidRPr="00D4079A">
        <w:rPr>
          <w:rFonts w:asciiTheme="minorHAnsi" w:hAnsiTheme="minorHAnsi"/>
          <w:szCs w:val="22"/>
        </w:rPr>
        <w:t xml:space="preserve"> k uvedenému dni</w:t>
      </w:r>
      <w:r w:rsidR="00A7566B" w:rsidRPr="00D4079A">
        <w:rPr>
          <w:rFonts w:asciiTheme="minorHAnsi" w:hAnsiTheme="minorHAnsi"/>
          <w:szCs w:val="22"/>
        </w:rPr>
        <w:t xml:space="preserve"> souhlas autorů k uzavření následujících licenčních ujednání; toto prohlášení zahrnuje i taková práva autorů, která by vytvořením </w:t>
      </w:r>
      <w:r w:rsidR="00485C67" w:rsidRPr="00D4079A">
        <w:rPr>
          <w:rFonts w:asciiTheme="minorHAnsi" w:hAnsiTheme="minorHAnsi"/>
          <w:szCs w:val="22"/>
        </w:rPr>
        <w:t xml:space="preserve">autorského díla </w:t>
      </w:r>
      <w:r w:rsidR="00A7566B" w:rsidRPr="00D4079A">
        <w:rPr>
          <w:rFonts w:asciiTheme="minorHAnsi" w:hAnsiTheme="minorHAnsi"/>
          <w:szCs w:val="22"/>
        </w:rPr>
        <w:t>teprve vznikla</w:t>
      </w:r>
      <w:r w:rsidR="00566D2A" w:rsidRPr="00D4079A">
        <w:rPr>
          <w:rFonts w:asciiTheme="minorHAnsi" w:hAnsiTheme="minorHAnsi"/>
          <w:szCs w:val="22"/>
        </w:rPr>
        <w:t xml:space="preserve">. Pokud prohlášení dle předchozí věty nebude moci být dodrženo z důvodu, že část </w:t>
      </w:r>
      <w:r w:rsidR="00485C67" w:rsidRPr="00D4079A">
        <w:rPr>
          <w:rFonts w:asciiTheme="minorHAnsi" w:hAnsiTheme="minorHAnsi"/>
          <w:szCs w:val="22"/>
        </w:rPr>
        <w:t>autorského díla</w:t>
      </w:r>
      <w:r w:rsidR="00566D2A" w:rsidRPr="00D4079A">
        <w:rPr>
          <w:rFonts w:asciiTheme="minorHAnsi" w:hAnsiTheme="minorHAnsi"/>
          <w:szCs w:val="22"/>
        </w:rPr>
        <w:t xml:space="preserve"> byla provedena </w:t>
      </w:r>
      <w:r w:rsidR="0034294A" w:rsidRPr="00D4079A">
        <w:rPr>
          <w:rFonts w:asciiTheme="minorHAnsi" w:hAnsiTheme="minorHAnsi"/>
          <w:szCs w:val="22"/>
        </w:rPr>
        <w:t>poddod</w:t>
      </w:r>
      <w:r w:rsidR="00566D2A" w:rsidRPr="00D4079A">
        <w:rPr>
          <w:rFonts w:asciiTheme="minorHAnsi" w:hAnsiTheme="minorHAnsi"/>
          <w:szCs w:val="22"/>
        </w:rPr>
        <w:t xml:space="preserve">avatelem </w:t>
      </w:r>
      <w:r w:rsidRPr="00D4079A">
        <w:rPr>
          <w:rFonts w:asciiTheme="minorHAnsi" w:hAnsiTheme="minorHAnsi"/>
          <w:szCs w:val="22"/>
        </w:rPr>
        <w:t>Dodavatel</w:t>
      </w:r>
      <w:r w:rsidR="00566D2A" w:rsidRPr="00D4079A">
        <w:rPr>
          <w:rFonts w:asciiTheme="minorHAnsi" w:hAnsiTheme="minorHAnsi"/>
          <w:szCs w:val="22"/>
        </w:rPr>
        <w:t>e, je</w:t>
      </w:r>
      <w:r w:rsidR="00283F5D">
        <w:rPr>
          <w:rFonts w:asciiTheme="minorHAnsi" w:hAnsiTheme="minorHAnsi"/>
          <w:szCs w:val="22"/>
        </w:rPr>
        <w:t> </w:t>
      </w:r>
      <w:r w:rsidRPr="00D4079A">
        <w:rPr>
          <w:rFonts w:asciiTheme="minorHAnsi" w:hAnsiTheme="minorHAnsi"/>
          <w:szCs w:val="22"/>
        </w:rPr>
        <w:t>Dodavatel</w:t>
      </w:r>
      <w:r w:rsidR="00566D2A" w:rsidRPr="00D4079A">
        <w:rPr>
          <w:rFonts w:asciiTheme="minorHAnsi" w:hAnsiTheme="minorHAnsi"/>
          <w:szCs w:val="22"/>
        </w:rPr>
        <w:t xml:space="preserve"> povinen zajistit si od </w:t>
      </w:r>
      <w:r w:rsidR="0034294A" w:rsidRPr="00D4079A">
        <w:rPr>
          <w:rFonts w:asciiTheme="minorHAnsi" w:hAnsiTheme="minorHAnsi"/>
          <w:szCs w:val="22"/>
        </w:rPr>
        <w:t>poddod</w:t>
      </w:r>
      <w:r w:rsidR="00566D2A" w:rsidRPr="00D4079A">
        <w:rPr>
          <w:rFonts w:asciiTheme="minorHAnsi" w:hAnsiTheme="minorHAnsi"/>
          <w:szCs w:val="22"/>
        </w:rPr>
        <w:t>avatele dostatečná práva k poskytnutí licence a</w:t>
      </w:r>
      <w:r w:rsidR="004877F0">
        <w:rPr>
          <w:rFonts w:asciiTheme="minorHAnsi" w:hAnsiTheme="minorHAnsi"/>
          <w:szCs w:val="22"/>
        </w:rPr>
        <w:t> </w:t>
      </w:r>
      <w:r w:rsidR="00566D2A" w:rsidRPr="00D4079A">
        <w:rPr>
          <w:rFonts w:asciiTheme="minorHAnsi" w:hAnsiTheme="minorHAnsi"/>
          <w:szCs w:val="22"/>
        </w:rPr>
        <w:t>souvisejících oprávnění Objednateli v souladu s ustanoveními této Smlouvy, a to nejpozději ke</w:t>
      </w:r>
      <w:r w:rsidR="00283F5D">
        <w:rPr>
          <w:rFonts w:asciiTheme="minorHAnsi" w:hAnsiTheme="minorHAnsi"/>
          <w:szCs w:val="22"/>
        </w:rPr>
        <w:t> </w:t>
      </w:r>
      <w:r w:rsidR="00566D2A" w:rsidRPr="00D4079A">
        <w:rPr>
          <w:rFonts w:asciiTheme="minorHAnsi" w:hAnsiTheme="minorHAnsi"/>
          <w:szCs w:val="22"/>
        </w:rPr>
        <w:t xml:space="preserve">dni převzetí příslušné </w:t>
      </w:r>
      <w:r w:rsidR="0034294A" w:rsidRPr="00D4079A">
        <w:rPr>
          <w:rFonts w:asciiTheme="minorHAnsi" w:hAnsiTheme="minorHAnsi"/>
          <w:szCs w:val="22"/>
        </w:rPr>
        <w:t>poddod</w:t>
      </w:r>
      <w:r w:rsidR="00566D2A" w:rsidRPr="00D4079A">
        <w:rPr>
          <w:rFonts w:asciiTheme="minorHAnsi" w:hAnsiTheme="minorHAnsi"/>
          <w:szCs w:val="22"/>
        </w:rPr>
        <w:t>ávky;</w:t>
      </w:r>
    </w:p>
    <w:p w14:paraId="20C88778" w14:textId="77777777" w:rsidR="00A7566B" w:rsidRPr="00D4079A" w:rsidRDefault="00FF5B84"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Dodavatel</w:t>
      </w:r>
      <w:r w:rsidR="00A7566B" w:rsidRPr="00D4079A">
        <w:rPr>
          <w:rFonts w:asciiTheme="minorHAnsi" w:hAnsiTheme="minorHAnsi"/>
          <w:szCs w:val="22"/>
        </w:rPr>
        <w:t xml:space="preserve"> poskytuje Objednateli (nabyvateli licence) oprávnění ke všem v úvahu přicházejícím způsobům užití </w:t>
      </w:r>
      <w:r w:rsidR="00485C67" w:rsidRPr="00D4079A">
        <w:rPr>
          <w:rFonts w:asciiTheme="minorHAnsi" w:hAnsiTheme="minorHAnsi"/>
          <w:szCs w:val="22"/>
        </w:rPr>
        <w:t>autorského díla</w:t>
      </w:r>
      <w:r w:rsidR="00A7566B" w:rsidRPr="00D4079A">
        <w:rPr>
          <w:rFonts w:asciiTheme="minorHAnsi" w:hAnsiTheme="minorHAnsi"/>
          <w:szCs w:val="22"/>
        </w:rPr>
        <w:t xml:space="preserve"> a bez jakéhokoliv omezení, a to zejména pokud jde o</w:t>
      </w:r>
      <w:r w:rsidR="00436C2E">
        <w:rPr>
          <w:rFonts w:asciiTheme="minorHAnsi" w:hAnsiTheme="minorHAnsi"/>
          <w:szCs w:val="22"/>
        </w:rPr>
        <w:t> </w:t>
      </w:r>
      <w:r w:rsidR="00A7566B" w:rsidRPr="00D4079A">
        <w:rPr>
          <w:rFonts w:asciiTheme="minorHAnsi" w:hAnsiTheme="minorHAnsi"/>
          <w:szCs w:val="22"/>
        </w:rPr>
        <w:t>územní, časový nebo množstevní rozsah užití;</w:t>
      </w:r>
    </w:p>
    <w:p w14:paraId="4801D1AC" w14:textId="36DCE44C" w:rsidR="00A7566B" w:rsidRPr="00D4079A" w:rsidRDefault="0090209C"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s</w:t>
      </w:r>
      <w:r w:rsidR="00A7566B" w:rsidRPr="00D4079A">
        <w:rPr>
          <w:rFonts w:asciiTheme="minorHAnsi" w:hAnsiTheme="minorHAnsi"/>
          <w:szCs w:val="22"/>
        </w:rPr>
        <w:t xml:space="preserve">mluvní strany se výslovně dohodly, že cena za poskytnutí licence </w:t>
      </w:r>
      <w:r w:rsidR="00285BA8">
        <w:rPr>
          <w:rFonts w:asciiTheme="minorHAnsi" w:hAnsiTheme="minorHAnsi"/>
          <w:szCs w:val="22"/>
        </w:rPr>
        <w:t xml:space="preserve">dle této Smlouvy </w:t>
      </w:r>
      <w:r w:rsidR="00FF5B84" w:rsidRPr="00D4079A">
        <w:rPr>
          <w:rFonts w:asciiTheme="minorHAnsi" w:hAnsiTheme="minorHAnsi"/>
          <w:szCs w:val="22"/>
        </w:rPr>
        <w:t>Dodavatel</w:t>
      </w:r>
      <w:r w:rsidR="00A7566B" w:rsidRPr="00D4079A">
        <w:rPr>
          <w:rFonts w:asciiTheme="minorHAnsi" w:hAnsiTheme="minorHAnsi"/>
          <w:szCs w:val="22"/>
        </w:rPr>
        <w:t xml:space="preserve">e je již zahrnuta v ceně za poskytnutí </w:t>
      </w:r>
      <w:r w:rsidR="000C50DC" w:rsidRPr="00D4079A">
        <w:rPr>
          <w:rFonts w:asciiTheme="minorHAnsi" w:hAnsiTheme="minorHAnsi"/>
          <w:szCs w:val="22"/>
        </w:rPr>
        <w:t>plnění dle čl. 4. Smlouvy</w:t>
      </w:r>
      <w:r w:rsidR="00A7566B" w:rsidRPr="00D4079A">
        <w:rPr>
          <w:rFonts w:asciiTheme="minorHAnsi" w:hAnsiTheme="minorHAnsi"/>
          <w:szCs w:val="22"/>
        </w:rPr>
        <w:t>;</w:t>
      </w:r>
    </w:p>
    <w:p w14:paraId="08D58D7A" w14:textId="77777777" w:rsidR="00A7566B" w:rsidRPr="00D4079A" w:rsidRDefault="00FF5B84"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Dodavatel</w:t>
      </w:r>
      <w:r w:rsidR="00A7566B" w:rsidRPr="00D4079A">
        <w:rPr>
          <w:rFonts w:asciiTheme="minorHAnsi" w:hAnsiTheme="minorHAnsi"/>
          <w:szCs w:val="22"/>
        </w:rPr>
        <w:t xml:space="preserve"> poskytuje tuto licenci Objednateli (nabyvateli licence) jako </w:t>
      </w:r>
      <w:r w:rsidR="00CC7CE4" w:rsidRPr="00D4079A">
        <w:rPr>
          <w:rFonts w:asciiTheme="minorHAnsi" w:hAnsiTheme="minorHAnsi"/>
          <w:szCs w:val="22"/>
        </w:rPr>
        <w:t>ne</w:t>
      </w:r>
      <w:r w:rsidR="00A7566B" w:rsidRPr="00D4079A">
        <w:rPr>
          <w:rFonts w:asciiTheme="minorHAnsi" w:hAnsiTheme="minorHAnsi"/>
          <w:szCs w:val="22"/>
        </w:rPr>
        <w:t>výhradní</w:t>
      </w:r>
      <w:r w:rsidR="00D610E2" w:rsidRPr="00D4079A">
        <w:rPr>
          <w:rFonts w:asciiTheme="minorHAnsi" w:hAnsiTheme="minorHAnsi"/>
          <w:szCs w:val="22"/>
        </w:rPr>
        <w:t xml:space="preserve">. Tímto ustanovením není dotčeno oprávnění Objednatele </w:t>
      </w:r>
      <w:r w:rsidR="003123CA" w:rsidRPr="00D4079A">
        <w:rPr>
          <w:rFonts w:asciiTheme="minorHAnsi" w:hAnsiTheme="minorHAnsi"/>
          <w:szCs w:val="22"/>
        </w:rPr>
        <w:t xml:space="preserve">dle níže uvedených ustanovení </w:t>
      </w:r>
      <w:r w:rsidR="00D610E2" w:rsidRPr="00D4079A">
        <w:rPr>
          <w:rFonts w:asciiTheme="minorHAnsi" w:hAnsiTheme="minorHAnsi"/>
          <w:szCs w:val="22"/>
        </w:rPr>
        <w:t>udělit sublicence</w:t>
      </w:r>
      <w:r w:rsidR="00540A0E" w:rsidRPr="00D4079A">
        <w:rPr>
          <w:rFonts w:asciiTheme="minorHAnsi" w:hAnsiTheme="minorHAnsi"/>
          <w:szCs w:val="22"/>
        </w:rPr>
        <w:t>, resp.</w:t>
      </w:r>
      <w:r w:rsidR="003123CA" w:rsidRPr="00D4079A">
        <w:rPr>
          <w:rFonts w:asciiTheme="minorHAnsi" w:hAnsiTheme="minorHAnsi"/>
          <w:szCs w:val="22"/>
        </w:rPr>
        <w:t xml:space="preserve"> postoupit licenci</w:t>
      </w:r>
      <w:r w:rsidR="00540A0E" w:rsidRPr="00D4079A">
        <w:rPr>
          <w:rFonts w:asciiTheme="minorHAnsi" w:hAnsiTheme="minorHAnsi"/>
          <w:szCs w:val="22"/>
        </w:rPr>
        <w:t xml:space="preserve"> dalším osobám</w:t>
      </w:r>
      <w:r w:rsidR="00A7566B" w:rsidRPr="00D4079A">
        <w:rPr>
          <w:rFonts w:asciiTheme="minorHAnsi" w:hAnsiTheme="minorHAnsi"/>
          <w:szCs w:val="22"/>
        </w:rPr>
        <w:t>;</w:t>
      </w:r>
    </w:p>
    <w:p w14:paraId="03A13A92" w14:textId="77777777" w:rsidR="00A7566B" w:rsidRPr="00D4079A" w:rsidRDefault="00A7566B"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Objednatel není povinen licenci využít;</w:t>
      </w:r>
    </w:p>
    <w:p w14:paraId="5B509DD2" w14:textId="77777777" w:rsidR="00A7566B" w:rsidRPr="00D4079A" w:rsidRDefault="00A7566B"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 xml:space="preserve">Objednatel (nabyvatel licence) je oprávněn práva tvořící součást licence zcela nebo zčásti jako podlicenci </w:t>
      </w:r>
      <w:r w:rsidR="000C50DC" w:rsidRPr="00D4079A">
        <w:rPr>
          <w:rFonts w:asciiTheme="minorHAnsi" w:hAnsiTheme="minorHAnsi"/>
          <w:szCs w:val="22"/>
        </w:rPr>
        <w:t xml:space="preserve">bez dalšího </w:t>
      </w:r>
      <w:r w:rsidRPr="00D4079A">
        <w:rPr>
          <w:rFonts w:asciiTheme="minorHAnsi" w:hAnsiTheme="minorHAnsi"/>
          <w:szCs w:val="22"/>
        </w:rPr>
        <w:t>poskytnout třetí osobě;</w:t>
      </w:r>
    </w:p>
    <w:p w14:paraId="3EC376A1" w14:textId="77777777" w:rsidR="00A7566B" w:rsidRPr="00D4079A" w:rsidRDefault="00A7566B" w:rsidP="00993024">
      <w:pPr>
        <w:pStyle w:val="RLTextlnkuslovan"/>
        <w:tabs>
          <w:tab w:val="clear" w:pos="738"/>
        </w:tabs>
        <w:spacing w:line="240" w:lineRule="auto"/>
        <w:ind w:left="993" w:hanging="142"/>
        <w:rPr>
          <w:rFonts w:asciiTheme="minorHAnsi" w:hAnsiTheme="minorHAnsi"/>
          <w:szCs w:val="22"/>
        </w:rPr>
      </w:pPr>
      <w:r w:rsidRPr="00D4079A">
        <w:rPr>
          <w:rFonts w:asciiTheme="minorHAnsi" w:hAnsiTheme="minorHAnsi"/>
          <w:szCs w:val="22"/>
        </w:rPr>
        <w:t xml:space="preserve">Objednatel (nabyvatel licence) je oprávněn </w:t>
      </w:r>
      <w:r w:rsidR="003123CA" w:rsidRPr="00D4079A">
        <w:rPr>
          <w:rFonts w:asciiTheme="minorHAnsi" w:hAnsiTheme="minorHAnsi"/>
          <w:szCs w:val="22"/>
        </w:rPr>
        <w:t xml:space="preserve">bez dalšího </w:t>
      </w:r>
      <w:r w:rsidRPr="00D4079A">
        <w:rPr>
          <w:rFonts w:asciiTheme="minorHAnsi" w:hAnsiTheme="minorHAnsi"/>
          <w:szCs w:val="22"/>
        </w:rPr>
        <w:t xml:space="preserve">upravit či jinak měnit </w:t>
      </w:r>
      <w:r w:rsidR="00485C67" w:rsidRPr="00D4079A">
        <w:rPr>
          <w:rFonts w:asciiTheme="minorHAnsi" w:hAnsiTheme="minorHAnsi"/>
          <w:szCs w:val="22"/>
        </w:rPr>
        <w:t>autorské d</w:t>
      </w:r>
      <w:r w:rsidRPr="00D4079A">
        <w:rPr>
          <w:rFonts w:asciiTheme="minorHAnsi" w:hAnsiTheme="minorHAnsi"/>
          <w:szCs w:val="22"/>
        </w:rPr>
        <w:t xml:space="preserve">ílo, jeho název nebo označení autorů, stejně jako spojit </w:t>
      </w:r>
      <w:r w:rsidR="00485C67" w:rsidRPr="00D4079A">
        <w:rPr>
          <w:rFonts w:asciiTheme="minorHAnsi" w:hAnsiTheme="minorHAnsi"/>
          <w:szCs w:val="22"/>
        </w:rPr>
        <w:t xml:space="preserve">autorské dílo </w:t>
      </w:r>
      <w:r w:rsidRPr="00D4079A">
        <w:rPr>
          <w:rFonts w:asciiTheme="minorHAnsi" w:hAnsiTheme="minorHAnsi"/>
          <w:szCs w:val="22"/>
        </w:rPr>
        <w:t xml:space="preserve">s jiným dílem nebo zařadit </w:t>
      </w:r>
      <w:r w:rsidR="00485C67" w:rsidRPr="00D4079A">
        <w:rPr>
          <w:rFonts w:asciiTheme="minorHAnsi" w:hAnsiTheme="minorHAnsi"/>
          <w:szCs w:val="22"/>
        </w:rPr>
        <w:t xml:space="preserve">autorské dílo </w:t>
      </w:r>
      <w:r w:rsidRPr="00D4079A">
        <w:rPr>
          <w:rFonts w:asciiTheme="minorHAnsi" w:hAnsiTheme="minorHAnsi"/>
          <w:szCs w:val="22"/>
        </w:rPr>
        <w:t>do díla souborného</w:t>
      </w:r>
      <w:r w:rsidR="003123CA" w:rsidRPr="00D4079A">
        <w:rPr>
          <w:rFonts w:asciiTheme="minorHAnsi" w:hAnsiTheme="minorHAnsi"/>
          <w:szCs w:val="22"/>
        </w:rPr>
        <w:t xml:space="preserve"> nebo na jeho základě či při jeho využití vytvořit dílo nové</w:t>
      </w:r>
      <w:r w:rsidRPr="00D4079A">
        <w:rPr>
          <w:rFonts w:asciiTheme="minorHAnsi" w:hAnsiTheme="minorHAnsi"/>
          <w:szCs w:val="22"/>
        </w:rPr>
        <w:t>, a to přímo nebo prostřednictvím třetích osob</w:t>
      </w:r>
      <w:r w:rsidR="0087176D" w:rsidRPr="00D4079A">
        <w:rPr>
          <w:rFonts w:asciiTheme="minorHAnsi" w:hAnsiTheme="minorHAnsi"/>
          <w:szCs w:val="22"/>
        </w:rPr>
        <w:t>, přičemž tato oprávnění trvají i po ukončení účinnosti Smlouvy</w:t>
      </w:r>
      <w:r w:rsidRPr="00D4079A">
        <w:rPr>
          <w:rFonts w:asciiTheme="minorHAnsi" w:hAnsiTheme="minorHAnsi"/>
          <w:szCs w:val="22"/>
        </w:rPr>
        <w:t>.</w:t>
      </w:r>
    </w:p>
    <w:p w14:paraId="6BAAC332" w14:textId="4B0D9E8F" w:rsidR="00A7566B" w:rsidRPr="00D4079A" w:rsidRDefault="00A7566B" w:rsidP="00436C2E">
      <w:pPr>
        <w:pStyle w:val="RLTextlnkuslovan"/>
        <w:numPr>
          <w:ilvl w:val="1"/>
          <w:numId w:val="1"/>
        </w:numPr>
        <w:tabs>
          <w:tab w:val="clear" w:pos="851"/>
          <w:tab w:val="left" w:pos="567"/>
        </w:tabs>
        <w:spacing w:line="240" w:lineRule="auto"/>
        <w:ind w:left="0" w:firstLine="0"/>
        <w:rPr>
          <w:rFonts w:asciiTheme="minorHAnsi" w:hAnsiTheme="minorHAnsi"/>
          <w:szCs w:val="22"/>
        </w:rPr>
      </w:pPr>
      <w:r w:rsidRPr="00D4079A">
        <w:rPr>
          <w:rFonts w:asciiTheme="minorHAnsi" w:hAnsiTheme="minorHAnsi"/>
          <w:szCs w:val="22"/>
        </w:rPr>
        <w:t>Pokud v rámci plnění této Smlouvy vzniknou zdrojové kódy</w:t>
      </w:r>
      <w:r w:rsidR="006A753F" w:rsidRPr="00D4079A">
        <w:rPr>
          <w:rFonts w:asciiTheme="minorHAnsi" w:hAnsiTheme="minorHAnsi"/>
          <w:szCs w:val="22"/>
        </w:rPr>
        <w:t xml:space="preserve"> počítačových programů</w:t>
      </w:r>
      <w:r w:rsidRPr="00D4079A">
        <w:rPr>
          <w:rFonts w:asciiTheme="minorHAnsi" w:hAnsiTheme="minorHAnsi"/>
          <w:szCs w:val="22"/>
        </w:rPr>
        <w:t xml:space="preserve">, je </w:t>
      </w:r>
      <w:r w:rsidR="00FF5B84" w:rsidRPr="00D4079A">
        <w:rPr>
          <w:rFonts w:asciiTheme="minorHAnsi" w:hAnsiTheme="minorHAnsi"/>
          <w:szCs w:val="22"/>
        </w:rPr>
        <w:t>Dodavatel</w:t>
      </w:r>
      <w:r w:rsidRPr="00D4079A">
        <w:rPr>
          <w:rFonts w:asciiTheme="minorHAnsi" w:hAnsiTheme="minorHAnsi"/>
          <w:szCs w:val="22"/>
        </w:rPr>
        <w:t xml:space="preserve"> povinen předat Objednateli tyto zdrojové kódy, které jsou spustitelné v prostředí Objednatele</w:t>
      </w:r>
      <w:r w:rsidR="00A150C6" w:rsidRPr="00D4079A">
        <w:rPr>
          <w:rFonts w:asciiTheme="minorHAnsi" w:hAnsiTheme="minorHAnsi"/>
          <w:szCs w:val="22"/>
        </w:rPr>
        <w:t>,</w:t>
      </w:r>
      <w:r w:rsidRPr="00D4079A">
        <w:rPr>
          <w:rFonts w:asciiTheme="minorHAnsi" w:hAnsiTheme="minorHAnsi"/>
          <w:szCs w:val="22"/>
        </w:rPr>
        <w:t xml:space="preserve"> zaručující možnost ověření, že zdrojový kód je kompletní a ve správné verzi, tzn. umožňující kompilaci, instalaci, spuštění a ověření funkcionality, a to včetně podrobné dokumentace </w:t>
      </w:r>
      <w:r w:rsidR="00BE15DE" w:rsidRPr="00D4079A">
        <w:rPr>
          <w:rFonts w:asciiTheme="minorHAnsi" w:hAnsiTheme="minorHAnsi"/>
          <w:szCs w:val="22"/>
        </w:rPr>
        <w:t xml:space="preserve">a komentáře </w:t>
      </w:r>
      <w:r w:rsidRPr="00D4079A">
        <w:rPr>
          <w:rFonts w:asciiTheme="minorHAnsi" w:hAnsiTheme="minorHAnsi"/>
          <w:szCs w:val="22"/>
        </w:rPr>
        <w:t>zdrojového kódu</w:t>
      </w:r>
      <w:r w:rsidR="00BE15DE" w:rsidRPr="00D4079A">
        <w:rPr>
          <w:rFonts w:asciiTheme="minorHAnsi" w:hAnsiTheme="minorHAnsi"/>
          <w:szCs w:val="22"/>
        </w:rPr>
        <w:t xml:space="preserve"> (dokumentovaný a komentovaný zdrojový kód)</w:t>
      </w:r>
      <w:r w:rsidRPr="00D4079A">
        <w:rPr>
          <w:rFonts w:asciiTheme="minorHAnsi" w:hAnsiTheme="minorHAnsi"/>
          <w:szCs w:val="22"/>
        </w:rPr>
        <w:t xml:space="preserve">. </w:t>
      </w:r>
      <w:r w:rsidR="00FF5B84" w:rsidRPr="00D4079A">
        <w:rPr>
          <w:rFonts w:asciiTheme="minorHAnsi" w:hAnsiTheme="minorHAnsi"/>
          <w:szCs w:val="22"/>
        </w:rPr>
        <w:t>Dodavatel</w:t>
      </w:r>
      <w:r w:rsidRPr="00D4079A">
        <w:rPr>
          <w:rFonts w:asciiTheme="minorHAnsi" w:hAnsiTheme="minorHAnsi"/>
          <w:szCs w:val="22"/>
        </w:rPr>
        <w:t xml:space="preserve"> je povinen předat Objednateli zdrojové kódy </w:t>
      </w:r>
      <w:r w:rsidR="003123CA" w:rsidRPr="00D4079A">
        <w:rPr>
          <w:rFonts w:asciiTheme="minorHAnsi" w:hAnsiTheme="minorHAnsi"/>
          <w:szCs w:val="22"/>
        </w:rPr>
        <w:t>bez prodlevy</w:t>
      </w:r>
      <w:r w:rsidR="00586481" w:rsidRPr="00D4079A">
        <w:rPr>
          <w:rFonts w:asciiTheme="minorHAnsi" w:hAnsiTheme="minorHAnsi"/>
          <w:szCs w:val="22"/>
        </w:rPr>
        <w:t>, nejpozději do tří (3) pracovních dnů,</w:t>
      </w:r>
      <w:r w:rsidR="003123CA" w:rsidRPr="00D4079A">
        <w:rPr>
          <w:rFonts w:asciiTheme="minorHAnsi" w:hAnsiTheme="minorHAnsi"/>
          <w:szCs w:val="22"/>
        </w:rPr>
        <w:t xml:space="preserve"> po jejich vyvinutí</w:t>
      </w:r>
      <w:r w:rsidR="00657F57" w:rsidRPr="00D4079A">
        <w:rPr>
          <w:rFonts w:asciiTheme="minorHAnsi" w:hAnsiTheme="minorHAnsi"/>
          <w:szCs w:val="22"/>
        </w:rPr>
        <w:t xml:space="preserve"> </w:t>
      </w:r>
      <w:r w:rsidR="007D3488">
        <w:rPr>
          <w:rFonts w:asciiTheme="minorHAnsi" w:hAnsiTheme="minorHAnsi"/>
          <w:szCs w:val="22"/>
        </w:rPr>
        <w:t>nebo</w:t>
      </w:r>
      <w:r w:rsidR="007D3488" w:rsidRPr="00D4079A">
        <w:rPr>
          <w:rFonts w:asciiTheme="minorHAnsi" w:hAnsiTheme="minorHAnsi"/>
          <w:szCs w:val="22"/>
        </w:rPr>
        <w:t xml:space="preserve"> </w:t>
      </w:r>
      <w:r w:rsidR="00657F57" w:rsidRPr="00D4079A">
        <w:rPr>
          <w:rFonts w:asciiTheme="minorHAnsi" w:hAnsiTheme="minorHAnsi"/>
          <w:szCs w:val="22"/>
        </w:rPr>
        <w:t>doručení žádosti Objednatele o jejich poskytnutí</w:t>
      </w:r>
      <w:r w:rsidR="003123CA" w:rsidRPr="00D4079A">
        <w:rPr>
          <w:rFonts w:asciiTheme="minorHAnsi" w:hAnsiTheme="minorHAnsi"/>
          <w:szCs w:val="22"/>
        </w:rPr>
        <w:t xml:space="preserve">, </w:t>
      </w:r>
      <w:r w:rsidRPr="00D4079A">
        <w:rPr>
          <w:rFonts w:asciiTheme="minorHAnsi" w:hAnsiTheme="minorHAnsi"/>
          <w:szCs w:val="22"/>
        </w:rPr>
        <w:t xml:space="preserve">nejpozději </w:t>
      </w:r>
      <w:r w:rsidR="003123CA" w:rsidRPr="00D4079A">
        <w:rPr>
          <w:rFonts w:asciiTheme="minorHAnsi" w:hAnsiTheme="minorHAnsi"/>
          <w:szCs w:val="22"/>
        </w:rPr>
        <w:t xml:space="preserve">však </w:t>
      </w:r>
      <w:r w:rsidRPr="00D4079A">
        <w:rPr>
          <w:rFonts w:asciiTheme="minorHAnsi" w:hAnsiTheme="minorHAnsi"/>
          <w:szCs w:val="22"/>
        </w:rPr>
        <w:t>do</w:t>
      </w:r>
      <w:r w:rsidR="00586481" w:rsidRPr="00D4079A">
        <w:rPr>
          <w:rFonts w:asciiTheme="minorHAnsi" w:hAnsiTheme="minorHAnsi"/>
          <w:szCs w:val="22"/>
        </w:rPr>
        <w:t xml:space="preserve"> pěti</w:t>
      </w:r>
      <w:r w:rsidRPr="00D4079A">
        <w:rPr>
          <w:rFonts w:asciiTheme="minorHAnsi" w:hAnsiTheme="minorHAnsi"/>
          <w:szCs w:val="22"/>
        </w:rPr>
        <w:t xml:space="preserve"> </w:t>
      </w:r>
      <w:r w:rsidR="00586481" w:rsidRPr="00D4079A">
        <w:rPr>
          <w:rFonts w:asciiTheme="minorHAnsi" w:hAnsiTheme="minorHAnsi"/>
          <w:szCs w:val="22"/>
        </w:rPr>
        <w:t>(</w:t>
      </w:r>
      <w:r w:rsidRPr="00D4079A">
        <w:rPr>
          <w:rFonts w:asciiTheme="minorHAnsi" w:hAnsiTheme="minorHAnsi"/>
          <w:szCs w:val="22"/>
        </w:rPr>
        <w:t>5</w:t>
      </w:r>
      <w:r w:rsidR="00586481" w:rsidRPr="00D4079A">
        <w:rPr>
          <w:rFonts w:asciiTheme="minorHAnsi" w:hAnsiTheme="minorHAnsi"/>
          <w:szCs w:val="22"/>
        </w:rPr>
        <w:t>)</w:t>
      </w:r>
      <w:r w:rsidRPr="00D4079A">
        <w:rPr>
          <w:rFonts w:asciiTheme="minorHAnsi" w:hAnsiTheme="minorHAnsi"/>
          <w:szCs w:val="22"/>
        </w:rPr>
        <w:t xml:space="preserve"> pracovních dnů po skončení </w:t>
      </w:r>
      <w:r w:rsidR="003E6A1F" w:rsidRPr="00D4079A">
        <w:rPr>
          <w:rFonts w:asciiTheme="minorHAnsi" w:hAnsiTheme="minorHAnsi"/>
          <w:szCs w:val="22"/>
        </w:rPr>
        <w:t>účinnosti</w:t>
      </w:r>
      <w:r w:rsidRPr="00D4079A">
        <w:rPr>
          <w:rFonts w:asciiTheme="minorHAnsi" w:hAnsiTheme="minorHAnsi"/>
          <w:szCs w:val="22"/>
        </w:rPr>
        <w:t xml:space="preserve"> Smlouvy</w:t>
      </w:r>
      <w:r w:rsidR="003123CA" w:rsidRPr="00D4079A">
        <w:rPr>
          <w:rFonts w:asciiTheme="minorHAnsi" w:hAnsiTheme="minorHAnsi"/>
          <w:szCs w:val="22"/>
        </w:rPr>
        <w:t>, a to</w:t>
      </w:r>
      <w:r w:rsidRPr="00D4079A">
        <w:rPr>
          <w:rFonts w:asciiTheme="minorHAnsi" w:hAnsiTheme="minorHAnsi"/>
          <w:szCs w:val="22"/>
        </w:rPr>
        <w:t xml:space="preserve"> na základě </w:t>
      </w:r>
      <w:r w:rsidR="0087176D" w:rsidRPr="00D4079A">
        <w:rPr>
          <w:rFonts w:asciiTheme="minorHAnsi" w:hAnsiTheme="minorHAnsi"/>
          <w:szCs w:val="22"/>
        </w:rPr>
        <w:t>p</w:t>
      </w:r>
      <w:r w:rsidRPr="00D4079A">
        <w:rPr>
          <w:rFonts w:asciiTheme="minorHAnsi" w:hAnsiTheme="minorHAnsi"/>
          <w:szCs w:val="22"/>
        </w:rPr>
        <w:t>ředávacího protokolu.</w:t>
      </w:r>
    </w:p>
    <w:p w14:paraId="110F44A9" w14:textId="6033DF42" w:rsidR="00A7566B" w:rsidRPr="00D4079A" w:rsidRDefault="00A7566B"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r w:rsidRPr="00D4079A">
        <w:rPr>
          <w:rFonts w:asciiTheme="minorHAnsi" w:hAnsiTheme="minorHAnsi"/>
          <w:szCs w:val="22"/>
        </w:rPr>
        <w:lastRenderedPageBreak/>
        <w:t xml:space="preserve">Pokud kdykoliv po </w:t>
      </w:r>
      <w:r w:rsidR="00F929FF" w:rsidRPr="00D4079A">
        <w:rPr>
          <w:rFonts w:asciiTheme="minorHAnsi" w:hAnsiTheme="minorHAnsi"/>
          <w:szCs w:val="22"/>
        </w:rPr>
        <w:t>dobu trvání</w:t>
      </w:r>
      <w:r w:rsidRPr="00D4079A">
        <w:rPr>
          <w:rFonts w:asciiTheme="minorHAnsi" w:hAnsiTheme="minorHAnsi"/>
          <w:szCs w:val="22"/>
        </w:rPr>
        <w:t xml:space="preserve"> Smlouvy dojde k opravě zdrojového kódu</w:t>
      </w:r>
      <w:r w:rsidR="00BE15DE" w:rsidRPr="00D4079A">
        <w:rPr>
          <w:rFonts w:asciiTheme="minorHAnsi" w:hAnsiTheme="minorHAnsi"/>
          <w:szCs w:val="22"/>
        </w:rPr>
        <w:t xml:space="preserve"> v souvislosti s plněním této </w:t>
      </w:r>
      <w:r w:rsidR="00446655">
        <w:rPr>
          <w:rFonts w:asciiTheme="minorHAnsi" w:hAnsiTheme="minorHAnsi"/>
          <w:szCs w:val="22"/>
        </w:rPr>
        <w:t>S</w:t>
      </w:r>
      <w:r w:rsidR="00BE15DE" w:rsidRPr="00D4079A">
        <w:rPr>
          <w:rFonts w:asciiTheme="minorHAnsi" w:hAnsiTheme="minorHAnsi"/>
          <w:szCs w:val="22"/>
        </w:rPr>
        <w:t>mlouvy</w:t>
      </w:r>
      <w:r w:rsidRPr="00D4079A">
        <w:rPr>
          <w:rFonts w:asciiTheme="minorHAnsi" w:hAnsiTheme="minorHAnsi"/>
          <w:szCs w:val="22"/>
        </w:rPr>
        <w:t xml:space="preserve">, jeho změně, doplnění, upgrade či update, předá </w:t>
      </w:r>
      <w:r w:rsidR="00FF5B84" w:rsidRPr="00D4079A">
        <w:rPr>
          <w:rFonts w:asciiTheme="minorHAnsi" w:hAnsiTheme="minorHAnsi"/>
          <w:szCs w:val="22"/>
        </w:rPr>
        <w:t>Dodavatel</w:t>
      </w:r>
      <w:r w:rsidR="006C6273" w:rsidRPr="00D4079A">
        <w:rPr>
          <w:rFonts w:asciiTheme="minorHAnsi" w:hAnsiTheme="minorHAnsi"/>
          <w:szCs w:val="22"/>
        </w:rPr>
        <w:t>, a to bez vyzvání,</w:t>
      </w:r>
      <w:r w:rsidRPr="00D4079A">
        <w:rPr>
          <w:rFonts w:asciiTheme="minorHAnsi" w:hAnsiTheme="minorHAnsi"/>
          <w:szCs w:val="22"/>
        </w:rPr>
        <w:t xml:space="preserve"> tento nový</w:t>
      </w:r>
      <w:r w:rsidR="00BE15DE" w:rsidRPr="00D4079A">
        <w:rPr>
          <w:rFonts w:asciiTheme="minorHAnsi" w:hAnsiTheme="minorHAnsi"/>
          <w:szCs w:val="22"/>
        </w:rPr>
        <w:t xml:space="preserve"> dokumentovaný a komentovaný</w:t>
      </w:r>
      <w:r w:rsidRPr="00D4079A">
        <w:rPr>
          <w:rFonts w:asciiTheme="minorHAnsi" w:hAnsiTheme="minorHAnsi"/>
          <w:szCs w:val="22"/>
        </w:rPr>
        <w:t xml:space="preserve"> zdrojový kód Objednateli neprodleně</w:t>
      </w:r>
      <w:r w:rsidR="00586481" w:rsidRPr="00D4079A">
        <w:rPr>
          <w:rFonts w:asciiTheme="minorHAnsi" w:hAnsiTheme="minorHAnsi"/>
          <w:szCs w:val="22"/>
        </w:rPr>
        <w:t>, nejpozději do tří (3) pracovních dnů,</w:t>
      </w:r>
      <w:r w:rsidRPr="00D4079A">
        <w:rPr>
          <w:rFonts w:asciiTheme="minorHAnsi" w:hAnsiTheme="minorHAnsi"/>
          <w:szCs w:val="22"/>
        </w:rPr>
        <w:t xml:space="preserve"> po </w:t>
      </w:r>
      <w:r w:rsidR="006C6273" w:rsidRPr="00D4079A">
        <w:rPr>
          <w:rFonts w:asciiTheme="minorHAnsi" w:hAnsiTheme="minorHAnsi"/>
          <w:szCs w:val="22"/>
        </w:rPr>
        <w:t>změně</w:t>
      </w:r>
      <w:r w:rsidRPr="00D4079A">
        <w:rPr>
          <w:rFonts w:asciiTheme="minorHAnsi" w:hAnsiTheme="minorHAnsi"/>
          <w:szCs w:val="22"/>
        </w:rPr>
        <w:t xml:space="preserve">, opět na základě </w:t>
      </w:r>
      <w:r w:rsidR="00BE15DE" w:rsidRPr="00D4079A">
        <w:rPr>
          <w:rFonts w:asciiTheme="minorHAnsi" w:hAnsiTheme="minorHAnsi"/>
          <w:szCs w:val="22"/>
        </w:rPr>
        <w:t>p</w:t>
      </w:r>
      <w:r w:rsidRPr="00D4079A">
        <w:rPr>
          <w:rFonts w:asciiTheme="minorHAnsi" w:hAnsiTheme="minorHAnsi"/>
          <w:szCs w:val="22"/>
        </w:rPr>
        <w:t>ředávacího protokolu.</w:t>
      </w:r>
    </w:p>
    <w:p w14:paraId="11C9C5AA" w14:textId="2497068B" w:rsidR="00DD21B6" w:rsidRPr="00D4079A" w:rsidRDefault="00DD21B6"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37" w:name="_Ref387961225"/>
      <w:bookmarkStart w:id="38" w:name="_Ref414531399"/>
      <w:r w:rsidRPr="00D4079A">
        <w:rPr>
          <w:rFonts w:asciiTheme="minorHAnsi" w:hAnsiTheme="minorHAnsi"/>
          <w:szCs w:val="22"/>
        </w:rPr>
        <w:t xml:space="preserve">Předchozí ustanovení tohoto článku se v plném rozsahu vztahují pouze na autorská díla, která byla vytvořena </w:t>
      </w:r>
      <w:r w:rsidR="00FF5B84" w:rsidRPr="00D4079A">
        <w:rPr>
          <w:rFonts w:asciiTheme="minorHAnsi" w:hAnsiTheme="minorHAnsi"/>
          <w:szCs w:val="22"/>
        </w:rPr>
        <w:t>Dodavatel</w:t>
      </w:r>
      <w:r w:rsidRPr="00D4079A">
        <w:rPr>
          <w:rFonts w:asciiTheme="minorHAnsi" w:hAnsiTheme="minorHAnsi"/>
          <w:szCs w:val="22"/>
        </w:rPr>
        <w:t xml:space="preserve">em a/nebo jeho </w:t>
      </w:r>
      <w:r w:rsidR="0034294A" w:rsidRPr="00D4079A">
        <w:rPr>
          <w:rFonts w:asciiTheme="minorHAnsi" w:hAnsiTheme="minorHAnsi"/>
          <w:szCs w:val="22"/>
        </w:rPr>
        <w:t>poddod</w:t>
      </w:r>
      <w:r w:rsidRPr="00D4079A">
        <w:rPr>
          <w:rFonts w:asciiTheme="minorHAnsi" w:hAnsiTheme="minorHAnsi"/>
          <w:szCs w:val="22"/>
        </w:rPr>
        <w:t xml:space="preserve">avateli či osobami jimi využitými k poskytování plnění </w:t>
      </w:r>
      <w:r w:rsidR="00505CAB" w:rsidRPr="00D4079A">
        <w:rPr>
          <w:rFonts w:asciiTheme="minorHAnsi" w:hAnsiTheme="minorHAnsi"/>
          <w:szCs w:val="22"/>
        </w:rPr>
        <w:t>na</w:t>
      </w:r>
      <w:r w:rsidR="00505CAB">
        <w:rPr>
          <w:rFonts w:asciiTheme="minorHAnsi" w:hAnsiTheme="minorHAnsi"/>
          <w:szCs w:val="22"/>
        </w:rPr>
        <w:t> základě</w:t>
      </w:r>
      <w:r w:rsidRPr="00D4079A">
        <w:rPr>
          <w:rFonts w:asciiTheme="minorHAnsi" w:hAnsiTheme="minorHAnsi"/>
          <w:szCs w:val="22"/>
        </w:rPr>
        <w:t xml:space="preserve"> této Smlouvy (dále jen „</w:t>
      </w:r>
      <w:r w:rsidRPr="00D4079A">
        <w:rPr>
          <w:rStyle w:val="RLProhlensmluvnchstranChar"/>
          <w:rFonts w:asciiTheme="minorHAnsi" w:hAnsiTheme="minorHAnsi"/>
          <w:szCs w:val="22"/>
        </w:rPr>
        <w:t>Unikátní díla</w:t>
      </w:r>
      <w:r w:rsidRPr="00D4079A">
        <w:rPr>
          <w:rFonts w:asciiTheme="minorHAnsi" w:hAnsiTheme="minorHAnsi"/>
          <w:szCs w:val="22"/>
        </w:rPr>
        <w:t xml:space="preserve">“). </w:t>
      </w:r>
      <w:r w:rsidR="00FF5B84" w:rsidRPr="00D4079A">
        <w:rPr>
          <w:rFonts w:asciiTheme="minorHAnsi" w:hAnsiTheme="minorHAnsi"/>
          <w:szCs w:val="22"/>
        </w:rPr>
        <w:t>Dodavatel</w:t>
      </w:r>
      <w:r w:rsidRPr="00D4079A">
        <w:rPr>
          <w:rFonts w:asciiTheme="minorHAnsi" w:hAnsiTheme="minorHAnsi"/>
          <w:szCs w:val="22"/>
        </w:rPr>
        <w:t xml:space="preserve"> je povinen Objednateli poskytnout nebo pro Objednatele zajistit práva uží</w:t>
      </w:r>
      <w:r w:rsidR="00AE5A54">
        <w:rPr>
          <w:rFonts w:asciiTheme="minorHAnsi" w:hAnsiTheme="minorHAnsi"/>
          <w:szCs w:val="22"/>
        </w:rPr>
        <w:t>va</w:t>
      </w:r>
      <w:r w:rsidRPr="00D4079A">
        <w:rPr>
          <w:rFonts w:asciiTheme="minorHAnsi" w:hAnsiTheme="minorHAnsi"/>
          <w:szCs w:val="22"/>
        </w:rPr>
        <w:t>t autorská díla, která nejsou Unikátními díly, ale představují</w:t>
      </w:r>
      <w:r w:rsidR="000F6345">
        <w:rPr>
          <w:rFonts w:asciiTheme="minorHAnsi" w:hAnsiTheme="minorHAnsi"/>
          <w:b/>
          <w:bCs/>
          <w:szCs w:val="22"/>
        </w:rPr>
        <w:t xml:space="preserve"> </w:t>
      </w:r>
      <w:r w:rsidR="000F6345" w:rsidRPr="000F6345">
        <w:rPr>
          <w:rFonts w:asciiTheme="minorHAnsi" w:hAnsiTheme="minorHAnsi"/>
          <w:szCs w:val="22"/>
        </w:rPr>
        <w:t>softwarové vybavení dodané v rámci Smlouvy, které nebylo vyvinuto Dodavatelem nebo které představuje standardní software Dodavatele</w:t>
      </w:r>
      <w:r w:rsidR="000F6345" w:rsidRPr="000F6345" w:rsidDel="000F6345">
        <w:rPr>
          <w:rFonts w:asciiTheme="minorHAnsi" w:hAnsiTheme="minorHAnsi"/>
          <w:szCs w:val="22"/>
        </w:rPr>
        <w:t xml:space="preserve"> </w:t>
      </w:r>
      <w:r w:rsidRPr="00D4079A">
        <w:rPr>
          <w:rFonts w:asciiTheme="minorHAnsi" w:hAnsiTheme="minorHAnsi"/>
          <w:szCs w:val="22"/>
        </w:rPr>
        <w:t xml:space="preserve">a není </w:t>
      </w:r>
      <w:r w:rsidR="00BE15DE" w:rsidRPr="00D4079A">
        <w:rPr>
          <w:rFonts w:asciiTheme="minorHAnsi" w:hAnsiTheme="minorHAnsi"/>
          <w:szCs w:val="22"/>
        </w:rPr>
        <w:t xml:space="preserve">aplikační </w:t>
      </w:r>
      <w:r w:rsidRPr="00D4079A">
        <w:rPr>
          <w:rFonts w:asciiTheme="minorHAnsi" w:hAnsiTheme="minorHAnsi"/>
          <w:szCs w:val="22"/>
        </w:rPr>
        <w:t>softwarovou komponentou vyvinutou v rámci Smlouvy (dále jen „</w:t>
      </w:r>
      <w:r w:rsidRPr="00D4079A">
        <w:rPr>
          <w:rStyle w:val="RLProhlensmluvnchstranChar"/>
          <w:rFonts w:asciiTheme="minorHAnsi" w:hAnsiTheme="minorHAnsi"/>
          <w:szCs w:val="22"/>
        </w:rPr>
        <w:t>Neunikátní díla</w:t>
      </w:r>
      <w:r w:rsidRPr="00D4079A">
        <w:rPr>
          <w:rFonts w:asciiTheme="minorHAnsi" w:hAnsiTheme="minorHAnsi"/>
          <w:szCs w:val="22"/>
        </w:rPr>
        <w:t xml:space="preserve">“), v rozsahu standardní licence umožňující minimálně užívání </w:t>
      </w:r>
      <w:r w:rsidR="00BC2F63" w:rsidRPr="00D4079A">
        <w:rPr>
          <w:rFonts w:asciiTheme="minorHAnsi" w:hAnsiTheme="minorHAnsi"/>
          <w:szCs w:val="22"/>
        </w:rPr>
        <w:t>implementovaného IDM</w:t>
      </w:r>
      <w:r w:rsidR="00505CAB">
        <w:rPr>
          <w:rFonts w:asciiTheme="minorHAnsi" w:hAnsiTheme="minorHAnsi"/>
          <w:szCs w:val="22"/>
        </w:rPr>
        <w:t> </w:t>
      </w:r>
      <w:r w:rsidR="00BC2F63" w:rsidRPr="00D4079A">
        <w:rPr>
          <w:rFonts w:asciiTheme="minorHAnsi" w:hAnsiTheme="minorHAnsi"/>
          <w:szCs w:val="22"/>
        </w:rPr>
        <w:t>systému</w:t>
      </w:r>
      <w:r w:rsidRPr="00D4079A">
        <w:rPr>
          <w:rFonts w:asciiTheme="minorHAnsi" w:hAnsiTheme="minorHAnsi"/>
          <w:szCs w:val="22"/>
        </w:rPr>
        <w:t xml:space="preserve"> v souladu s jeho určením, přičemž teritoriální rozsah poskytnuté licence musí být sjednán alespoň pro území České republiky a licence musí být poskytnuta jako nevypověditelná minimálně na dobu trvání autorských práv majetkových. Pro vyloučení jakýchkoliv pochybností smluvní strany sjednávají, že</w:t>
      </w:r>
      <w:r w:rsidR="00505CAB">
        <w:rPr>
          <w:rFonts w:asciiTheme="minorHAnsi" w:hAnsiTheme="minorHAnsi"/>
          <w:szCs w:val="22"/>
        </w:rPr>
        <w:t> </w:t>
      </w:r>
      <w:r w:rsidRPr="00D4079A">
        <w:rPr>
          <w:rFonts w:asciiTheme="minorHAnsi" w:hAnsiTheme="minorHAnsi"/>
          <w:szCs w:val="22"/>
        </w:rPr>
        <w:t xml:space="preserve">jakákoliv autorská díla poskytnutá Objednateli v rámci plnění dle této Smlouvy jsou Unikátními díly, nejsou-li </w:t>
      </w:r>
      <w:r w:rsidR="00FF5B84" w:rsidRPr="00D4079A">
        <w:rPr>
          <w:rFonts w:asciiTheme="minorHAnsi" w:hAnsiTheme="minorHAnsi"/>
          <w:szCs w:val="22"/>
        </w:rPr>
        <w:t>Dodavatel</w:t>
      </w:r>
      <w:r w:rsidRPr="00D4079A">
        <w:rPr>
          <w:rFonts w:asciiTheme="minorHAnsi" w:hAnsiTheme="minorHAnsi"/>
          <w:szCs w:val="22"/>
        </w:rPr>
        <w:t xml:space="preserve">em předem a výslovně označena za Neunikátní díla. Použití jakéhokoliv Neunikátního díla </w:t>
      </w:r>
      <w:r w:rsidR="00FF5B84" w:rsidRPr="00D4079A">
        <w:rPr>
          <w:rFonts w:asciiTheme="minorHAnsi" w:hAnsiTheme="minorHAnsi"/>
          <w:szCs w:val="22"/>
        </w:rPr>
        <w:t>Dodavatel</w:t>
      </w:r>
      <w:r w:rsidRPr="00D4079A">
        <w:rPr>
          <w:rFonts w:asciiTheme="minorHAnsi" w:hAnsiTheme="minorHAnsi"/>
          <w:szCs w:val="22"/>
        </w:rPr>
        <w:t>em v rámci plnění dle této Smlouvy podléhá předchozímu písemnému schválení ze strany Objednatele.</w:t>
      </w:r>
      <w:bookmarkEnd w:id="37"/>
      <w:r w:rsidR="00E73802" w:rsidRPr="00D4079A">
        <w:rPr>
          <w:rFonts w:asciiTheme="minorHAnsi" w:hAnsiTheme="minorHAnsi"/>
          <w:szCs w:val="22"/>
        </w:rPr>
        <w:t xml:space="preserve"> </w:t>
      </w:r>
      <w:r w:rsidR="00246996" w:rsidRPr="00D4079A">
        <w:rPr>
          <w:rFonts w:asciiTheme="minorHAnsi" w:hAnsiTheme="minorHAnsi"/>
          <w:szCs w:val="22"/>
        </w:rPr>
        <w:t>Ve vztahu k</w:t>
      </w:r>
      <w:r w:rsidR="00E73802" w:rsidRPr="00D4079A">
        <w:rPr>
          <w:rFonts w:asciiTheme="minorHAnsi" w:hAnsiTheme="minorHAnsi"/>
          <w:szCs w:val="22"/>
        </w:rPr>
        <w:t xml:space="preserve"> dokumentaci </w:t>
      </w:r>
      <w:r w:rsidR="001E1F75" w:rsidRPr="00D4079A">
        <w:rPr>
          <w:rFonts w:asciiTheme="minorHAnsi" w:hAnsiTheme="minorHAnsi"/>
          <w:szCs w:val="22"/>
        </w:rPr>
        <w:t>vztahující se k</w:t>
      </w:r>
      <w:r w:rsidR="00246996" w:rsidRPr="00D4079A">
        <w:rPr>
          <w:rFonts w:asciiTheme="minorHAnsi" w:hAnsiTheme="minorHAnsi"/>
          <w:szCs w:val="22"/>
        </w:rPr>
        <w:t> Neunikátn</w:t>
      </w:r>
      <w:r w:rsidR="001E1F75" w:rsidRPr="00D4079A">
        <w:rPr>
          <w:rFonts w:asciiTheme="minorHAnsi" w:hAnsiTheme="minorHAnsi"/>
          <w:szCs w:val="22"/>
        </w:rPr>
        <w:t>ím</w:t>
      </w:r>
      <w:r w:rsidR="00246996" w:rsidRPr="00D4079A">
        <w:rPr>
          <w:rFonts w:asciiTheme="minorHAnsi" w:hAnsiTheme="minorHAnsi"/>
          <w:szCs w:val="22"/>
        </w:rPr>
        <w:t xml:space="preserve"> d</w:t>
      </w:r>
      <w:r w:rsidR="001E1F75" w:rsidRPr="00D4079A">
        <w:rPr>
          <w:rFonts w:asciiTheme="minorHAnsi" w:hAnsiTheme="minorHAnsi"/>
          <w:szCs w:val="22"/>
        </w:rPr>
        <w:t>ílům</w:t>
      </w:r>
      <w:r w:rsidR="00246996" w:rsidRPr="00D4079A">
        <w:rPr>
          <w:rFonts w:asciiTheme="minorHAnsi" w:hAnsiTheme="minorHAnsi"/>
          <w:szCs w:val="22"/>
        </w:rPr>
        <w:t xml:space="preserve"> je </w:t>
      </w:r>
      <w:r w:rsidR="00FF5B84" w:rsidRPr="00D4079A">
        <w:rPr>
          <w:rFonts w:asciiTheme="minorHAnsi" w:hAnsiTheme="minorHAnsi"/>
          <w:szCs w:val="22"/>
        </w:rPr>
        <w:t>Dodavatel</w:t>
      </w:r>
      <w:r w:rsidR="00246996" w:rsidRPr="00D4079A">
        <w:rPr>
          <w:rFonts w:asciiTheme="minorHAnsi" w:hAnsiTheme="minorHAnsi"/>
          <w:szCs w:val="22"/>
        </w:rPr>
        <w:t xml:space="preserve"> povinen</w:t>
      </w:r>
      <w:r w:rsidR="001E1F75" w:rsidRPr="00D4079A">
        <w:rPr>
          <w:rFonts w:asciiTheme="minorHAnsi" w:hAnsiTheme="minorHAnsi"/>
          <w:szCs w:val="22"/>
        </w:rPr>
        <w:t xml:space="preserve"> poskytnout nebo</w:t>
      </w:r>
      <w:r w:rsidR="00246996" w:rsidRPr="00D4079A">
        <w:rPr>
          <w:rFonts w:asciiTheme="minorHAnsi" w:hAnsiTheme="minorHAnsi"/>
          <w:szCs w:val="22"/>
        </w:rPr>
        <w:t xml:space="preserve"> </w:t>
      </w:r>
      <w:r w:rsidR="001E1F75" w:rsidRPr="00D4079A">
        <w:rPr>
          <w:rFonts w:asciiTheme="minorHAnsi" w:hAnsiTheme="minorHAnsi"/>
          <w:szCs w:val="22"/>
        </w:rPr>
        <w:t xml:space="preserve">pro Objednatele zajistit práva duševního vlastnictví </w:t>
      </w:r>
      <w:r w:rsidR="00FA31E9" w:rsidRPr="00D4079A">
        <w:rPr>
          <w:rFonts w:asciiTheme="minorHAnsi" w:hAnsiTheme="minorHAnsi"/>
          <w:szCs w:val="22"/>
        </w:rPr>
        <w:t>přiměřeně dle</w:t>
      </w:r>
      <w:r w:rsidR="001E1F75" w:rsidRPr="00D4079A">
        <w:rPr>
          <w:rFonts w:asciiTheme="minorHAnsi" w:hAnsiTheme="minorHAnsi"/>
          <w:szCs w:val="22"/>
        </w:rPr>
        <w:t xml:space="preserve"> odst. </w:t>
      </w:r>
      <w:r w:rsidR="006051AF" w:rsidRPr="00D4079A">
        <w:rPr>
          <w:rFonts w:asciiTheme="minorHAnsi" w:hAnsiTheme="minorHAnsi"/>
          <w:szCs w:val="22"/>
        </w:rPr>
        <w:fldChar w:fldCharType="begin"/>
      </w:r>
      <w:r w:rsidR="001E1F75" w:rsidRPr="00D4079A">
        <w:rPr>
          <w:rFonts w:asciiTheme="minorHAnsi" w:hAnsiTheme="minorHAnsi"/>
          <w:szCs w:val="22"/>
        </w:rPr>
        <w:instrText xml:space="preserve"> REF _Ref414531399 \r \h </w:instrText>
      </w:r>
      <w:r w:rsidR="00A13DBE" w:rsidRPr="00D4079A">
        <w:rPr>
          <w:rFonts w:asciiTheme="minorHAnsi" w:hAnsiTheme="minorHAnsi"/>
          <w:szCs w:val="22"/>
        </w:rPr>
        <w:instrText xml:space="preserve"> \* MERGEFORMAT </w:instrText>
      </w:r>
      <w:r w:rsidR="006051AF" w:rsidRPr="00D4079A">
        <w:rPr>
          <w:rFonts w:asciiTheme="minorHAnsi" w:hAnsiTheme="minorHAnsi"/>
          <w:szCs w:val="22"/>
        </w:rPr>
      </w:r>
      <w:r w:rsidR="006051AF" w:rsidRPr="00D4079A">
        <w:rPr>
          <w:rFonts w:asciiTheme="minorHAnsi" w:hAnsiTheme="minorHAnsi"/>
          <w:szCs w:val="22"/>
        </w:rPr>
        <w:fldChar w:fldCharType="separate"/>
      </w:r>
      <w:r w:rsidR="00253AF0">
        <w:rPr>
          <w:rFonts w:asciiTheme="minorHAnsi" w:hAnsiTheme="minorHAnsi"/>
          <w:szCs w:val="22"/>
        </w:rPr>
        <w:t>8.4</w:t>
      </w:r>
      <w:r w:rsidR="006051AF" w:rsidRPr="00D4079A">
        <w:rPr>
          <w:rFonts w:asciiTheme="minorHAnsi" w:hAnsiTheme="minorHAnsi"/>
          <w:szCs w:val="22"/>
        </w:rPr>
        <w:fldChar w:fldCharType="end"/>
      </w:r>
      <w:r w:rsidR="00E73802" w:rsidRPr="00D4079A">
        <w:rPr>
          <w:rFonts w:asciiTheme="minorHAnsi" w:hAnsiTheme="minorHAnsi"/>
          <w:szCs w:val="22"/>
        </w:rPr>
        <w:t xml:space="preserve"> </w:t>
      </w:r>
      <w:r w:rsidR="00387F96" w:rsidRPr="00D4079A">
        <w:rPr>
          <w:rFonts w:asciiTheme="minorHAnsi" w:hAnsiTheme="minorHAnsi"/>
          <w:szCs w:val="22"/>
        </w:rPr>
        <w:t xml:space="preserve">a </w:t>
      </w:r>
      <w:r w:rsidR="00820845" w:rsidRPr="00D4079A">
        <w:rPr>
          <w:rFonts w:asciiTheme="minorHAnsi" w:hAnsiTheme="minorHAnsi"/>
          <w:szCs w:val="22"/>
        </w:rPr>
        <w:t>8.5</w:t>
      </w:r>
      <w:r w:rsidR="00387F96" w:rsidRPr="00D4079A">
        <w:rPr>
          <w:rFonts w:asciiTheme="minorHAnsi" w:hAnsiTheme="minorHAnsi"/>
          <w:szCs w:val="22"/>
        </w:rPr>
        <w:t xml:space="preserve"> </w:t>
      </w:r>
      <w:r w:rsidR="001E1F75" w:rsidRPr="00D4079A">
        <w:rPr>
          <w:rFonts w:asciiTheme="minorHAnsi" w:hAnsiTheme="minorHAnsi"/>
          <w:szCs w:val="22"/>
        </w:rPr>
        <w:t>Smlouvy.</w:t>
      </w:r>
      <w:bookmarkEnd w:id="38"/>
    </w:p>
    <w:p w14:paraId="04B0BC11" w14:textId="386867E0" w:rsidR="00DD21B6" w:rsidRPr="00D4079A" w:rsidRDefault="00DD21B6" w:rsidP="00436C2E">
      <w:pPr>
        <w:pStyle w:val="RLTextlnkuslovan"/>
        <w:numPr>
          <w:ilvl w:val="1"/>
          <w:numId w:val="1"/>
        </w:numPr>
        <w:tabs>
          <w:tab w:val="clear" w:pos="851"/>
          <w:tab w:val="num" w:pos="567"/>
        </w:tabs>
        <w:spacing w:line="240" w:lineRule="auto"/>
        <w:ind w:left="0" w:firstLine="0"/>
        <w:rPr>
          <w:rFonts w:asciiTheme="minorHAnsi" w:hAnsiTheme="minorHAnsi"/>
          <w:szCs w:val="22"/>
        </w:rPr>
      </w:pPr>
      <w:bookmarkStart w:id="39" w:name="_Ref389050026"/>
      <w:bookmarkStart w:id="40" w:name="_Ref414892000"/>
      <w:r w:rsidRPr="00D4079A">
        <w:rPr>
          <w:rFonts w:asciiTheme="minorHAnsi" w:hAnsiTheme="minorHAnsi"/>
          <w:szCs w:val="22"/>
        </w:rPr>
        <w:t>Aniž jsou tím dotčena jiná oprávnění Objednatele dle této Smlouvy, platí, že veškerá autorská díla poskytnutá Objednateli jako součást plnění poskytovaného dle Smlouvy je Objednatel oprávněn</w:t>
      </w:r>
      <w:r w:rsidR="00540306" w:rsidRPr="00D4079A">
        <w:rPr>
          <w:rFonts w:asciiTheme="minorHAnsi" w:hAnsiTheme="minorHAnsi"/>
          <w:szCs w:val="22"/>
        </w:rPr>
        <w:t>,</w:t>
      </w:r>
      <w:r w:rsidRPr="00D4079A">
        <w:rPr>
          <w:rFonts w:asciiTheme="minorHAnsi" w:hAnsiTheme="minorHAnsi"/>
          <w:szCs w:val="22"/>
        </w:rPr>
        <w:t xml:space="preserve"> </w:t>
      </w:r>
      <w:r w:rsidR="00540306" w:rsidRPr="00D4079A">
        <w:rPr>
          <w:rFonts w:asciiTheme="minorHAnsi" w:hAnsiTheme="minorHAnsi"/>
          <w:szCs w:val="22"/>
        </w:rPr>
        <w:t>bez</w:t>
      </w:r>
      <w:r w:rsidR="00505CAB">
        <w:rPr>
          <w:rFonts w:asciiTheme="minorHAnsi" w:hAnsiTheme="minorHAnsi"/>
          <w:szCs w:val="22"/>
        </w:rPr>
        <w:t> </w:t>
      </w:r>
      <w:r w:rsidR="00540306" w:rsidRPr="00D4079A">
        <w:rPr>
          <w:rFonts w:asciiTheme="minorHAnsi" w:hAnsiTheme="minorHAnsi"/>
          <w:szCs w:val="22"/>
        </w:rPr>
        <w:t>nutnosti opat</w:t>
      </w:r>
      <w:r w:rsidR="004C22E0" w:rsidRPr="00D4079A">
        <w:rPr>
          <w:rFonts w:asciiTheme="minorHAnsi" w:hAnsiTheme="minorHAnsi"/>
          <w:szCs w:val="22"/>
        </w:rPr>
        <w:t>ř</w:t>
      </w:r>
      <w:r w:rsidR="00540306" w:rsidRPr="00D4079A">
        <w:rPr>
          <w:rFonts w:asciiTheme="minorHAnsi" w:hAnsiTheme="minorHAnsi"/>
          <w:szCs w:val="22"/>
        </w:rPr>
        <w:t xml:space="preserve">it si další souhlas </w:t>
      </w:r>
      <w:r w:rsidR="00FF5B84" w:rsidRPr="00D4079A">
        <w:rPr>
          <w:rFonts w:asciiTheme="minorHAnsi" w:hAnsiTheme="minorHAnsi"/>
          <w:szCs w:val="22"/>
        </w:rPr>
        <w:t>Dodavatel</w:t>
      </w:r>
      <w:r w:rsidR="00540306" w:rsidRPr="00D4079A">
        <w:rPr>
          <w:rFonts w:asciiTheme="minorHAnsi" w:hAnsiTheme="minorHAnsi"/>
          <w:szCs w:val="22"/>
        </w:rPr>
        <w:t xml:space="preserve">e či jiné osoby, </w:t>
      </w:r>
      <w:r w:rsidRPr="00D4079A">
        <w:rPr>
          <w:rFonts w:asciiTheme="minorHAnsi" w:hAnsiTheme="minorHAnsi"/>
          <w:szCs w:val="22"/>
        </w:rPr>
        <w:t>poskytnout k už</w:t>
      </w:r>
      <w:r w:rsidR="00AE5A54">
        <w:rPr>
          <w:rFonts w:asciiTheme="minorHAnsi" w:hAnsiTheme="minorHAnsi"/>
          <w:szCs w:val="22"/>
        </w:rPr>
        <w:t>ívání</w:t>
      </w:r>
      <w:r w:rsidRPr="00D4079A">
        <w:rPr>
          <w:rFonts w:asciiTheme="minorHAnsi" w:hAnsiTheme="minorHAnsi"/>
          <w:szCs w:val="22"/>
        </w:rPr>
        <w:t xml:space="preserve"> </w:t>
      </w:r>
      <w:r w:rsidR="00703A6D" w:rsidRPr="00D4079A">
        <w:rPr>
          <w:rFonts w:asciiTheme="minorHAnsi" w:hAnsiTheme="minorHAnsi"/>
          <w:szCs w:val="22"/>
        </w:rPr>
        <w:t>a </w:t>
      </w:r>
      <w:r w:rsidR="00BE15DE" w:rsidRPr="00D4079A">
        <w:rPr>
          <w:rFonts w:asciiTheme="minorHAnsi" w:hAnsiTheme="minorHAnsi"/>
          <w:szCs w:val="22"/>
        </w:rPr>
        <w:t>případným úpravám či</w:t>
      </w:r>
      <w:r w:rsidR="00505CAB">
        <w:rPr>
          <w:rFonts w:asciiTheme="minorHAnsi" w:hAnsiTheme="minorHAnsi"/>
          <w:szCs w:val="22"/>
        </w:rPr>
        <w:t> </w:t>
      </w:r>
      <w:r w:rsidR="00BE15DE" w:rsidRPr="00D4079A">
        <w:rPr>
          <w:rFonts w:asciiTheme="minorHAnsi" w:hAnsiTheme="minorHAnsi"/>
          <w:szCs w:val="22"/>
        </w:rPr>
        <w:t xml:space="preserve">jiným změnám </w:t>
      </w:r>
      <w:r w:rsidRPr="00D4079A">
        <w:rPr>
          <w:rFonts w:asciiTheme="minorHAnsi" w:hAnsiTheme="minorHAnsi"/>
          <w:szCs w:val="22"/>
          <w:lang w:eastAsia="en-US"/>
        </w:rPr>
        <w:t>všem organizačním složkám státu</w:t>
      </w:r>
      <w:r w:rsidR="00CA6090" w:rsidRPr="00D4079A">
        <w:rPr>
          <w:rFonts w:asciiTheme="minorHAnsi" w:hAnsiTheme="minorHAnsi"/>
          <w:szCs w:val="22"/>
          <w:lang w:eastAsia="en-US"/>
        </w:rPr>
        <w:t xml:space="preserve"> a příspěvkovým organizacím v rezortu Objednatele</w:t>
      </w:r>
      <w:r w:rsidRPr="00D4079A">
        <w:rPr>
          <w:rFonts w:asciiTheme="minorHAnsi" w:hAnsiTheme="minorHAnsi"/>
          <w:szCs w:val="22"/>
          <w:lang w:eastAsia="en-US"/>
        </w:rPr>
        <w:t xml:space="preserve">, právnickým osobám založeným a/nebo řízeným Objednatelem a dalším osobám, kterým bude podle rozhodnutí Objednatele umožněno užití </w:t>
      </w:r>
      <w:r w:rsidR="00BC2F63" w:rsidRPr="00D4079A">
        <w:rPr>
          <w:rFonts w:asciiTheme="minorHAnsi" w:hAnsiTheme="minorHAnsi"/>
          <w:szCs w:val="22"/>
        </w:rPr>
        <w:t>implementovaného IDM systému</w:t>
      </w:r>
      <w:r w:rsidRPr="00D4079A">
        <w:rPr>
          <w:rFonts w:asciiTheme="minorHAnsi" w:hAnsiTheme="minorHAnsi"/>
          <w:szCs w:val="22"/>
          <w:lang w:eastAsia="en-US"/>
        </w:rPr>
        <w:t>. Objednatel je dále oprávněn</w:t>
      </w:r>
      <w:r w:rsidR="00540306" w:rsidRPr="00D4079A">
        <w:rPr>
          <w:rFonts w:asciiTheme="minorHAnsi" w:hAnsiTheme="minorHAnsi"/>
          <w:szCs w:val="22"/>
          <w:lang w:eastAsia="en-US"/>
        </w:rPr>
        <w:t xml:space="preserve">, bez </w:t>
      </w:r>
      <w:r w:rsidR="00540306" w:rsidRPr="00D4079A">
        <w:rPr>
          <w:rFonts w:asciiTheme="minorHAnsi" w:hAnsiTheme="minorHAnsi"/>
          <w:szCs w:val="22"/>
        </w:rPr>
        <w:t>nutnosti opat</w:t>
      </w:r>
      <w:r w:rsidR="004C22E0" w:rsidRPr="00D4079A">
        <w:rPr>
          <w:rFonts w:asciiTheme="minorHAnsi" w:hAnsiTheme="minorHAnsi"/>
          <w:szCs w:val="22"/>
        </w:rPr>
        <w:t>ř</w:t>
      </w:r>
      <w:r w:rsidR="00540306" w:rsidRPr="00D4079A">
        <w:rPr>
          <w:rFonts w:asciiTheme="minorHAnsi" w:hAnsiTheme="minorHAnsi"/>
          <w:szCs w:val="22"/>
        </w:rPr>
        <w:t xml:space="preserve">it si další souhlas </w:t>
      </w:r>
      <w:r w:rsidR="00FF5B84" w:rsidRPr="00D4079A">
        <w:rPr>
          <w:rFonts w:asciiTheme="minorHAnsi" w:hAnsiTheme="minorHAnsi"/>
          <w:szCs w:val="22"/>
        </w:rPr>
        <w:t>Dodavatel</w:t>
      </w:r>
      <w:r w:rsidR="00540306" w:rsidRPr="00D4079A">
        <w:rPr>
          <w:rFonts w:asciiTheme="minorHAnsi" w:hAnsiTheme="minorHAnsi"/>
          <w:szCs w:val="22"/>
        </w:rPr>
        <w:t>e či jiné osoby,</w:t>
      </w:r>
      <w:r w:rsidR="00540306" w:rsidRPr="00D4079A">
        <w:rPr>
          <w:rFonts w:asciiTheme="minorHAnsi" w:hAnsiTheme="minorHAnsi"/>
          <w:szCs w:val="22"/>
          <w:lang w:eastAsia="en-US"/>
        </w:rPr>
        <w:t xml:space="preserve"> </w:t>
      </w:r>
      <w:r w:rsidRPr="00D4079A">
        <w:rPr>
          <w:rFonts w:asciiTheme="minorHAnsi" w:hAnsiTheme="minorHAnsi"/>
          <w:szCs w:val="22"/>
          <w:lang w:eastAsia="en-US"/>
        </w:rPr>
        <w:t xml:space="preserve">poskytnout těmto subjektům podlicenci nebo na ně licenci postoupit, a to dle své volby.  Možnost poskytnutí licence nebo </w:t>
      </w:r>
      <w:r w:rsidR="0037317E" w:rsidRPr="00D4079A">
        <w:rPr>
          <w:rFonts w:asciiTheme="minorHAnsi" w:hAnsiTheme="minorHAnsi"/>
          <w:szCs w:val="22"/>
          <w:lang w:eastAsia="en-US"/>
        </w:rPr>
        <w:t>pod</w:t>
      </w:r>
      <w:r w:rsidRPr="00D4079A">
        <w:rPr>
          <w:rFonts w:asciiTheme="minorHAnsi" w:hAnsiTheme="minorHAnsi"/>
          <w:szCs w:val="22"/>
          <w:lang w:eastAsia="en-US"/>
        </w:rPr>
        <w:t xml:space="preserve">licence dle předchozí věty se nepoužije pro Neunikátní díla, u nichž je předmětné nakládání s Neunikátním dílem vyloučeno standardními licenčními podmínkami vykonavatele majetkových práv autorských k předmětnému Neunikátnímu dílu. </w:t>
      </w:r>
      <w:r w:rsidR="00FF5B84" w:rsidRPr="00D4079A">
        <w:rPr>
          <w:rFonts w:asciiTheme="minorHAnsi" w:hAnsiTheme="minorHAnsi"/>
          <w:szCs w:val="22"/>
          <w:lang w:eastAsia="en-US"/>
        </w:rPr>
        <w:t>Dodavatel</w:t>
      </w:r>
      <w:r w:rsidRPr="00D4079A">
        <w:rPr>
          <w:rFonts w:asciiTheme="minorHAnsi" w:hAnsiTheme="minorHAnsi"/>
          <w:szCs w:val="22"/>
          <w:lang w:eastAsia="en-US"/>
        </w:rPr>
        <w:t xml:space="preserve"> je </w:t>
      </w:r>
      <w:r w:rsidR="00540A0E" w:rsidRPr="00D4079A">
        <w:rPr>
          <w:rFonts w:asciiTheme="minorHAnsi" w:hAnsiTheme="minorHAnsi"/>
          <w:szCs w:val="22"/>
          <w:lang w:eastAsia="en-US"/>
        </w:rPr>
        <w:t xml:space="preserve">však </w:t>
      </w:r>
      <w:r w:rsidRPr="00D4079A">
        <w:rPr>
          <w:rFonts w:asciiTheme="minorHAnsi" w:hAnsiTheme="minorHAnsi"/>
          <w:szCs w:val="22"/>
          <w:lang w:eastAsia="en-US"/>
        </w:rPr>
        <w:t>při předání Neunikátního díla, jehož licenční podmínky omezují Objednatele v poskytnutí podlicence nebo postoupení licence</w:t>
      </w:r>
      <w:r w:rsidR="00D240DA" w:rsidRPr="00D4079A">
        <w:rPr>
          <w:rFonts w:asciiTheme="minorHAnsi" w:hAnsiTheme="minorHAnsi"/>
          <w:szCs w:val="22"/>
          <w:lang w:eastAsia="en-US"/>
        </w:rPr>
        <w:t>, povinen předem</w:t>
      </w:r>
      <w:r w:rsidRPr="00D4079A">
        <w:rPr>
          <w:rFonts w:asciiTheme="minorHAnsi" w:hAnsiTheme="minorHAnsi"/>
          <w:szCs w:val="22"/>
          <w:lang w:eastAsia="en-US"/>
        </w:rPr>
        <w:t xml:space="preserve"> písemně na tuto skutečnost Objednatele upozornit. Pokud </w:t>
      </w:r>
      <w:r w:rsidR="00FF5B84" w:rsidRPr="00D4079A">
        <w:rPr>
          <w:rFonts w:asciiTheme="minorHAnsi" w:hAnsiTheme="minorHAnsi"/>
          <w:szCs w:val="22"/>
          <w:lang w:eastAsia="en-US"/>
        </w:rPr>
        <w:t>Dodavatel</w:t>
      </w:r>
      <w:r w:rsidRPr="00D4079A">
        <w:rPr>
          <w:rFonts w:asciiTheme="minorHAnsi" w:hAnsiTheme="minorHAnsi"/>
          <w:szCs w:val="22"/>
          <w:lang w:eastAsia="en-US"/>
        </w:rPr>
        <w:t xml:space="preserve"> Objednatele na předmětnou skutečnost</w:t>
      </w:r>
      <w:r w:rsidR="00D240DA" w:rsidRPr="00D4079A">
        <w:rPr>
          <w:rFonts w:asciiTheme="minorHAnsi" w:hAnsiTheme="minorHAnsi"/>
          <w:szCs w:val="22"/>
          <w:lang w:eastAsia="en-US"/>
        </w:rPr>
        <w:t xml:space="preserve"> takto</w:t>
      </w:r>
      <w:r w:rsidRPr="00D4079A">
        <w:rPr>
          <w:rFonts w:asciiTheme="minorHAnsi" w:hAnsiTheme="minorHAnsi"/>
          <w:szCs w:val="22"/>
          <w:lang w:eastAsia="en-US"/>
        </w:rPr>
        <w:t xml:space="preserve"> neupozorní, odpovídá za veškerou újmu, která může být Objednateli a/nebo všem organizačním složkám státu</w:t>
      </w:r>
      <w:r w:rsidR="002F5ACE" w:rsidRPr="00D4079A">
        <w:rPr>
          <w:rFonts w:asciiTheme="minorHAnsi" w:hAnsiTheme="minorHAnsi"/>
          <w:szCs w:val="22"/>
          <w:lang w:eastAsia="en-US"/>
        </w:rPr>
        <w:t>, příspěvkovým organizacím</w:t>
      </w:r>
      <w:r w:rsidRPr="00D4079A">
        <w:rPr>
          <w:rFonts w:asciiTheme="minorHAnsi" w:hAnsiTheme="minorHAnsi"/>
          <w:szCs w:val="22"/>
          <w:lang w:eastAsia="en-US"/>
        </w:rPr>
        <w:t xml:space="preserve"> a</w:t>
      </w:r>
      <w:r w:rsidR="00436C2E">
        <w:rPr>
          <w:rFonts w:asciiTheme="minorHAnsi" w:hAnsiTheme="minorHAnsi"/>
          <w:szCs w:val="22"/>
          <w:lang w:eastAsia="en-US"/>
        </w:rPr>
        <w:t> </w:t>
      </w:r>
      <w:r w:rsidRPr="00D4079A">
        <w:rPr>
          <w:rFonts w:asciiTheme="minorHAnsi" w:hAnsiTheme="minorHAnsi"/>
          <w:szCs w:val="22"/>
          <w:lang w:eastAsia="en-US"/>
        </w:rPr>
        <w:t xml:space="preserve">právnickým </w:t>
      </w:r>
      <w:r w:rsidR="00BA69EA">
        <w:rPr>
          <w:rFonts w:asciiTheme="minorHAnsi" w:hAnsiTheme="minorHAnsi"/>
          <w:szCs w:val="22"/>
          <w:lang w:eastAsia="en-US"/>
        </w:rPr>
        <w:t xml:space="preserve">osobám </w:t>
      </w:r>
      <w:r w:rsidRPr="00D4079A">
        <w:rPr>
          <w:rFonts w:asciiTheme="minorHAnsi" w:hAnsiTheme="minorHAnsi"/>
          <w:szCs w:val="22"/>
          <w:lang w:eastAsia="en-US"/>
        </w:rPr>
        <w:t xml:space="preserve">založeným a/nebo řízeným Objednatelem </w:t>
      </w:r>
      <w:r w:rsidR="00BA69EA">
        <w:rPr>
          <w:rFonts w:asciiTheme="minorHAnsi" w:hAnsiTheme="minorHAnsi"/>
          <w:szCs w:val="22"/>
          <w:lang w:eastAsia="en-US"/>
        </w:rPr>
        <w:t>a</w:t>
      </w:r>
      <w:r w:rsidR="00AC27BE">
        <w:rPr>
          <w:rFonts w:asciiTheme="minorHAnsi" w:hAnsiTheme="minorHAnsi"/>
          <w:szCs w:val="22"/>
          <w:lang w:eastAsia="en-US"/>
        </w:rPr>
        <w:t>/nebo</w:t>
      </w:r>
      <w:r w:rsidR="00BA69EA">
        <w:rPr>
          <w:rFonts w:asciiTheme="minorHAnsi" w:hAnsiTheme="minorHAnsi"/>
          <w:szCs w:val="22"/>
          <w:lang w:eastAsia="en-US"/>
        </w:rPr>
        <w:t xml:space="preserve"> dalším osobám </w:t>
      </w:r>
      <w:r w:rsidRPr="00D4079A">
        <w:rPr>
          <w:rFonts w:asciiTheme="minorHAnsi" w:hAnsiTheme="minorHAnsi"/>
          <w:szCs w:val="22"/>
          <w:lang w:eastAsia="en-US"/>
        </w:rPr>
        <w:t>způsobena.</w:t>
      </w:r>
      <w:bookmarkEnd w:id="39"/>
      <w:r w:rsidRPr="00D4079A">
        <w:rPr>
          <w:rFonts w:asciiTheme="minorHAnsi" w:hAnsiTheme="minorHAnsi"/>
          <w:szCs w:val="22"/>
          <w:lang w:eastAsia="en-US"/>
        </w:rPr>
        <w:t xml:space="preserve"> Bez ohledu na jiná ustanovení této Smlouvy platí, že licenční oprávnění poskytnutá Objednateli na základě této Smlouvy nesmí omezovat Objednatele v</w:t>
      </w:r>
      <w:r w:rsidR="00877697" w:rsidRPr="00D4079A">
        <w:rPr>
          <w:rFonts w:asciiTheme="minorHAnsi" w:hAnsiTheme="minorHAnsi"/>
          <w:szCs w:val="22"/>
          <w:lang w:eastAsia="en-US"/>
        </w:rPr>
        <w:t> </w:t>
      </w:r>
      <w:r w:rsidRPr="00D4079A">
        <w:rPr>
          <w:rFonts w:asciiTheme="minorHAnsi" w:hAnsiTheme="minorHAnsi"/>
          <w:szCs w:val="22"/>
          <w:lang w:eastAsia="en-US"/>
        </w:rPr>
        <w:t>poskytnutí</w:t>
      </w:r>
      <w:r w:rsidR="00877697" w:rsidRPr="00D4079A">
        <w:rPr>
          <w:rFonts w:asciiTheme="minorHAnsi" w:hAnsiTheme="minorHAnsi"/>
          <w:szCs w:val="22"/>
          <w:lang w:eastAsia="en-US"/>
        </w:rPr>
        <w:t xml:space="preserve"> </w:t>
      </w:r>
      <w:r w:rsidR="00BC2F63" w:rsidRPr="00D4079A">
        <w:rPr>
          <w:rFonts w:asciiTheme="minorHAnsi" w:hAnsiTheme="minorHAnsi"/>
          <w:szCs w:val="22"/>
        </w:rPr>
        <w:t>implementovaného IDM systému</w:t>
      </w:r>
      <w:r w:rsidRPr="00D4079A">
        <w:rPr>
          <w:rFonts w:asciiTheme="minorHAnsi" w:hAnsiTheme="minorHAnsi"/>
          <w:szCs w:val="22"/>
          <w:lang w:eastAsia="en-US"/>
        </w:rPr>
        <w:t xml:space="preserve"> k už</w:t>
      </w:r>
      <w:r w:rsidR="00AE5A54">
        <w:rPr>
          <w:rFonts w:asciiTheme="minorHAnsi" w:hAnsiTheme="minorHAnsi"/>
          <w:szCs w:val="22"/>
          <w:lang w:eastAsia="en-US"/>
        </w:rPr>
        <w:t>ívání</w:t>
      </w:r>
      <w:r w:rsidRPr="00D4079A">
        <w:rPr>
          <w:rFonts w:asciiTheme="minorHAnsi" w:hAnsiTheme="minorHAnsi"/>
          <w:szCs w:val="22"/>
          <w:lang w:eastAsia="en-US"/>
        </w:rPr>
        <w:t xml:space="preserve"> jiným osobám</w:t>
      </w:r>
      <w:r w:rsidR="00877697" w:rsidRPr="00D4079A">
        <w:rPr>
          <w:rFonts w:asciiTheme="minorHAnsi" w:hAnsiTheme="minorHAnsi"/>
          <w:szCs w:val="22"/>
          <w:lang w:eastAsia="en-US"/>
        </w:rPr>
        <w:t xml:space="preserve"> uvedeným v první větě tohoto odstavce</w:t>
      </w:r>
      <w:r w:rsidRPr="00D4079A">
        <w:rPr>
          <w:rFonts w:asciiTheme="minorHAnsi" w:hAnsiTheme="minorHAnsi"/>
          <w:szCs w:val="22"/>
          <w:lang w:eastAsia="en-US"/>
        </w:rPr>
        <w:t xml:space="preserve">, ani nesmí omezovat Objednatele v zajišťování provozu a rozvoje </w:t>
      </w:r>
      <w:r w:rsidR="00BC2F63" w:rsidRPr="00D4079A">
        <w:rPr>
          <w:rFonts w:asciiTheme="minorHAnsi" w:hAnsiTheme="minorHAnsi"/>
          <w:szCs w:val="22"/>
        </w:rPr>
        <w:t>implementovaného IDM systému</w:t>
      </w:r>
      <w:r w:rsidRPr="00D4079A">
        <w:rPr>
          <w:rFonts w:asciiTheme="minorHAnsi" w:hAnsiTheme="minorHAnsi"/>
          <w:b/>
          <w:szCs w:val="22"/>
        </w:rPr>
        <w:t xml:space="preserve"> </w:t>
      </w:r>
      <w:r w:rsidRPr="00D4079A">
        <w:rPr>
          <w:rFonts w:asciiTheme="minorHAnsi" w:hAnsiTheme="minorHAnsi"/>
          <w:szCs w:val="22"/>
          <w:lang w:eastAsia="en-US"/>
        </w:rPr>
        <w:t xml:space="preserve">jiným </w:t>
      </w:r>
      <w:r w:rsidR="00EF6BCE" w:rsidRPr="00D4079A">
        <w:rPr>
          <w:rFonts w:asciiTheme="minorHAnsi" w:hAnsiTheme="minorHAnsi"/>
          <w:szCs w:val="22"/>
          <w:lang w:eastAsia="en-US"/>
        </w:rPr>
        <w:t>dodavatelem,</w:t>
      </w:r>
      <w:r w:rsidRPr="00D4079A">
        <w:rPr>
          <w:rFonts w:asciiTheme="minorHAnsi" w:hAnsiTheme="minorHAnsi"/>
          <w:szCs w:val="22"/>
          <w:lang w:eastAsia="en-US"/>
        </w:rPr>
        <w:t xml:space="preserve"> než je </w:t>
      </w:r>
      <w:r w:rsidR="00FF5B84" w:rsidRPr="00D4079A">
        <w:rPr>
          <w:rFonts w:asciiTheme="minorHAnsi" w:hAnsiTheme="minorHAnsi"/>
          <w:szCs w:val="22"/>
          <w:lang w:eastAsia="en-US"/>
        </w:rPr>
        <w:t>Dodavatel</w:t>
      </w:r>
      <w:r w:rsidR="00D21ACD" w:rsidRPr="00D4079A">
        <w:rPr>
          <w:rFonts w:asciiTheme="minorHAnsi" w:hAnsiTheme="minorHAnsi"/>
          <w:szCs w:val="22"/>
          <w:lang w:eastAsia="en-US"/>
        </w:rPr>
        <w:t>, to</w:t>
      </w:r>
      <w:r w:rsidR="00505CAB">
        <w:rPr>
          <w:rFonts w:asciiTheme="minorHAnsi" w:hAnsiTheme="minorHAnsi"/>
          <w:szCs w:val="22"/>
          <w:lang w:eastAsia="en-US"/>
        </w:rPr>
        <w:t> </w:t>
      </w:r>
      <w:r w:rsidR="00D21ACD" w:rsidRPr="00D4079A">
        <w:rPr>
          <w:rFonts w:asciiTheme="minorHAnsi" w:hAnsiTheme="minorHAnsi"/>
          <w:szCs w:val="22"/>
          <w:lang w:eastAsia="en-US"/>
        </w:rPr>
        <w:t xml:space="preserve">vše ani tehdy, budou-li součástí </w:t>
      </w:r>
      <w:r w:rsidR="00BC2F63" w:rsidRPr="00D4079A">
        <w:rPr>
          <w:rFonts w:asciiTheme="minorHAnsi" w:hAnsiTheme="minorHAnsi"/>
          <w:szCs w:val="22"/>
          <w:lang w:eastAsia="en-US"/>
        </w:rPr>
        <w:t>implementovaného IDM systému</w:t>
      </w:r>
      <w:r w:rsidR="00D21ACD" w:rsidRPr="00D4079A">
        <w:rPr>
          <w:rFonts w:asciiTheme="minorHAnsi" w:hAnsiTheme="minorHAnsi"/>
          <w:szCs w:val="22"/>
          <w:lang w:eastAsia="en-US"/>
        </w:rPr>
        <w:t xml:space="preserve"> Neunikátní díla.</w:t>
      </w:r>
      <w:bookmarkEnd w:id="40"/>
    </w:p>
    <w:p w14:paraId="0B2B7939" w14:textId="10B1DF31" w:rsidR="00DD21B6" w:rsidRPr="00D4079A" w:rsidRDefault="00FF5B84" w:rsidP="00436C2E">
      <w:pPr>
        <w:pStyle w:val="RLTextlnkuslovan"/>
        <w:numPr>
          <w:ilvl w:val="1"/>
          <w:numId w:val="1"/>
        </w:numPr>
        <w:tabs>
          <w:tab w:val="clear" w:pos="851"/>
          <w:tab w:val="left" w:pos="567"/>
        </w:tabs>
        <w:spacing w:line="240" w:lineRule="auto"/>
        <w:ind w:left="0" w:firstLine="0"/>
        <w:rPr>
          <w:rFonts w:asciiTheme="minorHAnsi" w:hAnsiTheme="minorHAnsi"/>
          <w:szCs w:val="22"/>
        </w:rPr>
      </w:pPr>
      <w:bookmarkStart w:id="41" w:name="_Ref430775641"/>
      <w:r w:rsidRPr="00D4079A">
        <w:rPr>
          <w:rFonts w:asciiTheme="minorHAnsi" w:hAnsiTheme="minorHAnsi"/>
          <w:szCs w:val="22"/>
        </w:rPr>
        <w:t>Dodavatel</w:t>
      </w:r>
      <w:r w:rsidR="00DD21B6" w:rsidRPr="00D4079A">
        <w:rPr>
          <w:rFonts w:asciiTheme="minorHAnsi" w:hAnsiTheme="minorHAnsi"/>
          <w:color w:val="000000"/>
          <w:szCs w:val="22"/>
        </w:rPr>
        <w:t xml:space="preserve"> tímto prohlašuje a Objednateli garantuje, že</w:t>
      </w:r>
      <w:r w:rsidR="00F241BD" w:rsidRPr="00D4079A">
        <w:rPr>
          <w:rFonts w:asciiTheme="minorHAnsi" w:hAnsiTheme="minorHAnsi"/>
          <w:color w:val="000000"/>
          <w:szCs w:val="22"/>
        </w:rPr>
        <w:t xml:space="preserve"> ani</w:t>
      </w:r>
      <w:r w:rsidR="00DD21B6" w:rsidRPr="00D4079A">
        <w:rPr>
          <w:rFonts w:asciiTheme="minorHAnsi" w:hAnsiTheme="minorHAnsi"/>
          <w:color w:val="000000"/>
          <w:szCs w:val="22"/>
        </w:rPr>
        <w:t xml:space="preserve"> po ukončení účinnosti této Smlouvy nebo po ukončení plnění ze strany </w:t>
      </w:r>
      <w:r w:rsidRPr="00D4079A">
        <w:rPr>
          <w:rFonts w:asciiTheme="minorHAnsi" w:hAnsiTheme="minorHAnsi"/>
          <w:color w:val="000000"/>
          <w:szCs w:val="22"/>
        </w:rPr>
        <w:t>Dodavatel</w:t>
      </w:r>
      <w:r w:rsidR="00DD21B6" w:rsidRPr="00D4079A">
        <w:rPr>
          <w:rFonts w:asciiTheme="minorHAnsi" w:hAnsiTheme="minorHAnsi"/>
          <w:color w:val="000000"/>
          <w:szCs w:val="22"/>
        </w:rPr>
        <w:t xml:space="preserve">e nebude </w:t>
      </w:r>
      <w:r w:rsidRPr="00D4079A">
        <w:rPr>
          <w:rFonts w:asciiTheme="minorHAnsi" w:hAnsiTheme="minorHAnsi"/>
          <w:color w:val="000000"/>
          <w:szCs w:val="22"/>
        </w:rPr>
        <w:t>Dodavatel</w:t>
      </w:r>
      <w:r w:rsidR="00DD21B6" w:rsidRPr="00D4079A">
        <w:rPr>
          <w:rFonts w:asciiTheme="minorHAnsi" w:hAnsiTheme="minorHAnsi"/>
          <w:color w:val="000000"/>
          <w:szCs w:val="22"/>
        </w:rPr>
        <w:t xml:space="preserve"> uplatňovat žádné nároky v souvislosti s užíváním Unikátních</w:t>
      </w:r>
      <w:r w:rsidR="00BE15DE" w:rsidRPr="00D4079A">
        <w:rPr>
          <w:rFonts w:asciiTheme="minorHAnsi" w:hAnsiTheme="minorHAnsi"/>
          <w:color w:val="000000"/>
          <w:szCs w:val="22"/>
        </w:rPr>
        <w:t xml:space="preserve"> i Neunikátních</w:t>
      </w:r>
      <w:r w:rsidR="00DD21B6" w:rsidRPr="00D4079A">
        <w:rPr>
          <w:rFonts w:asciiTheme="minorHAnsi" w:hAnsiTheme="minorHAnsi"/>
          <w:color w:val="000000"/>
          <w:szCs w:val="22"/>
        </w:rPr>
        <w:t xml:space="preserve"> děl Objednatelem nebo třetími osobami ani úpravami </w:t>
      </w:r>
      <w:r w:rsidR="00987831" w:rsidRPr="00D4079A">
        <w:rPr>
          <w:rFonts w:asciiTheme="minorHAnsi" w:hAnsiTheme="minorHAnsi"/>
          <w:color w:val="000000"/>
          <w:szCs w:val="22"/>
        </w:rPr>
        <w:t xml:space="preserve">či jinými změnami </w:t>
      </w:r>
      <w:r w:rsidR="00EF624B">
        <w:rPr>
          <w:rFonts w:asciiTheme="minorHAnsi" w:hAnsiTheme="minorHAnsi"/>
          <w:color w:val="000000"/>
          <w:szCs w:val="22"/>
        </w:rPr>
        <w:t>jakéhokoliv d</w:t>
      </w:r>
      <w:r w:rsidR="00BE15DE" w:rsidRPr="00D4079A">
        <w:rPr>
          <w:rFonts w:asciiTheme="minorHAnsi" w:hAnsiTheme="minorHAnsi"/>
          <w:color w:val="000000"/>
          <w:szCs w:val="22"/>
        </w:rPr>
        <w:t>íla</w:t>
      </w:r>
      <w:r w:rsidR="00DD21B6" w:rsidRPr="00D4079A">
        <w:rPr>
          <w:rFonts w:asciiTheme="minorHAnsi" w:hAnsiTheme="minorHAnsi"/>
          <w:color w:val="000000"/>
          <w:szCs w:val="22"/>
        </w:rPr>
        <w:t xml:space="preserve"> prováděnými Objednatelem nebo třetími osobami. </w:t>
      </w:r>
      <w:r w:rsidRPr="00D4079A">
        <w:rPr>
          <w:rFonts w:asciiTheme="minorHAnsi" w:hAnsiTheme="minorHAnsi"/>
          <w:color w:val="000000"/>
          <w:szCs w:val="22"/>
        </w:rPr>
        <w:t>Dodavatel</w:t>
      </w:r>
      <w:r w:rsidR="00DD21B6" w:rsidRPr="00D4079A">
        <w:rPr>
          <w:rFonts w:asciiTheme="minorHAnsi" w:hAnsiTheme="minorHAnsi"/>
          <w:color w:val="000000"/>
          <w:szCs w:val="22"/>
        </w:rPr>
        <w:t xml:space="preserve"> dále </w:t>
      </w:r>
      <w:r w:rsidR="00DD21B6" w:rsidRPr="00D4079A">
        <w:rPr>
          <w:rFonts w:asciiTheme="minorHAnsi" w:hAnsiTheme="minorHAnsi"/>
          <w:szCs w:val="22"/>
          <w:lang w:eastAsia="en-US"/>
        </w:rPr>
        <w:t>prohlašuje a</w:t>
      </w:r>
      <w:r w:rsidR="00505CAB">
        <w:rPr>
          <w:rFonts w:asciiTheme="minorHAnsi" w:hAnsiTheme="minorHAnsi"/>
          <w:szCs w:val="22"/>
          <w:lang w:eastAsia="en-US"/>
        </w:rPr>
        <w:t> </w:t>
      </w:r>
      <w:r w:rsidR="00DD21B6" w:rsidRPr="00D4079A">
        <w:rPr>
          <w:rFonts w:asciiTheme="minorHAnsi" w:hAnsiTheme="minorHAnsi"/>
          <w:szCs w:val="22"/>
          <w:lang w:eastAsia="en-US"/>
        </w:rPr>
        <w:t xml:space="preserve">výslovně Objednatele ujišťuje, že na základě práv poskytnutých </w:t>
      </w:r>
      <w:r w:rsidRPr="00D4079A">
        <w:rPr>
          <w:rFonts w:asciiTheme="minorHAnsi" w:hAnsiTheme="minorHAnsi"/>
          <w:color w:val="000000"/>
          <w:szCs w:val="22"/>
        </w:rPr>
        <w:t>Dodavatel</w:t>
      </w:r>
      <w:r w:rsidR="00DD21B6" w:rsidRPr="00D4079A">
        <w:rPr>
          <w:rFonts w:asciiTheme="minorHAnsi" w:hAnsiTheme="minorHAnsi"/>
          <w:szCs w:val="22"/>
          <w:lang w:eastAsia="en-US"/>
        </w:rPr>
        <w:t xml:space="preserve">em bude Objednatel oprávněn poptávat služby údržby, podpory a rozvoje </w:t>
      </w:r>
      <w:r w:rsidR="00BC2F63" w:rsidRPr="00D4079A">
        <w:rPr>
          <w:rFonts w:asciiTheme="minorHAnsi" w:hAnsiTheme="minorHAnsi"/>
          <w:szCs w:val="22"/>
        </w:rPr>
        <w:t>implementovaného IDM systému</w:t>
      </w:r>
      <w:r w:rsidR="00DD21B6" w:rsidRPr="00D4079A">
        <w:rPr>
          <w:rFonts w:asciiTheme="minorHAnsi" w:hAnsiTheme="minorHAnsi"/>
          <w:szCs w:val="22"/>
        </w:rPr>
        <w:t xml:space="preserve"> nebo podobná či související plnění u</w:t>
      </w:r>
      <w:r w:rsidR="00993024">
        <w:rPr>
          <w:rFonts w:asciiTheme="minorHAnsi" w:hAnsiTheme="minorHAnsi"/>
          <w:szCs w:val="22"/>
        </w:rPr>
        <w:t> </w:t>
      </w:r>
      <w:r w:rsidR="00DD21B6" w:rsidRPr="00D4079A">
        <w:rPr>
          <w:rFonts w:asciiTheme="minorHAnsi" w:hAnsiTheme="minorHAnsi"/>
          <w:szCs w:val="22"/>
        </w:rPr>
        <w:t>jiných dodavatelů</w:t>
      </w:r>
      <w:r w:rsidR="00DD21B6" w:rsidRPr="00D4079A">
        <w:rPr>
          <w:rFonts w:asciiTheme="minorHAnsi" w:hAnsiTheme="minorHAnsi"/>
          <w:szCs w:val="22"/>
          <w:lang w:eastAsia="en-US"/>
        </w:rPr>
        <w:t xml:space="preserve"> </w:t>
      </w:r>
      <w:r w:rsidR="00DD21B6" w:rsidRPr="00D4079A">
        <w:rPr>
          <w:rFonts w:asciiTheme="minorHAnsi" w:hAnsiTheme="minorHAnsi"/>
          <w:szCs w:val="22"/>
        </w:rPr>
        <w:t>v</w:t>
      </w:r>
      <w:r w:rsidR="00DD21B6" w:rsidRPr="00D4079A">
        <w:rPr>
          <w:rFonts w:asciiTheme="minorHAnsi" w:hAnsiTheme="minorHAnsi"/>
          <w:szCs w:val="22"/>
          <w:lang w:eastAsia="en-US"/>
        </w:rPr>
        <w:t xml:space="preserve"> budoucích zadávacích řízeních dle </w:t>
      </w:r>
      <w:r w:rsidR="00C42C0F" w:rsidRPr="00D4079A">
        <w:rPr>
          <w:rFonts w:asciiTheme="minorHAnsi" w:hAnsiTheme="minorHAnsi"/>
          <w:szCs w:val="22"/>
        </w:rPr>
        <w:t>ZZVZ</w:t>
      </w:r>
      <w:r w:rsidR="00067221" w:rsidRPr="00D4079A">
        <w:rPr>
          <w:rFonts w:asciiTheme="minorHAnsi" w:hAnsiTheme="minorHAnsi"/>
          <w:szCs w:val="22"/>
        </w:rPr>
        <w:t>,</w:t>
      </w:r>
      <w:r w:rsidR="00623225" w:rsidRPr="00D4079A">
        <w:rPr>
          <w:rFonts w:asciiTheme="minorHAnsi" w:hAnsiTheme="minorHAnsi"/>
          <w:szCs w:val="22"/>
        </w:rPr>
        <w:t xml:space="preserve"> v</w:t>
      </w:r>
      <w:r w:rsidR="002F260B">
        <w:rPr>
          <w:rFonts w:asciiTheme="minorHAnsi" w:hAnsiTheme="minorHAnsi"/>
          <w:szCs w:val="22"/>
        </w:rPr>
        <w:t>e</w:t>
      </w:r>
      <w:r w:rsidR="00623225" w:rsidRPr="00D4079A">
        <w:rPr>
          <w:rFonts w:asciiTheme="minorHAnsi" w:hAnsiTheme="minorHAnsi"/>
          <w:szCs w:val="22"/>
        </w:rPr>
        <w:t xml:space="preserve"> znění </w:t>
      </w:r>
      <w:r w:rsidR="00F856BE" w:rsidRPr="00D4079A">
        <w:rPr>
          <w:rFonts w:asciiTheme="minorHAnsi" w:hAnsiTheme="minorHAnsi"/>
          <w:szCs w:val="22"/>
        </w:rPr>
        <w:t>pozdějších předpisů</w:t>
      </w:r>
      <w:r w:rsidR="00F856BE" w:rsidRPr="00D4079A">
        <w:rPr>
          <w:rFonts w:asciiTheme="minorHAnsi" w:hAnsiTheme="minorHAnsi"/>
          <w:szCs w:val="22"/>
          <w:lang w:eastAsia="en-US"/>
        </w:rPr>
        <w:t>, resp.</w:t>
      </w:r>
      <w:r w:rsidR="00505CAB">
        <w:rPr>
          <w:rFonts w:asciiTheme="minorHAnsi" w:hAnsiTheme="minorHAnsi"/>
          <w:szCs w:val="22"/>
          <w:lang w:eastAsia="en-US"/>
        </w:rPr>
        <w:t> </w:t>
      </w:r>
      <w:r w:rsidR="00F856BE" w:rsidRPr="00D4079A">
        <w:rPr>
          <w:rFonts w:asciiTheme="minorHAnsi" w:hAnsiTheme="minorHAnsi"/>
          <w:szCs w:val="22"/>
          <w:lang w:eastAsia="en-US"/>
        </w:rPr>
        <w:t>v zadávacích řízeních dle budoucích předpisů upravujících zadávání veřejných zakázek</w:t>
      </w:r>
      <w:r w:rsidR="00DD21B6" w:rsidRPr="00D4079A">
        <w:rPr>
          <w:rFonts w:asciiTheme="minorHAnsi" w:hAnsiTheme="minorHAnsi"/>
          <w:szCs w:val="22"/>
        </w:rPr>
        <w:t>. V případě, že</w:t>
      </w:r>
      <w:r w:rsidR="00E525E4">
        <w:rPr>
          <w:rFonts w:asciiTheme="minorHAnsi" w:hAnsiTheme="minorHAnsi"/>
          <w:szCs w:val="22"/>
        </w:rPr>
        <w:t> </w:t>
      </w:r>
      <w:r w:rsidR="00DD21B6" w:rsidRPr="00D4079A">
        <w:rPr>
          <w:rFonts w:asciiTheme="minorHAnsi" w:hAnsiTheme="minorHAnsi"/>
          <w:szCs w:val="22"/>
        </w:rPr>
        <w:t xml:space="preserve">jakákoliv osoba namítne porušení svého práva duševního vlastnictví v souvislosti s postupem </w:t>
      </w:r>
      <w:r w:rsidR="00DD21B6" w:rsidRPr="00D4079A">
        <w:rPr>
          <w:rFonts w:asciiTheme="minorHAnsi" w:hAnsiTheme="minorHAnsi"/>
          <w:szCs w:val="22"/>
        </w:rPr>
        <w:lastRenderedPageBreak/>
        <w:t>Objednatele dle předchozí</w:t>
      </w:r>
      <w:r w:rsidR="002D3BA5" w:rsidRPr="00D4079A">
        <w:rPr>
          <w:rFonts w:asciiTheme="minorHAnsi" w:hAnsiTheme="minorHAnsi"/>
          <w:szCs w:val="22"/>
        </w:rPr>
        <w:t>ch</w:t>
      </w:r>
      <w:r w:rsidR="00DD21B6" w:rsidRPr="00D4079A">
        <w:rPr>
          <w:rFonts w:asciiTheme="minorHAnsi" w:hAnsiTheme="minorHAnsi"/>
          <w:szCs w:val="22"/>
        </w:rPr>
        <w:t xml:space="preserve"> vět</w:t>
      </w:r>
      <w:r w:rsidR="002D3BA5" w:rsidRPr="00D4079A">
        <w:rPr>
          <w:rFonts w:asciiTheme="minorHAnsi" w:hAnsiTheme="minorHAnsi"/>
          <w:szCs w:val="22"/>
        </w:rPr>
        <w:t xml:space="preserve"> tohoto odstavce</w:t>
      </w:r>
      <w:r w:rsidR="00DD21B6" w:rsidRPr="00D4079A">
        <w:rPr>
          <w:rFonts w:asciiTheme="minorHAnsi" w:hAnsiTheme="minorHAnsi"/>
          <w:szCs w:val="22"/>
        </w:rPr>
        <w:t xml:space="preserve">, je </w:t>
      </w:r>
      <w:r w:rsidRPr="00D4079A">
        <w:rPr>
          <w:rFonts w:asciiTheme="minorHAnsi" w:hAnsiTheme="minorHAnsi"/>
          <w:szCs w:val="22"/>
        </w:rPr>
        <w:t>Dodavatel</w:t>
      </w:r>
      <w:r w:rsidR="00DD21B6" w:rsidRPr="00D4079A">
        <w:rPr>
          <w:rFonts w:asciiTheme="minorHAnsi" w:hAnsiTheme="minorHAnsi"/>
          <w:szCs w:val="22"/>
        </w:rPr>
        <w:t xml:space="preserve"> povinen na své náklady zajistit poskytnutí veškerých potřebných práv Objednateli.</w:t>
      </w:r>
      <w:bookmarkEnd w:id="41"/>
    </w:p>
    <w:p w14:paraId="1DD63728" w14:textId="77777777" w:rsidR="00BE15DE" w:rsidRPr="00D4079A" w:rsidRDefault="00BE15DE" w:rsidP="00436C2E">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V případě, že výsledkem plnění dle této Smlouvy budou jiné předměty duševního vlastnictví než autorská díla, poskytne </w:t>
      </w:r>
      <w:r w:rsidR="00FF5B84" w:rsidRPr="00D4079A">
        <w:rPr>
          <w:rFonts w:asciiTheme="minorHAnsi" w:hAnsiTheme="minorHAnsi"/>
          <w:szCs w:val="22"/>
        </w:rPr>
        <w:t>Dodavatel</w:t>
      </w:r>
      <w:r w:rsidRPr="00D4079A">
        <w:rPr>
          <w:rFonts w:asciiTheme="minorHAnsi" w:hAnsiTheme="minorHAnsi"/>
          <w:szCs w:val="22"/>
        </w:rPr>
        <w:t xml:space="preserve"> Objednateli licenci a další práva duševního vlastnictví s obdobnou specifikací jako v případě autorských děl.</w:t>
      </w:r>
    </w:p>
    <w:p w14:paraId="3E0EBCE4" w14:textId="77777777" w:rsidR="00B525F4" w:rsidRPr="00D4079A" w:rsidRDefault="00B525F4" w:rsidP="00436C2E">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Cena za poskytnutí všech práv duševního vlastnictví </w:t>
      </w:r>
      <w:r w:rsidR="00FB77AB" w:rsidRPr="00D4079A">
        <w:rPr>
          <w:rFonts w:asciiTheme="minorHAnsi" w:hAnsiTheme="minorHAnsi"/>
          <w:szCs w:val="22"/>
        </w:rPr>
        <w:t xml:space="preserve">dle </w:t>
      </w:r>
      <w:r w:rsidRPr="00D4079A">
        <w:rPr>
          <w:rFonts w:asciiTheme="minorHAnsi" w:hAnsiTheme="minorHAnsi"/>
          <w:szCs w:val="22"/>
        </w:rPr>
        <w:t>Smlouvy</w:t>
      </w:r>
      <w:r w:rsidR="00FB77AB" w:rsidRPr="00D4079A">
        <w:rPr>
          <w:rFonts w:asciiTheme="minorHAnsi" w:hAnsiTheme="minorHAnsi"/>
          <w:szCs w:val="22"/>
        </w:rPr>
        <w:t>, zejména dle tohoto článku,</w:t>
      </w:r>
      <w:r w:rsidRPr="00D4079A">
        <w:rPr>
          <w:rFonts w:asciiTheme="minorHAnsi" w:hAnsiTheme="minorHAnsi"/>
          <w:szCs w:val="22"/>
        </w:rPr>
        <w:t xml:space="preserve"> je plně zahrnuta v ceně </w:t>
      </w:r>
      <w:r w:rsidR="00820845" w:rsidRPr="00D4079A">
        <w:rPr>
          <w:rFonts w:asciiTheme="minorHAnsi" w:hAnsiTheme="minorHAnsi"/>
          <w:szCs w:val="22"/>
        </w:rPr>
        <w:t xml:space="preserve">plnění </w:t>
      </w:r>
      <w:r w:rsidRPr="00D4079A">
        <w:rPr>
          <w:rFonts w:asciiTheme="minorHAnsi" w:hAnsiTheme="minorHAnsi"/>
          <w:szCs w:val="22"/>
        </w:rPr>
        <w:t xml:space="preserve">dle čl. </w:t>
      </w:r>
      <w:r w:rsidR="00820845" w:rsidRPr="00D4079A">
        <w:rPr>
          <w:rFonts w:asciiTheme="minorHAnsi" w:hAnsiTheme="minorHAnsi"/>
          <w:szCs w:val="22"/>
        </w:rPr>
        <w:t>4</w:t>
      </w:r>
      <w:r w:rsidRPr="00D4079A">
        <w:rPr>
          <w:rFonts w:asciiTheme="minorHAnsi" w:hAnsiTheme="minorHAnsi"/>
          <w:szCs w:val="22"/>
        </w:rPr>
        <w:t>. Smlouvy.</w:t>
      </w:r>
    </w:p>
    <w:p w14:paraId="56715BFB" w14:textId="77777777" w:rsidR="0087179E" w:rsidRPr="00D4079A" w:rsidRDefault="000636D1" w:rsidP="00436C2E">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Smluvní strany se dohodly, že ustanovení § </w:t>
      </w:r>
      <w:r w:rsidR="00831C7A" w:rsidRPr="00D4079A">
        <w:rPr>
          <w:rFonts w:asciiTheme="minorHAnsi" w:hAnsiTheme="minorHAnsi"/>
          <w:szCs w:val="22"/>
        </w:rPr>
        <w:t>2364</w:t>
      </w:r>
      <w:r w:rsidR="0087176D" w:rsidRPr="00D4079A">
        <w:rPr>
          <w:rFonts w:asciiTheme="minorHAnsi" w:hAnsiTheme="minorHAnsi"/>
          <w:szCs w:val="22"/>
        </w:rPr>
        <w:t>,</w:t>
      </w:r>
      <w:r w:rsidR="00831C7A" w:rsidRPr="00D4079A">
        <w:rPr>
          <w:rFonts w:asciiTheme="minorHAnsi" w:hAnsiTheme="minorHAnsi"/>
          <w:szCs w:val="22"/>
        </w:rPr>
        <w:t xml:space="preserve"> § </w:t>
      </w:r>
      <w:r w:rsidRPr="00D4079A">
        <w:rPr>
          <w:rFonts w:asciiTheme="minorHAnsi" w:hAnsiTheme="minorHAnsi"/>
          <w:szCs w:val="22"/>
        </w:rPr>
        <w:t>2370</w:t>
      </w:r>
      <w:r w:rsidR="0087176D" w:rsidRPr="00D4079A">
        <w:rPr>
          <w:rFonts w:asciiTheme="minorHAnsi" w:hAnsiTheme="minorHAnsi"/>
          <w:szCs w:val="22"/>
        </w:rPr>
        <w:t xml:space="preserve"> a § 2378</w:t>
      </w:r>
      <w:r w:rsidR="00831C7A" w:rsidRPr="00D4079A">
        <w:rPr>
          <w:rFonts w:asciiTheme="minorHAnsi" w:hAnsiTheme="minorHAnsi"/>
          <w:szCs w:val="22"/>
        </w:rPr>
        <w:t xml:space="preserve"> občanského zákoníku se nepoužijí.</w:t>
      </w:r>
    </w:p>
    <w:p w14:paraId="55E28E44" w14:textId="77777777" w:rsidR="00E83151" w:rsidRPr="00D4079A" w:rsidRDefault="0087179E" w:rsidP="00436C2E">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Bude-li v souvislosti s plněním předmětu této Smlouvy </w:t>
      </w:r>
      <w:r w:rsidR="00FF5B84" w:rsidRPr="00D4079A">
        <w:rPr>
          <w:rFonts w:asciiTheme="minorHAnsi" w:hAnsiTheme="minorHAnsi"/>
          <w:szCs w:val="22"/>
        </w:rPr>
        <w:t>Dodavatel</w:t>
      </w:r>
      <w:r w:rsidRPr="00D4079A">
        <w:rPr>
          <w:rFonts w:asciiTheme="minorHAnsi" w:hAnsiTheme="minorHAnsi"/>
          <w:szCs w:val="22"/>
        </w:rPr>
        <w:t>em vytvořena databáze, bude se za pořizovatele takové databáze vždy považovat Objednatel.</w:t>
      </w:r>
    </w:p>
    <w:p w14:paraId="6F7897A0" w14:textId="56A3C03F" w:rsidR="00E83151" w:rsidRPr="00D4079A" w:rsidRDefault="00E83151" w:rsidP="00436C2E">
      <w:pPr>
        <w:pStyle w:val="RLTextlnkuslovan"/>
        <w:numPr>
          <w:ilvl w:val="1"/>
          <w:numId w:val="1"/>
        </w:numPr>
        <w:tabs>
          <w:tab w:val="clear" w:pos="851"/>
          <w:tab w:val="num" w:pos="567"/>
        </w:tabs>
        <w:spacing w:after="240"/>
        <w:ind w:left="0" w:firstLine="0"/>
        <w:rPr>
          <w:rFonts w:asciiTheme="minorHAnsi" w:hAnsiTheme="minorHAnsi"/>
          <w:szCs w:val="22"/>
        </w:rPr>
      </w:pPr>
      <w:bookmarkStart w:id="42" w:name="_Ref428953261"/>
      <w:r w:rsidRPr="00D4079A">
        <w:rPr>
          <w:rFonts w:asciiTheme="minorHAnsi" w:hAnsiTheme="minorHAnsi"/>
          <w:szCs w:val="22"/>
        </w:rPr>
        <w:t>Je-li k užití předmětu plnění dle této Smlouvy nezbytná instalace software s otevřeným zdrojovým kódem (tzv. Free Software/Open Source Software), který umožňuje neomezené provádění změn ve zdrojovém kódu a tím i ve vlastním softwaru, dále jen „</w:t>
      </w:r>
      <w:r w:rsidRPr="00B138C5">
        <w:rPr>
          <w:rFonts w:asciiTheme="minorHAnsi" w:hAnsiTheme="minorHAnsi"/>
          <w:szCs w:val="22"/>
        </w:rPr>
        <w:t>Open Source Software</w:t>
      </w:r>
      <w:r w:rsidRPr="00D4079A">
        <w:rPr>
          <w:rFonts w:asciiTheme="minorHAnsi" w:hAnsiTheme="minorHAnsi"/>
          <w:szCs w:val="22"/>
        </w:rPr>
        <w:t>“, platí následující ujednání:</w:t>
      </w:r>
      <w:bookmarkEnd w:id="42"/>
    </w:p>
    <w:p w14:paraId="005DB590" w14:textId="77777777" w:rsidR="00E83151" w:rsidRPr="00D4079A" w:rsidRDefault="00E83151" w:rsidP="00993024">
      <w:pPr>
        <w:pStyle w:val="RLTextlnkuslovan"/>
        <w:tabs>
          <w:tab w:val="clear" w:pos="738"/>
        </w:tabs>
        <w:spacing w:line="240" w:lineRule="auto"/>
        <w:ind w:left="1418" w:hanging="284"/>
        <w:rPr>
          <w:rFonts w:asciiTheme="minorHAnsi" w:hAnsiTheme="minorHAnsi"/>
          <w:szCs w:val="22"/>
          <w:lang w:eastAsia="en-US"/>
        </w:rPr>
      </w:pPr>
      <w:r w:rsidRPr="00D4079A">
        <w:rPr>
          <w:rFonts w:asciiTheme="minorHAnsi" w:hAnsiTheme="minorHAnsi"/>
          <w:szCs w:val="22"/>
        </w:rPr>
        <w:t xml:space="preserve">Použití jakéhokoliv </w:t>
      </w:r>
      <w:r w:rsidRPr="00D4079A">
        <w:rPr>
          <w:rFonts w:asciiTheme="minorHAnsi" w:hAnsiTheme="minorHAnsi"/>
          <w:szCs w:val="22"/>
          <w:lang w:eastAsia="en-US"/>
        </w:rPr>
        <w:t>Open Source</w:t>
      </w:r>
      <w:r w:rsidRPr="00D4079A">
        <w:rPr>
          <w:rFonts w:asciiTheme="minorHAnsi" w:hAnsiTheme="minorHAnsi"/>
          <w:szCs w:val="22"/>
        </w:rPr>
        <w:t xml:space="preserve"> Software </w:t>
      </w:r>
      <w:r w:rsidR="00FF5B84" w:rsidRPr="00D4079A">
        <w:rPr>
          <w:rFonts w:asciiTheme="minorHAnsi" w:hAnsiTheme="minorHAnsi"/>
          <w:color w:val="000000"/>
          <w:szCs w:val="22"/>
        </w:rPr>
        <w:t>Dodavatel</w:t>
      </w:r>
      <w:r w:rsidRPr="00D4079A">
        <w:rPr>
          <w:rFonts w:asciiTheme="minorHAnsi" w:hAnsiTheme="minorHAnsi"/>
          <w:szCs w:val="22"/>
        </w:rPr>
        <w:t xml:space="preserve">em v rámci plnění této Smlouvy podléhá předchozímu písemnému schválení ze strany Objednatele, přičemž </w:t>
      </w:r>
      <w:r w:rsidR="00FF5B84" w:rsidRPr="00D4079A">
        <w:rPr>
          <w:rFonts w:asciiTheme="minorHAnsi" w:hAnsiTheme="minorHAnsi"/>
          <w:color w:val="000000"/>
          <w:szCs w:val="22"/>
        </w:rPr>
        <w:t>Dodavatel</w:t>
      </w:r>
      <w:r w:rsidRPr="00D4079A">
        <w:rPr>
          <w:rFonts w:asciiTheme="minorHAnsi" w:hAnsiTheme="minorHAnsi"/>
          <w:szCs w:val="22"/>
        </w:rPr>
        <w:t xml:space="preserve"> </w:t>
      </w:r>
      <w:r w:rsidR="00787269" w:rsidRPr="00D4079A">
        <w:rPr>
          <w:rFonts w:asciiTheme="minorHAnsi" w:hAnsiTheme="minorHAnsi"/>
          <w:szCs w:val="22"/>
        </w:rPr>
        <w:t xml:space="preserve">je povinen </w:t>
      </w:r>
      <w:r w:rsidRPr="00D4079A">
        <w:rPr>
          <w:rFonts w:asciiTheme="minorHAnsi" w:hAnsiTheme="minorHAnsi"/>
          <w:szCs w:val="22"/>
        </w:rPr>
        <w:t>předem sdělit Objednateli, zda se jedná o software poskytovaný za úplatu nebo bezúplatně.</w:t>
      </w:r>
    </w:p>
    <w:p w14:paraId="260B0019" w14:textId="38AA76BC" w:rsidR="008E47F2" w:rsidRPr="00D4079A" w:rsidRDefault="006051AF" w:rsidP="00993024">
      <w:pPr>
        <w:pStyle w:val="RLTextlnkuslovan"/>
        <w:tabs>
          <w:tab w:val="clear" w:pos="738"/>
        </w:tabs>
        <w:spacing w:line="240" w:lineRule="auto"/>
        <w:ind w:left="1418" w:hanging="284"/>
        <w:rPr>
          <w:rFonts w:asciiTheme="minorHAnsi" w:hAnsiTheme="minorHAnsi"/>
          <w:szCs w:val="22"/>
          <w:lang w:eastAsia="en-US"/>
        </w:rPr>
      </w:pPr>
      <w:r w:rsidRPr="00D4079A">
        <w:rPr>
          <w:rFonts w:asciiTheme="minorHAnsi" w:hAnsiTheme="minorHAnsi"/>
          <w:szCs w:val="22"/>
        </w:rPr>
        <w:t xml:space="preserve">Nezbytnou podmínkou pro použití Open Source Software </w:t>
      </w:r>
      <w:r w:rsidR="00FF5B84" w:rsidRPr="00D4079A">
        <w:rPr>
          <w:rFonts w:asciiTheme="minorHAnsi" w:hAnsiTheme="minorHAnsi"/>
          <w:szCs w:val="22"/>
        </w:rPr>
        <w:t>Dodavatel</w:t>
      </w:r>
      <w:r w:rsidRPr="00D4079A">
        <w:rPr>
          <w:rFonts w:asciiTheme="minorHAnsi" w:hAnsiTheme="minorHAnsi"/>
          <w:szCs w:val="22"/>
        </w:rPr>
        <w:t xml:space="preserve">em je předchozí zajištění Maintenance ve smyslu odst. </w:t>
      </w:r>
      <w:r w:rsidR="003D1D51" w:rsidRPr="00D4079A">
        <w:rPr>
          <w:rFonts w:asciiTheme="minorHAnsi" w:hAnsiTheme="minorHAnsi"/>
          <w:szCs w:val="22"/>
        </w:rPr>
        <w:t>6</w:t>
      </w:r>
      <w:r w:rsidRPr="00D4079A">
        <w:rPr>
          <w:rFonts w:asciiTheme="minorHAnsi" w:hAnsiTheme="minorHAnsi"/>
          <w:szCs w:val="22"/>
        </w:rPr>
        <w:t>.1</w:t>
      </w:r>
      <w:r w:rsidR="00A9335A" w:rsidRPr="00D4079A">
        <w:rPr>
          <w:rFonts w:asciiTheme="minorHAnsi" w:hAnsiTheme="minorHAnsi"/>
          <w:szCs w:val="22"/>
        </w:rPr>
        <w:t>.</w:t>
      </w:r>
      <w:r w:rsidRPr="00D4079A">
        <w:rPr>
          <w:rFonts w:asciiTheme="minorHAnsi" w:hAnsiTheme="minorHAnsi"/>
          <w:szCs w:val="22"/>
        </w:rPr>
        <w:t xml:space="preserve"> této Smlouvy ze strany </w:t>
      </w:r>
      <w:r w:rsidR="00FF5B84" w:rsidRPr="00D4079A">
        <w:rPr>
          <w:rFonts w:asciiTheme="minorHAnsi" w:hAnsiTheme="minorHAnsi"/>
          <w:szCs w:val="22"/>
        </w:rPr>
        <w:t>Dodavatel</w:t>
      </w:r>
      <w:r w:rsidRPr="00D4079A">
        <w:rPr>
          <w:rFonts w:asciiTheme="minorHAnsi" w:hAnsiTheme="minorHAnsi"/>
          <w:szCs w:val="22"/>
        </w:rPr>
        <w:t>e.</w:t>
      </w:r>
    </w:p>
    <w:p w14:paraId="0F0F8E10" w14:textId="4885188B" w:rsidR="00E83151" w:rsidRPr="00D4079A" w:rsidRDefault="00FF5B84" w:rsidP="00993024">
      <w:pPr>
        <w:pStyle w:val="RLTextlnkuslovan"/>
        <w:tabs>
          <w:tab w:val="clear" w:pos="738"/>
        </w:tabs>
        <w:spacing w:line="240" w:lineRule="auto"/>
        <w:ind w:left="1418" w:hanging="284"/>
        <w:rPr>
          <w:rFonts w:asciiTheme="minorHAnsi" w:hAnsiTheme="minorHAnsi"/>
          <w:szCs w:val="22"/>
          <w:lang w:eastAsia="en-US"/>
        </w:rPr>
      </w:pPr>
      <w:r w:rsidRPr="00A759DD">
        <w:rPr>
          <w:rFonts w:asciiTheme="minorHAnsi" w:hAnsiTheme="minorHAnsi"/>
          <w:szCs w:val="22"/>
        </w:rPr>
        <w:t>Dodavatel</w:t>
      </w:r>
      <w:r w:rsidR="00E83151" w:rsidRPr="00D4079A">
        <w:rPr>
          <w:rFonts w:asciiTheme="minorHAnsi" w:hAnsiTheme="minorHAnsi"/>
          <w:szCs w:val="22"/>
          <w:lang w:eastAsia="en-US"/>
        </w:rPr>
        <w:t xml:space="preserve"> je povinen nejpozději při předání předmětu plnění Objednateli zpracovat a předložit Objednateli přehled Open Source Software s uvedením autora, licenčního modelu</w:t>
      </w:r>
      <w:r w:rsidR="008E47F2" w:rsidRPr="00D4079A">
        <w:rPr>
          <w:rFonts w:asciiTheme="minorHAnsi" w:hAnsiTheme="minorHAnsi"/>
          <w:szCs w:val="22"/>
          <w:lang w:eastAsia="en-US"/>
        </w:rPr>
        <w:t xml:space="preserve">, </w:t>
      </w:r>
      <w:r w:rsidR="006051AF" w:rsidRPr="00D4079A">
        <w:rPr>
          <w:rFonts w:asciiTheme="minorHAnsi" w:hAnsiTheme="minorHAnsi"/>
          <w:szCs w:val="22"/>
          <w:lang w:eastAsia="en-US"/>
        </w:rPr>
        <w:t xml:space="preserve">zajištění Maintenance dle odst. </w:t>
      </w:r>
      <w:r w:rsidR="003D1D51" w:rsidRPr="00D4079A">
        <w:rPr>
          <w:rFonts w:asciiTheme="minorHAnsi" w:hAnsiTheme="minorHAnsi"/>
          <w:szCs w:val="22"/>
          <w:lang w:eastAsia="en-US"/>
        </w:rPr>
        <w:t>6</w:t>
      </w:r>
      <w:r w:rsidR="006051AF" w:rsidRPr="00D4079A">
        <w:rPr>
          <w:rFonts w:asciiTheme="minorHAnsi" w:hAnsiTheme="minorHAnsi"/>
          <w:szCs w:val="22"/>
          <w:lang w:eastAsia="en-US"/>
        </w:rPr>
        <w:t>.1</w:t>
      </w:r>
      <w:r w:rsidR="00A9335A" w:rsidRPr="00D4079A">
        <w:rPr>
          <w:rFonts w:asciiTheme="minorHAnsi" w:hAnsiTheme="minorHAnsi"/>
          <w:szCs w:val="22"/>
          <w:lang w:eastAsia="en-US"/>
        </w:rPr>
        <w:t>.</w:t>
      </w:r>
      <w:r w:rsidR="006051AF" w:rsidRPr="00D4079A">
        <w:rPr>
          <w:rFonts w:asciiTheme="minorHAnsi" w:hAnsiTheme="minorHAnsi"/>
          <w:szCs w:val="22"/>
          <w:lang w:eastAsia="en-US"/>
        </w:rPr>
        <w:t xml:space="preserve"> této Smlouvy</w:t>
      </w:r>
      <w:r w:rsidR="00E83151" w:rsidRPr="00D4079A">
        <w:rPr>
          <w:rFonts w:asciiTheme="minorHAnsi" w:hAnsiTheme="minorHAnsi"/>
          <w:szCs w:val="22"/>
          <w:lang w:eastAsia="en-US"/>
        </w:rPr>
        <w:t xml:space="preserve"> a případných omezení, která se na užívání takového software vztahují</w:t>
      </w:r>
      <w:r w:rsidR="00585B67">
        <w:rPr>
          <w:rFonts w:asciiTheme="minorHAnsi" w:hAnsiTheme="minorHAnsi"/>
          <w:szCs w:val="22"/>
          <w:lang w:eastAsia="en-US"/>
        </w:rPr>
        <w:t>,</w:t>
      </w:r>
      <w:r w:rsidR="00E83151" w:rsidRPr="00D4079A">
        <w:rPr>
          <w:rFonts w:asciiTheme="minorHAnsi" w:hAnsiTheme="minorHAnsi"/>
          <w:szCs w:val="22"/>
          <w:lang w:eastAsia="en-US"/>
        </w:rPr>
        <w:t xml:space="preserve"> a dále zdrojové kódy. Přehled podle předchozí věty musí být přiložen k předávacímu protokolu. </w:t>
      </w:r>
    </w:p>
    <w:p w14:paraId="62C9A88B" w14:textId="77777777" w:rsidR="00E83151" w:rsidRPr="00D4079A" w:rsidRDefault="00FF5B84" w:rsidP="00993024">
      <w:pPr>
        <w:pStyle w:val="RLTextlnkuslovan"/>
        <w:tabs>
          <w:tab w:val="clear" w:pos="738"/>
        </w:tabs>
        <w:spacing w:line="240" w:lineRule="auto"/>
        <w:ind w:left="1418" w:hanging="284"/>
        <w:rPr>
          <w:rFonts w:asciiTheme="minorHAnsi" w:hAnsiTheme="minorHAnsi"/>
          <w:szCs w:val="22"/>
          <w:lang w:eastAsia="en-US"/>
        </w:rPr>
      </w:pPr>
      <w:r w:rsidRPr="00A759DD">
        <w:rPr>
          <w:rFonts w:asciiTheme="minorHAnsi" w:hAnsiTheme="minorHAnsi"/>
          <w:szCs w:val="22"/>
        </w:rPr>
        <w:t>Dodavatel</w:t>
      </w:r>
      <w:r w:rsidR="00E83151" w:rsidRPr="00D4079A">
        <w:rPr>
          <w:rFonts w:asciiTheme="minorHAnsi" w:hAnsiTheme="minorHAnsi"/>
          <w:szCs w:val="22"/>
          <w:lang w:eastAsia="en-US"/>
        </w:rPr>
        <w:t xml:space="preserve"> odpovídá za vady předmětu plnění včetně Open Source Software. </w:t>
      </w:r>
      <w:r w:rsidRPr="00D4079A">
        <w:rPr>
          <w:rFonts w:asciiTheme="minorHAnsi" w:hAnsiTheme="minorHAnsi"/>
          <w:color w:val="000000"/>
          <w:szCs w:val="22"/>
        </w:rPr>
        <w:t>Dodavatel</w:t>
      </w:r>
      <w:r w:rsidR="00E83151" w:rsidRPr="00D4079A">
        <w:rPr>
          <w:rFonts w:asciiTheme="minorHAnsi" w:hAnsiTheme="minorHAnsi"/>
          <w:szCs w:val="22"/>
          <w:lang w:eastAsia="en-US"/>
        </w:rPr>
        <w:t xml:space="preserve"> zejména odpovídá za funkčnost předmětu plnění jako celku a použitelnost předmětu plnění jako celku pro účely vyplývající z této Smlouvy a jejích příloh.</w:t>
      </w:r>
    </w:p>
    <w:p w14:paraId="6D53C731" w14:textId="56803F7B" w:rsidR="00E83151" w:rsidRPr="00D4079A" w:rsidRDefault="00FF5B84" w:rsidP="00993024">
      <w:pPr>
        <w:pStyle w:val="RLTextlnkuslovan"/>
        <w:tabs>
          <w:tab w:val="clear" w:pos="738"/>
        </w:tabs>
        <w:spacing w:line="240" w:lineRule="auto"/>
        <w:ind w:left="1418" w:hanging="284"/>
        <w:rPr>
          <w:rFonts w:asciiTheme="minorHAnsi" w:hAnsiTheme="minorHAnsi"/>
          <w:szCs w:val="22"/>
          <w:lang w:eastAsia="en-US"/>
        </w:rPr>
      </w:pPr>
      <w:r w:rsidRPr="00A759DD">
        <w:rPr>
          <w:rFonts w:asciiTheme="minorHAnsi" w:hAnsiTheme="minorHAnsi"/>
          <w:szCs w:val="22"/>
        </w:rPr>
        <w:t>Dodavatel</w:t>
      </w:r>
      <w:r w:rsidR="00E83151" w:rsidRPr="00D4079A">
        <w:rPr>
          <w:rFonts w:asciiTheme="minorHAnsi" w:hAnsiTheme="minorHAnsi"/>
          <w:szCs w:val="22"/>
          <w:lang w:eastAsia="en-US"/>
        </w:rPr>
        <w:t xml:space="preserve"> odpovídá za to, že Objednatel bude oprávněn užívat Open Source Software v rozsahu nezbytném k plnému využití předmětu plnění dle této Smlouvy a za podmínek uvedených v tomto odst. </w:t>
      </w:r>
      <w:r w:rsidR="006051AF" w:rsidRPr="00D4079A">
        <w:rPr>
          <w:rFonts w:asciiTheme="minorHAnsi" w:hAnsiTheme="minorHAnsi"/>
          <w:szCs w:val="22"/>
          <w:lang w:eastAsia="en-US"/>
        </w:rPr>
        <w:fldChar w:fldCharType="begin"/>
      </w:r>
      <w:r w:rsidR="008E47F2" w:rsidRPr="00D4079A">
        <w:rPr>
          <w:rFonts w:asciiTheme="minorHAnsi" w:hAnsiTheme="minorHAnsi"/>
          <w:szCs w:val="22"/>
          <w:lang w:eastAsia="en-US"/>
        </w:rPr>
        <w:instrText xml:space="preserve"> REF _Ref428953261 \r \h </w:instrText>
      </w:r>
      <w:r w:rsidR="00A13DBE" w:rsidRPr="00D4079A">
        <w:rPr>
          <w:rFonts w:asciiTheme="minorHAnsi" w:hAnsiTheme="minorHAnsi"/>
          <w:szCs w:val="22"/>
          <w:lang w:eastAsia="en-US"/>
        </w:rPr>
        <w:instrText xml:space="preserve"> \* MERGEFORMAT </w:instrText>
      </w:r>
      <w:r w:rsidR="006051AF" w:rsidRPr="00D4079A">
        <w:rPr>
          <w:rFonts w:asciiTheme="minorHAnsi" w:hAnsiTheme="minorHAnsi"/>
          <w:szCs w:val="22"/>
          <w:lang w:eastAsia="en-US"/>
        </w:rPr>
      </w:r>
      <w:r w:rsidR="006051AF" w:rsidRPr="00D4079A">
        <w:rPr>
          <w:rFonts w:asciiTheme="minorHAnsi" w:hAnsiTheme="minorHAnsi"/>
          <w:szCs w:val="22"/>
          <w:lang w:eastAsia="en-US"/>
        </w:rPr>
        <w:fldChar w:fldCharType="separate"/>
      </w:r>
      <w:r w:rsidR="00253AF0">
        <w:rPr>
          <w:rFonts w:asciiTheme="minorHAnsi" w:hAnsiTheme="minorHAnsi"/>
          <w:szCs w:val="22"/>
          <w:lang w:eastAsia="en-US"/>
        </w:rPr>
        <w:t>8.11</w:t>
      </w:r>
      <w:r w:rsidR="006051AF" w:rsidRPr="00D4079A">
        <w:rPr>
          <w:rFonts w:asciiTheme="minorHAnsi" w:hAnsiTheme="minorHAnsi"/>
          <w:szCs w:val="22"/>
          <w:lang w:eastAsia="en-US"/>
        </w:rPr>
        <w:fldChar w:fldCharType="end"/>
      </w:r>
      <w:r w:rsidR="00452413">
        <w:rPr>
          <w:rFonts w:asciiTheme="minorHAnsi" w:hAnsiTheme="minorHAnsi"/>
          <w:szCs w:val="22"/>
          <w:lang w:eastAsia="en-US"/>
        </w:rPr>
        <w:t>.</w:t>
      </w:r>
      <w:r w:rsidR="00E83151" w:rsidRPr="00D4079A">
        <w:rPr>
          <w:rFonts w:asciiTheme="minorHAnsi" w:hAnsiTheme="minorHAnsi"/>
          <w:szCs w:val="22"/>
          <w:lang w:eastAsia="en-US"/>
        </w:rPr>
        <w:t xml:space="preserve"> </w:t>
      </w:r>
      <w:r w:rsidRPr="00D4079A">
        <w:rPr>
          <w:rFonts w:asciiTheme="minorHAnsi" w:hAnsiTheme="minorHAnsi"/>
          <w:color w:val="000000"/>
          <w:szCs w:val="22"/>
        </w:rPr>
        <w:t>Dodavatel</w:t>
      </w:r>
      <w:r w:rsidR="00E83151" w:rsidRPr="00D4079A">
        <w:rPr>
          <w:rFonts w:asciiTheme="minorHAnsi" w:hAnsiTheme="minorHAnsi"/>
          <w:szCs w:val="22"/>
          <w:lang w:eastAsia="en-US"/>
        </w:rPr>
        <w:t xml:space="preserve"> je povinen nahradit Objednateli veškeré škody a</w:t>
      </w:r>
      <w:r w:rsidR="00993024">
        <w:rPr>
          <w:rFonts w:asciiTheme="minorHAnsi" w:hAnsiTheme="minorHAnsi"/>
          <w:szCs w:val="22"/>
          <w:lang w:eastAsia="en-US"/>
        </w:rPr>
        <w:t> </w:t>
      </w:r>
      <w:r w:rsidR="00E83151" w:rsidRPr="00D4079A">
        <w:rPr>
          <w:rFonts w:asciiTheme="minorHAnsi" w:hAnsiTheme="minorHAnsi"/>
          <w:szCs w:val="22"/>
          <w:lang w:eastAsia="en-US"/>
        </w:rPr>
        <w:t>náklady, které by mohly vzniknout v důsledku uplatnění práv třetích osob souvisejících s Open Source Software, který je</w:t>
      </w:r>
      <w:r w:rsidR="00CC50C6" w:rsidRPr="00D4079A">
        <w:rPr>
          <w:rFonts w:asciiTheme="minorHAnsi" w:hAnsiTheme="minorHAnsi"/>
          <w:szCs w:val="22"/>
          <w:lang w:eastAsia="en-US"/>
        </w:rPr>
        <w:t xml:space="preserve"> užit k</w:t>
      </w:r>
      <w:r w:rsidR="00436C2E">
        <w:rPr>
          <w:rFonts w:asciiTheme="minorHAnsi" w:hAnsiTheme="minorHAnsi"/>
          <w:szCs w:val="22"/>
          <w:lang w:eastAsia="en-US"/>
        </w:rPr>
        <w:t> </w:t>
      </w:r>
      <w:r w:rsidR="00E83151" w:rsidRPr="00D4079A">
        <w:rPr>
          <w:rFonts w:asciiTheme="minorHAnsi" w:hAnsiTheme="minorHAnsi"/>
          <w:szCs w:val="22"/>
          <w:lang w:eastAsia="en-US"/>
        </w:rPr>
        <w:t>plnění dle této Smlouvy.</w:t>
      </w:r>
    </w:p>
    <w:p w14:paraId="420D95D1" w14:textId="36E38883" w:rsidR="000636D1" w:rsidRDefault="00E83151" w:rsidP="00436C2E">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Je-li k užití předmětu plnění dle této Smlouvy nezbytná instalace proprietárního software s uzavřeným kódem distribuovaného bezúplatně (tzv. Freeware), uplatní se přiměřeně pravidla dle</w:t>
      </w:r>
      <w:r w:rsidR="00E525E4">
        <w:rPr>
          <w:rFonts w:asciiTheme="minorHAnsi" w:hAnsiTheme="minorHAnsi"/>
          <w:szCs w:val="22"/>
        </w:rPr>
        <w:t> </w:t>
      </w:r>
      <w:r w:rsidRPr="00D4079A">
        <w:rPr>
          <w:rFonts w:asciiTheme="minorHAnsi" w:hAnsiTheme="minorHAnsi"/>
          <w:szCs w:val="22"/>
        </w:rPr>
        <w:t>odst.</w:t>
      </w:r>
      <w:r w:rsidR="00E525E4">
        <w:rPr>
          <w:rFonts w:asciiTheme="minorHAnsi" w:hAnsiTheme="minorHAnsi"/>
          <w:szCs w:val="22"/>
        </w:rPr>
        <w:t> </w:t>
      </w:r>
      <w:r w:rsidR="006051AF" w:rsidRPr="00D4079A">
        <w:rPr>
          <w:rFonts w:asciiTheme="minorHAnsi" w:hAnsiTheme="minorHAnsi"/>
          <w:szCs w:val="22"/>
        </w:rPr>
        <w:fldChar w:fldCharType="begin"/>
      </w:r>
      <w:r w:rsidRPr="00D4079A">
        <w:rPr>
          <w:rFonts w:asciiTheme="minorHAnsi" w:hAnsiTheme="minorHAnsi"/>
          <w:szCs w:val="22"/>
        </w:rPr>
        <w:instrText xml:space="preserve"> REF _Ref428953261 \r \h </w:instrText>
      </w:r>
      <w:r w:rsidR="00A13DBE" w:rsidRPr="00D4079A">
        <w:rPr>
          <w:rFonts w:asciiTheme="minorHAnsi" w:hAnsiTheme="minorHAnsi"/>
          <w:szCs w:val="22"/>
        </w:rPr>
        <w:instrText xml:space="preserve"> \* MERGEFORMAT </w:instrText>
      </w:r>
      <w:r w:rsidR="006051AF" w:rsidRPr="00D4079A">
        <w:rPr>
          <w:rFonts w:asciiTheme="minorHAnsi" w:hAnsiTheme="minorHAnsi"/>
          <w:szCs w:val="22"/>
        </w:rPr>
      </w:r>
      <w:r w:rsidR="006051AF" w:rsidRPr="00D4079A">
        <w:rPr>
          <w:rFonts w:asciiTheme="minorHAnsi" w:hAnsiTheme="minorHAnsi"/>
          <w:szCs w:val="22"/>
        </w:rPr>
        <w:fldChar w:fldCharType="separate"/>
      </w:r>
      <w:r w:rsidR="00253AF0">
        <w:rPr>
          <w:rFonts w:asciiTheme="minorHAnsi" w:hAnsiTheme="minorHAnsi"/>
          <w:szCs w:val="22"/>
        </w:rPr>
        <w:t>8.11</w:t>
      </w:r>
      <w:r w:rsidR="006051AF" w:rsidRPr="00D4079A">
        <w:rPr>
          <w:rFonts w:asciiTheme="minorHAnsi" w:hAnsiTheme="minorHAnsi"/>
          <w:szCs w:val="22"/>
        </w:rPr>
        <w:fldChar w:fldCharType="end"/>
      </w:r>
      <w:r w:rsidR="00521378">
        <w:rPr>
          <w:rFonts w:asciiTheme="minorHAnsi" w:hAnsiTheme="minorHAnsi"/>
          <w:szCs w:val="22"/>
        </w:rPr>
        <w:t>.</w:t>
      </w:r>
      <w:r w:rsidRPr="00D4079A">
        <w:rPr>
          <w:rFonts w:asciiTheme="minorHAnsi" w:hAnsiTheme="minorHAnsi"/>
          <w:szCs w:val="22"/>
        </w:rPr>
        <w:t xml:space="preserve"> této Smlouvy, s výjimkou zejména volné šiřitelnosti zdrojových kódů, a</w:t>
      </w:r>
      <w:r w:rsidR="001302D1" w:rsidRPr="00D4079A">
        <w:rPr>
          <w:rFonts w:asciiTheme="minorHAnsi" w:hAnsiTheme="minorHAnsi"/>
          <w:szCs w:val="22"/>
        </w:rPr>
        <w:t xml:space="preserve"> s přihlédnutím k odstavcům </w:t>
      </w:r>
      <w:r w:rsidR="00820845" w:rsidRPr="00D4079A">
        <w:rPr>
          <w:rFonts w:asciiTheme="minorHAnsi" w:hAnsiTheme="minorHAnsi"/>
          <w:szCs w:val="22"/>
        </w:rPr>
        <w:t>8</w:t>
      </w:r>
      <w:r w:rsidR="001302D1" w:rsidRPr="00D4079A">
        <w:rPr>
          <w:rFonts w:asciiTheme="minorHAnsi" w:hAnsiTheme="minorHAnsi"/>
          <w:szCs w:val="22"/>
        </w:rPr>
        <w:t xml:space="preserve">.4, </w:t>
      </w:r>
      <w:r w:rsidR="00820845" w:rsidRPr="00D4079A">
        <w:rPr>
          <w:rFonts w:asciiTheme="minorHAnsi" w:hAnsiTheme="minorHAnsi"/>
          <w:szCs w:val="22"/>
        </w:rPr>
        <w:t>8</w:t>
      </w:r>
      <w:r w:rsidR="001302D1" w:rsidRPr="00D4079A">
        <w:rPr>
          <w:rFonts w:asciiTheme="minorHAnsi" w:hAnsiTheme="minorHAnsi"/>
          <w:szCs w:val="22"/>
        </w:rPr>
        <w:t xml:space="preserve">.5 a </w:t>
      </w:r>
      <w:r w:rsidR="00820845" w:rsidRPr="00D4079A">
        <w:rPr>
          <w:rFonts w:asciiTheme="minorHAnsi" w:hAnsiTheme="minorHAnsi"/>
          <w:szCs w:val="22"/>
        </w:rPr>
        <w:t>8</w:t>
      </w:r>
      <w:r w:rsidR="001302D1" w:rsidRPr="00D4079A">
        <w:rPr>
          <w:rFonts w:asciiTheme="minorHAnsi" w:hAnsiTheme="minorHAnsi"/>
          <w:szCs w:val="22"/>
        </w:rPr>
        <w:t>.6</w:t>
      </w:r>
      <w:r w:rsidRPr="00D4079A">
        <w:rPr>
          <w:rFonts w:asciiTheme="minorHAnsi" w:hAnsiTheme="minorHAnsi"/>
          <w:szCs w:val="22"/>
        </w:rPr>
        <w:t xml:space="preserve"> obecná pravidla o užití standardního SW</w:t>
      </w:r>
      <w:r w:rsidR="001302D1" w:rsidRPr="00D4079A">
        <w:rPr>
          <w:rFonts w:asciiTheme="minorHAnsi" w:hAnsiTheme="minorHAnsi"/>
          <w:szCs w:val="22"/>
        </w:rPr>
        <w:t xml:space="preserve"> třetích stran v rámci Neunikátních děl.</w:t>
      </w:r>
    </w:p>
    <w:p w14:paraId="7151BF00" w14:textId="77777777" w:rsidR="008A3A66" w:rsidRPr="00D4079A" w:rsidRDefault="008A3A66" w:rsidP="008A3A66">
      <w:pPr>
        <w:pStyle w:val="RLTextlnkuslovan"/>
        <w:numPr>
          <w:ilvl w:val="0"/>
          <w:numId w:val="0"/>
        </w:numPr>
        <w:spacing w:after="240"/>
        <w:ind w:left="738" w:hanging="170"/>
        <w:rPr>
          <w:rFonts w:asciiTheme="minorHAnsi" w:hAnsiTheme="minorHAnsi"/>
          <w:szCs w:val="22"/>
        </w:rPr>
      </w:pPr>
    </w:p>
    <w:p w14:paraId="1E3945E0" w14:textId="77777777" w:rsidR="002709D9" w:rsidRPr="00D4079A" w:rsidRDefault="001B0D62" w:rsidP="00AB12D1">
      <w:pPr>
        <w:pStyle w:val="RLlneksmlouvy"/>
        <w:numPr>
          <w:ilvl w:val="0"/>
          <w:numId w:val="1"/>
        </w:numPr>
        <w:spacing w:before="120" w:line="240" w:lineRule="auto"/>
        <w:ind w:left="0" w:firstLine="0"/>
        <w:rPr>
          <w:rFonts w:asciiTheme="minorHAnsi" w:hAnsiTheme="minorHAnsi"/>
          <w:caps/>
          <w:szCs w:val="22"/>
        </w:rPr>
      </w:pPr>
      <w:bookmarkStart w:id="43" w:name="_Toc182920152"/>
      <w:bookmarkStart w:id="44" w:name="_Toc184059817"/>
      <w:r w:rsidRPr="00D4079A">
        <w:rPr>
          <w:rFonts w:asciiTheme="minorHAnsi" w:hAnsiTheme="minorHAnsi"/>
          <w:caps/>
          <w:szCs w:val="22"/>
        </w:rPr>
        <w:lastRenderedPageBreak/>
        <w:t>Oznámení a komunikace</w:t>
      </w:r>
      <w:bookmarkEnd w:id="43"/>
      <w:bookmarkEnd w:id="44"/>
    </w:p>
    <w:p w14:paraId="163A58C7" w14:textId="77777777" w:rsidR="002709D9" w:rsidRPr="00D4079A" w:rsidRDefault="001B0D62"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Veškerá oznámení, tj. jakákoliv komunikace n</w:t>
      </w:r>
      <w:r w:rsidR="00E25E3B" w:rsidRPr="00D4079A">
        <w:rPr>
          <w:rFonts w:asciiTheme="minorHAnsi" w:hAnsiTheme="minorHAnsi"/>
          <w:szCs w:val="22"/>
        </w:rPr>
        <w:t>a základě této S</w:t>
      </w:r>
      <w:r w:rsidRPr="00D4079A">
        <w:rPr>
          <w:rFonts w:asciiTheme="minorHAnsi" w:hAnsiTheme="minorHAnsi"/>
          <w:szCs w:val="22"/>
        </w:rPr>
        <w:t xml:space="preserve">mlouvy, bude probíhat v souladu s tímto článkem. </w:t>
      </w:r>
    </w:p>
    <w:p w14:paraId="36C81173" w14:textId="3043C1AD" w:rsidR="008217ED" w:rsidRPr="008217ED" w:rsidRDefault="001B0D62" w:rsidP="008217ED">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Kromě jiných způsobů komunikace se za účinné považují osobní doručování, doručování doporučenou poštou či elektronickou poštou, a to na následující </w:t>
      </w:r>
      <w:r w:rsidR="00731618">
        <w:rPr>
          <w:rFonts w:asciiTheme="minorHAnsi" w:hAnsiTheme="minorHAnsi"/>
          <w:szCs w:val="22"/>
        </w:rPr>
        <w:t>kontaktní (oprávněné) osoby</w:t>
      </w:r>
      <w:r w:rsidRPr="00D4079A">
        <w:rPr>
          <w:rFonts w:asciiTheme="minorHAnsi" w:hAnsiTheme="minorHAnsi"/>
          <w:szCs w:val="22"/>
        </w:rPr>
        <w:t xml:space="preserve">, nebo na takové </w:t>
      </w:r>
      <w:r w:rsidR="00731618">
        <w:rPr>
          <w:rFonts w:asciiTheme="minorHAnsi" w:hAnsiTheme="minorHAnsi"/>
          <w:szCs w:val="22"/>
        </w:rPr>
        <w:t>kontaktní (oprávněné) osoby</w:t>
      </w:r>
      <w:r w:rsidRPr="00D4079A">
        <w:rPr>
          <w:rFonts w:asciiTheme="minorHAnsi" w:hAnsiTheme="minorHAnsi"/>
          <w:szCs w:val="22"/>
        </w:rPr>
        <w:t xml:space="preserve">, které si </w:t>
      </w:r>
      <w:r w:rsidR="00001A7C" w:rsidRPr="00D4079A">
        <w:rPr>
          <w:rFonts w:asciiTheme="minorHAnsi" w:hAnsiTheme="minorHAnsi"/>
          <w:szCs w:val="22"/>
        </w:rPr>
        <w:t>strany vzájemně písemně oznámí</w:t>
      </w:r>
      <w:r w:rsidR="00731618">
        <w:rPr>
          <w:rFonts w:asciiTheme="minorHAnsi" w:hAnsiTheme="minorHAnsi"/>
          <w:szCs w:val="22"/>
        </w:rPr>
        <w:t xml:space="preserve"> podle odst. 9.3. Smlouvy</w:t>
      </w:r>
      <w:r w:rsidR="00001A7C" w:rsidRPr="00D4079A">
        <w:rPr>
          <w:rFonts w:asciiTheme="minorHAnsi" w:hAnsiTheme="minorHAnsi"/>
          <w:szCs w:val="22"/>
        </w:rPr>
        <w:t>.</w:t>
      </w:r>
    </w:p>
    <w:p w14:paraId="776408C5" w14:textId="77777777" w:rsidR="006D11B2" w:rsidRPr="00D4079A" w:rsidRDefault="00475D37" w:rsidP="00AB12D1">
      <w:pPr>
        <w:pStyle w:val="RLTextlnkuslovan"/>
        <w:rPr>
          <w:rFonts w:asciiTheme="minorHAnsi" w:hAnsiTheme="minorHAnsi"/>
          <w:szCs w:val="22"/>
        </w:rPr>
      </w:pPr>
      <w:r w:rsidRPr="00D4079A">
        <w:rPr>
          <w:rFonts w:asciiTheme="minorHAnsi" w:hAnsiTheme="minorHAnsi"/>
          <w:szCs w:val="22"/>
        </w:rPr>
        <w:t xml:space="preserve"> </w:t>
      </w:r>
      <w:r w:rsidR="00001A7C" w:rsidRPr="00D4079A">
        <w:rPr>
          <w:rFonts w:asciiTheme="minorHAnsi" w:hAnsiTheme="minorHAnsi"/>
          <w:szCs w:val="22"/>
        </w:rPr>
        <w:t>Za Objednatele:</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701"/>
        <w:gridCol w:w="2523"/>
      </w:tblGrid>
      <w:tr w:rsidR="006D11B2" w:rsidRPr="00D4079A" w14:paraId="76E7267D" w14:textId="77777777" w:rsidTr="006F029E">
        <w:tc>
          <w:tcPr>
            <w:tcW w:w="2410" w:type="dxa"/>
            <w:tcBorders>
              <w:top w:val="single" w:sz="4" w:space="0" w:color="auto"/>
              <w:left w:val="single" w:sz="4" w:space="0" w:color="auto"/>
              <w:bottom w:val="single" w:sz="4" w:space="0" w:color="auto"/>
              <w:right w:val="single" w:sz="4" w:space="0" w:color="auto"/>
            </w:tcBorders>
            <w:shd w:val="clear" w:color="auto" w:fill="B2BC00"/>
            <w:hideMark/>
          </w:tcPr>
          <w:p w14:paraId="53B170C4" w14:textId="77777777" w:rsidR="006D11B2" w:rsidRPr="00D4079A" w:rsidRDefault="006D11B2" w:rsidP="00AB12D1">
            <w:pPr>
              <w:pStyle w:val="MZeSMLNadpis1"/>
              <w:spacing w:before="60" w:after="60"/>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Kontakt</w:t>
            </w:r>
          </w:p>
        </w:tc>
        <w:tc>
          <w:tcPr>
            <w:tcW w:w="2693" w:type="dxa"/>
            <w:tcBorders>
              <w:top w:val="single" w:sz="4" w:space="0" w:color="auto"/>
              <w:left w:val="single" w:sz="4" w:space="0" w:color="auto"/>
              <w:bottom w:val="single" w:sz="4" w:space="0" w:color="auto"/>
              <w:right w:val="single" w:sz="4" w:space="0" w:color="auto"/>
            </w:tcBorders>
            <w:shd w:val="clear" w:color="auto" w:fill="B2BC00"/>
            <w:hideMark/>
          </w:tcPr>
          <w:p w14:paraId="593FEB24" w14:textId="77777777" w:rsidR="006D11B2" w:rsidRPr="00D4079A" w:rsidRDefault="006D11B2" w:rsidP="00AB12D1">
            <w:pPr>
              <w:pStyle w:val="MZeSMLNadpis1"/>
              <w:spacing w:before="60" w:after="60"/>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Oblast</w:t>
            </w:r>
          </w:p>
        </w:tc>
        <w:tc>
          <w:tcPr>
            <w:tcW w:w="1701" w:type="dxa"/>
            <w:tcBorders>
              <w:top w:val="single" w:sz="4" w:space="0" w:color="auto"/>
              <w:left w:val="single" w:sz="4" w:space="0" w:color="auto"/>
              <w:bottom w:val="single" w:sz="4" w:space="0" w:color="auto"/>
              <w:right w:val="single" w:sz="4" w:space="0" w:color="auto"/>
            </w:tcBorders>
            <w:shd w:val="clear" w:color="auto" w:fill="B2BC00"/>
            <w:hideMark/>
          </w:tcPr>
          <w:p w14:paraId="042C990D" w14:textId="77777777" w:rsidR="006D11B2" w:rsidRPr="00D4079A" w:rsidRDefault="00F5061D" w:rsidP="00AB12D1">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Telefon</w:t>
            </w:r>
          </w:p>
        </w:tc>
        <w:tc>
          <w:tcPr>
            <w:tcW w:w="2523" w:type="dxa"/>
            <w:tcBorders>
              <w:top w:val="single" w:sz="4" w:space="0" w:color="auto"/>
              <w:left w:val="single" w:sz="4" w:space="0" w:color="auto"/>
              <w:bottom w:val="single" w:sz="4" w:space="0" w:color="auto"/>
              <w:right w:val="single" w:sz="4" w:space="0" w:color="auto"/>
            </w:tcBorders>
            <w:shd w:val="clear" w:color="auto" w:fill="B2BC00"/>
            <w:hideMark/>
          </w:tcPr>
          <w:p w14:paraId="3DF83A73" w14:textId="4DF2BD0E" w:rsidR="006D11B2" w:rsidRPr="00D4079A" w:rsidRDefault="00F5061D" w:rsidP="00AB12D1">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E</w:t>
            </w:r>
            <w:r w:rsidR="006D11B2" w:rsidRPr="00D4079A">
              <w:rPr>
                <w:rFonts w:asciiTheme="minorHAnsi" w:hAnsiTheme="minorHAnsi" w:cs="Times New Roman"/>
                <w:caps w:val="0"/>
                <w:sz w:val="22"/>
                <w:szCs w:val="22"/>
                <w:lang w:eastAsia="en-US"/>
              </w:rPr>
              <w:t>-mail</w:t>
            </w:r>
            <w:r w:rsidR="006F029E">
              <w:rPr>
                <w:rFonts w:asciiTheme="minorHAnsi" w:hAnsiTheme="minorHAnsi" w:cs="Times New Roman"/>
                <w:caps w:val="0"/>
                <w:sz w:val="22"/>
                <w:szCs w:val="22"/>
                <w:lang w:eastAsia="en-US"/>
              </w:rPr>
              <w:t xml:space="preserve"> nebo ID datové schránky (pro kontaktní osobu pro smluvní a ekonomické záležitosti)</w:t>
            </w:r>
          </w:p>
        </w:tc>
      </w:tr>
      <w:tr w:rsidR="00BE15DE" w:rsidRPr="00D4079A" w14:paraId="03260EE3" w14:textId="77777777" w:rsidTr="00F30D41">
        <w:trPr>
          <w:trHeight w:val="54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C8C03" w14:textId="073E2EE2" w:rsidR="00BE15DE" w:rsidRPr="00D4079A" w:rsidRDefault="0060008B"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 xml:space="preserve">Ing. </w:t>
            </w:r>
            <w:r w:rsidR="00823B1D">
              <w:rPr>
                <w:rFonts w:asciiTheme="minorHAnsi" w:hAnsiTheme="minorHAnsi" w:cs="Times New Roman"/>
                <w:b w:val="0"/>
                <w:caps w:val="0"/>
                <w:sz w:val="22"/>
                <w:szCs w:val="22"/>
                <w:lang w:eastAsia="en-US"/>
              </w:rPr>
              <w:t>Miroslav Rychtařík</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419A6" w14:textId="77777777" w:rsidR="00BE15DE" w:rsidRPr="00D4079A" w:rsidRDefault="000A5E3A"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Smluvní a ekonomické záležitosti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689E85" w14:textId="4A989059" w:rsidR="00BE15DE" w:rsidRPr="000A5E3A" w:rsidRDefault="00496866" w:rsidP="00AB12D1">
            <w:pPr>
              <w:pStyle w:val="MZeSMLNadpis1"/>
              <w:spacing w:before="60" w:after="60"/>
              <w:jc w:val="center"/>
              <w:rPr>
                <w:rFonts w:asciiTheme="minorHAnsi" w:hAnsiTheme="minorHAnsi" w:cs="Times New Roman"/>
                <w:b w:val="0"/>
                <w:caps w:val="0"/>
                <w:sz w:val="22"/>
                <w:szCs w:val="22"/>
                <w:lang w:eastAsia="en-US"/>
              </w:rPr>
            </w:pPr>
            <w:r w:rsidRPr="00496866">
              <w:rPr>
                <w:rFonts w:asciiTheme="minorHAnsi" w:hAnsiTheme="minorHAnsi" w:cs="Times New Roman"/>
                <w:b w:val="0"/>
                <w:caps w:val="0"/>
                <w:sz w:val="22"/>
                <w:szCs w:val="22"/>
                <w:lang w:eastAsia="en-US"/>
              </w:rPr>
              <w:t>221</w:t>
            </w:r>
            <w:r w:rsidR="007A36C6">
              <w:rPr>
                <w:rFonts w:asciiTheme="minorHAnsi" w:hAnsiTheme="minorHAnsi" w:cs="Times New Roman"/>
                <w:b w:val="0"/>
                <w:caps w:val="0"/>
                <w:sz w:val="22"/>
                <w:szCs w:val="22"/>
                <w:lang w:eastAsia="en-US"/>
              </w:rPr>
              <w:t> </w:t>
            </w:r>
            <w:r w:rsidRPr="00496866">
              <w:rPr>
                <w:rFonts w:asciiTheme="minorHAnsi" w:hAnsiTheme="minorHAnsi" w:cs="Times New Roman"/>
                <w:b w:val="0"/>
                <w:caps w:val="0"/>
                <w:sz w:val="22"/>
                <w:szCs w:val="22"/>
                <w:lang w:eastAsia="en-US"/>
              </w:rPr>
              <w:t>812</w:t>
            </w:r>
            <w:r w:rsidR="007A36C6">
              <w:rPr>
                <w:rFonts w:asciiTheme="minorHAnsi" w:hAnsiTheme="minorHAnsi" w:cs="Times New Roman"/>
                <w:b w:val="0"/>
                <w:caps w:val="0"/>
                <w:sz w:val="22"/>
                <w:szCs w:val="22"/>
                <w:lang w:eastAsia="en-US"/>
              </w:rPr>
              <w:t xml:space="preserve"> </w:t>
            </w:r>
            <w:r w:rsidRPr="00496866">
              <w:rPr>
                <w:rFonts w:asciiTheme="minorHAnsi" w:hAnsiTheme="minorHAnsi" w:cs="Times New Roman"/>
                <w:b w:val="0"/>
                <w:caps w:val="0"/>
                <w:sz w:val="22"/>
                <w:szCs w:val="22"/>
                <w:lang w:eastAsia="en-US"/>
              </w:rPr>
              <w:t>331</w:t>
            </w:r>
            <w:r w:rsidR="006F029E">
              <w:rPr>
                <w:rFonts w:asciiTheme="minorHAnsi" w:hAnsiTheme="minorHAnsi" w:cs="Times New Roman"/>
                <w:b w:val="0"/>
                <w:caps w:val="0"/>
                <w:sz w:val="22"/>
                <w:szCs w:val="22"/>
                <w:lang w:eastAsia="en-US"/>
              </w:rPr>
              <w:t> </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63E21" w14:textId="12C9655F" w:rsidR="006F029E" w:rsidRDefault="006F029E" w:rsidP="0051478D">
            <w:pPr>
              <w:pStyle w:val="MZeSMLNadpis1"/>
              <w:spacing w:before="60" w:after="60"/>
              <w:jc w:val="left"/>
              <w:rPr>
                <w:rFonts w:asciiTheme="minorHAnsi" w:hAnsiTheme="minorHAnsi" w:cs="Times New Roman"/>
                <w:b w:val="0"/>
                <w:caps w:val="0"/>
                <w:sz w:val="22"/>
                <w:szCs w:val="22"/>
                <w:lang w:eastAsia="en-US"/>
              </w:rPr>
            </w:pPr>
            <w:r w:rsidRPr="000F6345">
              <w:rPr>
                <w:rFonts w:asciiTheme="minorHAnsi" w:hAnsiTheme="minorHAnsi" w:cs="Times New Roman"/>
                <w:b w:val="0"/>
                <w:caps w:val="0"/>
                <w:sz w:val="22"/>
                <w:szCs w:val="22"/>
                <w:lang w:eastAsia="en-US"/>
              </w:rPr>
              <w:t xml:space="preserve">ID datové </w:t>
            </w:r>
            <w:r w:rsidR="00F30D41" w:rsidRPr="000F6345">
              <w:rPr>
                <w:rFonts w:asciiTheme="minorHAnsi" w:hAnsiTheme="minorHAnsi" w:cs="Times New Roman"/>
                <w:b w:val="0"/>
                <w:caps w:val="0"/>
                <w:sz w:val="22"/>
                <w:szCs w:val="22"/>
                <w:lang w:eastAsia="en-US"/>
              </w:rPr>
              <w:t>schránky:</w:t>
            </w:r>
            <w:r w:rsidR="00F30D41" w:rsidRPr="00F30D41">
              <w:rPr>
                <w:rFonts w:asciiTheme="minorHAnsi" w:hAnsiTheme="minorHAnsi" w:cs="Times New Roman"/>
                <w:b w:val="0"/>
                <w:caps w:val="0"/>
                <w:sz w:val="22"/>
                <w:szCs w:val="22"/>
                <w:lang w:eastAsia="en-US"/>
              </w:rPr>
              <w:t xml:space="preserve"> yphaax</w:t>
            </w:r>
            <w:r w:rsidRPr="00AB4D30">
              <w:rPr>
                <w:rFonts w:asciiTheme="minorHAnsi" w:hAnsiTheme="minorHAnsi" w:cs="Times New Roman"/>
                <w:b w:val="0"/>
                <w:caps w:val="0"/>
                <w:sz w:val="22"/>
                <w:szCs w:val="22"/>
                <w:lang w:eastAsia="en-US"/>
              </w:rPr>
              <w:t>8</w:t>
            </w:r>
          </w:p>
          <w:p w14:paraId="5196040C" w14:textId="23EEF2AB" w:rsidR="006F029E" w:rsidRPr="000A5E3A" w:rsidRDefault="006F029E" w:rsidP="00F138D0">
            <w:pPr>
              <w:pStyle w:val="MZeSMLNadpis1"/>
              <w:spacing w:before="60" w:after="60"/>
              <w:jc w:val="center"/>
              <w:rPr>
                <w:rFonts w:asciiTheme="minorHAnsi" w:hAnsiTheme="minorHAnsi" w:cs="Times New Roman"/>
                <w:b w:val="0"/>
                <w:caps w:val="0"/>
                <w:sz w:val="22"/>
                <w:szCs w:val="22"/>
                <w:lang w:eastAsia="en-US"/>
              </w:rPr>
            </w:pPr>
          </w:p>
        </w:tc>
      </w:tr>
      <w:tr w:rsidR="00450536" w:rsidRPr="00D4079A" w14:paraId="0EA92FC9" w14:textId="77777777" w:rsidTr="006F029E">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15DBBA" w14:textId="131BAB01" w:rsidR="00450536" w:rsidRDefault="00450536"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 xml:space="preserve">Ing. </w:t>
            </w:r>
            <w:r w:rsidR="00993024">
              <w:rPr>
                <w:rFonts w:asciiTheme="minorHAnsi" w:hAnsiTheme="minorHAnsi" w:cs="Times New Roman"/>
                <w:b w:val="0"/>
                <w:caps w:val="0"/>
                <w:sz w:val="22"/>
                <w:szCs w:val="22"/>
                <w:lang w:eastAsia="en-US"/>
              </w:rPr>
              <w:t>Aleš Prošek</w:t>
            </w:r>
            <w:r w:rsidR="0060008B">
              <w:rPr>
                <w:rFonts w:asciiTheme="minorHAnsi" w:hAnsiTheme="minorHAnsi" w:cs="Times New Roman"/>
                <w:b w:val="0"/>
                <w:caps w:val="0"/>
                <w:sz w:val="22"/>
                <w:szCs w:val="22"/>
                <w:lang w:eastAsia="en-U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9B506D" w14:textId="3F6841F8" w:rsidR="00450536" w:rsidRDefault="00450536"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Akceptace plnění</w:t>
            </w:r>
            <w:r w:rsidR="009161ED">
              <w:rPr>
                <w:rFonts w:asciiTheme="minorHAnsi" w:hAnsiTheme="minorHAnsi" w:cs="Times New Roman"/>
                <w:b w:val="0"/>
                <w:caps w:val="0"/>
                <w:sz w:val="22"/>
                <w:szCs w:val="22"/>
                <w:lang w:eastAsia="en-US"/>
              </w:rPr>
              <w:t xml:space="preserve">, podpis Protokolu o zahájení </w:t>
            </w:r>
            <w:r w:rsidR="003F7591">
              <w:rPr>
                <w:rFonts w:asciiTheme="minorHAnsi" w:hAnsiTheme="minorHAnsi" w:cs="Times New Roman"/>
                <w:b w:val="0"/>
                <w:caps w:val="0"/>
                <w:sz w:val="22"/>
                <w:szCs w:val="22"/>
                <w:lang w:eastAsia="en-US"/>
              </w:rPr>
              <w:t>maintenance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95EFC" w14:textId="1ECB97CE" w:rsidR="00450536" w:rsidRDefault="00450536" w:rsidP="00AB12D1">
            <w:pPr>
              <w:pStyle w:val="MZeSMLNadpis1"/>
              <w:spacing w:before="60" w:after="60"/>
              <w:jc w:val="center"/>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 xml:space="preserve">221 812 </w:t>
            </w:r>
            <w:r w:rsidR="00993024">
              <w:rPr>
                <w:rFonts w:asciiTheme="minorHAnsi" w:hAnsiTheme="minorHAnsi" w:cs="Times New Roman"/>
                <w:b w:val="0"/>
                <w:caps w:val="0"/>
                <w:sz w:val="22"/>
                <w:szCs w:val="22"/>
                <w:lang w:eastAsia="en-US"/>
              </w:rPr>
              <w:t>622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96DA6EA" w14:textId="353804C0" w:rsidR="00450536" w:rsidRDefault="008E0081" w:rsidP="00AB12D1">
            <w:pPr>
              <w:pStyle w:val="MZeSMLNadpis1"/>
              <w:spacing w:before="60" w:after="60"/>
              <w:jc w:val="center"/>
              <w:rPr>
                <w:rFonts w:asciiTheme="minorHAnsi" w:hAnsiTheme="minorHAnsi" w:cs="Times New Roman"/>
                <w:b w:val="0"/>
                <w:caps w:val="0"/>
                <w:sz w:val="22"/>
                <w:szCs w:val="22"/>
                <w:lang w:eastAsia="en-US"/>
              </w:rPr>
            </w:pPr>
            <w:hyperlink r:id="rId15" w:history="1">
              <w:r w:rsidRPr="008E0081">
                <w:rPr>
                  <w:rStyle w:val="Hypertextovodkaz"/>
                </w:rPr>
                <w:t xml:space="preserve"> </w:t>
              </w:r>
              <w:r w:rsidRPr="008E0081">
                <w:rPr>
                  <w:rStyle w:val="Hypertextovodkaz"/>
                  <w:rFonts w:asciiTheme="minorHAnsi" w:hAnsiTheme="minorHAnsi" w:cs="Times New Roman"/>
                  <w:b w:val="0"/>
                  <w:caps w:val="0"/>
                  <w:sz w:val="22"/>
                  <w:szCs w:val="22"/>
                  <w:lang w:eastAsia="en-US"/>
                </w:rPr>
                <w:t>ales.prosek@mze.g</w:t>
              </w:r>
              <w:r w:rsidRPr="000F6345">
                <w:rPr>
                  <w:rStyle w:val="Hypertextovodkaz"/>
                  <w:rFonts w:asciiTheme="minorHAnsi" w:hAnsiTheme="minorHAnsi" w:cs="Times New Roman"/>
                  <w:b w:val="0"/>
                  <w:caps w:val="0"/>
                  <w:sz w:val="22"/>
                  <w:szCs w:val="22"/>
                  <w:lang w:eastAsia="en-US"/>
                </w:rPr>
                <w:t>ov.</w:t>
              </w:r>
              <w:r w:rsidRPr="008E0081">
                <w:rPr>
                  <w:rStyle w:val="Hypertextovodkaz"/>
                  <w:rFonts w:asciiTheme="minorHAnsi" w:hAnsiTheme="minorHAnsi" w:cs="Times New Roman"/>
                  <w:b w:val="0"/>
                  <w:caps w:val="0"/>
                  <w:sz w:val="22"/>
                  <w:szCs w:val="22"/>
                  <w:lang w:eastAsia="en-US"/>
                </w:rPr>
                <w:t>cz</w:t>
              </w:r>
            </w:hyperlink>
          </w:p>
        </w:tc>
      </w:tr>
      <w:tr w:rsidR="006D11B2" w:rsidRPr="00D4079A" w14:paraId="39ED5238" w14:textId="77777777" w:rsidTr="006F029E">
        <w:trPr>
          <w:trHeight w:val="45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DE28" w14:textId="77777777" w:rsidR="006D11B2" w:rsidRPr="000A5E3A" w:rsidRDefault="00D84DC9" w:rsidP="00AB12D1">
            <w:pPr>
              <w:pStyle w:val="MZeSMLNadpis1"/>
              <w:spacing w:before="60" w:after="60"/>
              <w:jc w:val="left"/>
              <w:rPr>
                <w:rFonts w:asciiTheme="minorHAnsi" w:hAnsiTheme="minorHAnsi" w:cs="Times New Roman"/>
                <w:b w:val="0"/>
                <w:caps w:val="0"/>
                <w:sz w:val="22"/>
                <w:szCs w:val="22"/>
                <w:lang w:eastAsia="en-US"/>
              </w:rPr>
            </w:pPr>
            <w:r w:rsidRPr="000A5E3A">
              <w:rPr>
                <w:rFonts w:asciiTheme="minorHAnsi" w:hAnsiTheme="minorHAnsi" w:cs="Times New Roman"/>
                <w:b w:val="0"/>
                <w:caps w:val="0"/>
                <w:sz w:val="22"/>
                <w:szCs w:val="22"/>
                <w:lang w:eastAsia="en-US"/>
              </w:rPr>
              <w:t xml:space="preserve">Ing. </w:t>
            </w:r>
            <w:r w:rsidR="00CD41F9" w:rsidRPr="000A5E3A">
              <w:rPr>
                <w:rFonts w:asciiTheme="minorHAnsi" w:hAnsiTheme="minorHAnsi" w:cs="Times New Roman"/>
                <w:b w:val="0"/>
                <w:caps w:val="0"/>
                <w:sz w:val="22"/>
                <w:szCs w:val="22"/>
                <w:lang w:eastAsia="en-US"/>
              </w:rPr>
              <w:t>Karel Štefl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9577B" w14:textId="77777777" w:rsidR="006D11B2" w:rsidRPr="000A5E3A" w:rsidRDefault="00D84DC9" w:rsidP="00AB12D1">
            <w:pPr>
              <w:pStyle w:val="MZeSMLNadpis1"/>
              <w:spacing w:before="60" w:after="60"/>
              <w:jc w:val="left"/>
              <w:rPr>
                <w:rFonts w:asciiTheme="minorHAnsi" w:hAnsiTheme="minorHAnsi" w:cs="Times New Roman"/>
                <w:b w:val="0"/>
                <w:caps w:val="0"/>
                <w:sz w:val="22"/>
                <w:szCs w:val="22"/>
                <w:lang w:eastAsia="en-US"/>
              </w:rPr>
            </w:pPr>
            <w:r w:rsidRPr="000A5E3A">
              <w:rPr>
                <w:rFonts w:asciiTheme="minorHAnsi" w:hAnsiTheme="minorHAnsi" w:cs="Times New Roman"/>
                <w:b w:val="0"/>
                <w:caps w:val="0"/>
                <w:sz w:val="22"/>
                <w:szCs w:val="22"/>
                <w:lang w:eastAsia="en-US"/>
              </w:rPr>
              <w:t>Technické záležitosti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DF74E" w14:textId="77777777" w:rsidR="006D11B2" w:rsidRPr="000A5E3A" w:rsidRDefault="00D84DC9" w:rsidP="00AB12D1">
            <w:pPr>
              <w:pStyle w:val="MZeSMLNadpis1"/>
              <w:spacing w:before="60" w:after="60"/>
              <w:jc w:val="center"/>
              <w:rPr>
                <w:rFonts w:asciiTheme="minorHAnsi" w:hAnsiTheme="minorHAnsi" w:cs="Times New Roman"/>
                <w:b w:val="0"/>
                <w:caps w:val="0"/>
                <w:sz w:val="22"/>
                <w:szCs w:val="22"/>
                <w:lang w:eastAsia="en-US"/>
              </w:rPr>
            </w:pPr>
            <w:r w:rsidRPr="000A5E3A">
              <w:rPr>
                <w:rFonts w:asciiTheme="minorHAnsi" w:hAnsiTheme="minorHAnsi" w:cs="Times New Roman"/>
                <w:b w:val="0"/>
                <w:sz w:val="22"/>
                <w:szCs w:val="22"/>
                <w:lang w:eastAsia="en-US"/>
              </w:rPr>
              <w:t xml:space="preserve">221 812 </w:t>
            </w:r>
            <w:r w:rsidR="00CD41F9" w:rsidRPr="000A5E3A">
              <w:rPr>
                <w:rFonts w:asciiTheme="minorHAnsi" w:hAnsiTheme="minorHAnsi" w:cs="Times New Roman"/>
                <w:b w:val="0"/>
                <w:sz w:val="22"/>
                <w:szCs w:val="22"/>
                <w:lang w:eastAsia="en-US"/>
              </w:rPr>
              <w:t>659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53B35" w14:textId="59971090" w:rsidR="00450536" w:rsidRPr="000A5E3A" w:rsidRDefault="008E0081" w:rsidP="00AB12D1">
            <w:pPr>
              <w:pStyle w:val="MZeSMLNadpis1"/>
              <w:spacing w:before="60" w:after="60"/>
              <w:jc w:val="center"/>
              <w:rPr>
                <w:rFonts w:asciiTheme="minorHAnsi" w:hAnsiTheme="minorHAnsi" w:cs="Times New Roman"/>
                <w:b w:val="0"/>
                <w:caps w:val="0"/>
                <w:sz w:val="22"/>
                <w:szCs w:val="22"/>
                <w:lang w:eastAsia="en-US"/>
              </w:rPr>
            </w:pPr>
            <w:hyperlink r:id="rId16" w:history="1">
              <w:r w:rsidRPr="008E0081">
                <w:rPr>
                  <w:rStyle w:val="Hypertextovodkaz"/>
                  <w:rFonts w:asciiTheme="minorHAnsi" w:hAnsiTheme="minorHAnsi" w:cs="Times New Roman"/>
                  <w:b w:val="0"/>
                  <w:caps w:val="0"/>
                  <w:sz w:val="22"/>
                  <w:szCs w:val="22"/>
                  <w:lang w:eastAsia="en-US"/>
                </w:rPr>
                <w:t>karel.stefl@mze.g</w:t>
              </w:r>
              <w:r w:rsidRPr="000F6345">
                <w:rPr>
                  <w:rStyle w:val="Hypertextovodkaz"/>
                  <w:rFonts w:asciiTheme="minorHAnsi" w:hAnsiTheme="minorHAnsi" w:cs="Times New Roman"/>
                  <w:b w:val="0"/>
                  <w:caps w:val="0"/>
                  <w:sz w:val="22"/>
                  <w:szCs w:val="22"/>
                  <w:lang w:eastAsia="en-US"/>
                </w:rPr>
                <w:t>ov.</w:t>
              </w:r>
              <w:r w:rsidRPr="008E0081">
                <w:rPr>
                  <w:rStyle w:val="Hypertextovodkaz"/>
                  <w:rFonts w:asciiTheme="minorHAnsi" w:hAnsiTheme="minorHAnsi" w:cs="Times New Roman"/>
                  <w:b w:val="0"/>
                  <w:caps w:val="0"/>
                  <w:sz w:val="22"/>
                  <w:szCs w:val="22"/>
                  <w:lang w:eastAsia="en-US"/>
                </w:rPr>
                <w:t>cz</w:t>
              </w:r>
            </w:hyperlink>
          </w:p>
        </w:tc>
      </w:tr>
    </w:tbl>
    <w:p w14:paraId="607812D2" w14:textId="3E0A392B" w:rsidR="00551FD5" w:rsidRDefault="00551FD5" w:rsidP="00AB12D1">
      <w:pPr>
        <w:pStyle w:val="RLTextlnkuslovan"/>
        <w:numPr>
          <w:ilvl w:val="0"/>
          <w:numId w:val="0"/>
        </w:numPr>
        <w:ind w:left="1361"/>
        <w:rPr>
          <w:rFonts w:asciiTheme="minorHAnsi" w:hAnsiTheme="minorHAnsi"/>
          <w:szCs w:val="22"/>
        </w:rPr>
      </w:pPr>
    </w:p>
    <w:p w14:paraId="7976F261" w14:textId="77777777" w:rsidR="002709D9" w:rsidRPr="00D4079A" w:rsidRDefault="00001A7C" w:rsidP="00AB12D1">
      <w:pPr>
        <w:pStyle w:val="RLTextlnkuslovan"/>
        <w:rPr>
          <w:rFonts w:asciiTheme="minorHAnsi" w:hAnsiTheme="minorHAnsi"/>
          <w:szCs w:val="22"/>
        </w:rPr>
      </w:pPr>
      <w:r w:rsidRPr="00D4079A">
        <w:rPr>
          <w:rFonts w:asciiTheme="minorHAnsi" w:hAnsiTheme="minorHAnsi"/>
          <w:szCs w:val="22"/>
        </w:rPr>
        <w:t xml:space="preserve">Za </w:t>
      </w:r>
      <w:r w:rsidR="00FF5B84" w:rsidRPr="00D4079A">
        <w:rPr>
          <w:rFonts w:asciiTheme="minorHAnsi" w:hAnsiTheme="minorHAnsi"/>
          <w:szCs w:val="22"/>
        </w:rPr>
        <w:t>Dodavatel</w:t>
      </w:r>
      <w:r w:rsidR="00DE3DF8" w:rsidRPr="00D4079A">
        <w:rPr>
          <w:rFonts w:asciiTheme="minorHAnsi" w:hAnsiTheme="minorHAnsi"/>
          <w:szCs w:val="22"/>
        </w:rPr>
        <w:t>e</w:t>
      </w:r>
      <w:r w:rsidR="00542F2F" w:rsidRPr="00D4079A">
        <w:rPr>
          <w:rFonts w:asciiTheme="minorHAnsi" w:hAnsiTheme="minorHAnsi"/>
          <w:szCs w:val="22"/>
        </w:rPr>
        <w:t>:</w:t>
      </w:r>
    </w:p>
    <w:tbl>
      <w:tblPr>
        <w:tblW w:w="9322" w:type="dxa"/>
        <w:tblInd w:w="284" w:type="dxa"/>
        <w:tblLayout w:type="fixed"/>
        <w:tblLook w:val="04A0" w:firstRow="1" w:lastRow="0" w:firstColumn="1" w:lastColumn="0" w:noHBand="0" w:noVBand="1"/>
      </w:tblPr>
      <w:tblGrid>
        <w:gridCol w:w="2376"/>
        <w:gridCol w:w="2693"/>
        <w:gridCol w:w="1701"/>
        <w:gridCol w:w="2552"/>
      </w:tblGrid>
      <w:tr w:rsidR="00542F2F" w:rsidRPr="00D4079A" w14:paraId="1B6BEAF9" w14:textId="77777777" w:rsidTr="00F54BD0">
        <w:tc>
          <w:tcPr>
            <w:tcW w:w="2376" w:type="dxa"/>
            <w:tcBorders>
              <w:bottom w:val="single" w:sz="4" w:space="0" w:color="auto"/>
            </w:tcBorders>
            <w:shd w:val="clear" w:color="auto" w:fill="B2BC00"/>
          </w:tcPr>
          <w:p w14:paraId="633D6940" w14:textId="77777777" w:rsidR="002709D9" w:rsidRPr="00D4079A" w:rsidRDefault="00542F2F" w:rsidP="00AB12D1">
            <w:pPr>
              <w:pStyle w:val="MZeSMLNadpis1"/>
              <w:spacing w:before="60" w:after="60"/>
              <w:rPr>
                <w:rFonts w:asciiTheme="minorHAnsi" w:hAnsiTheme="minorHAnsi" w:cs="Times New Roman"/>
                <w:caps w:val="0"/>
                <w:sz w:val="22"/>
                <w:szCs w:val="22"/>
              </w:rPr>
            </w:pPr>
            <w:r w:rsidRPr="00D4079A">
              <w:rPr>
                <w:rFonts w:asciiTheme="minorHAnsi" w:hAnsiTheme="minorHAnsi" w:cs="Times New Roman"/>
                <w:caps w:val="0"/>
                <w:sz w:val="22"/>
                <w:szCs w:val="22"/>
              </w:rPr>
              <w:t>Kontakt</w:t>
            </w:r>
          </w:p>
        </w:tc>
        <w:tc>
          <w:tcPr>
            <w:tcW w:w="2693" w:type="dxa"/>
            <w:tcBorders>
              <w:bottom w:val="single" w:sz="4" w:space="0" w:color="auto"/>
            </w:tcBorders>
            <w:shd w:val="clear" w:color="auto" w:fill="B2BC00"/>
          </w:tcPr>
          <w:p w14:paraId="45FB9963" w14:textId="77777777" w:rsidR="002709D9" w:rsidRPr="00D4079A" w:rsidRDefault="00542F2F" w:rsidP="00AB12D1">
            <w:pPr>
              <w:pStyle w:val="MZeSMLNadpis1"/>
              <w:spacing w:before="60" w:after="60"/>
              <w:rPr>
                <w:rFonts w:asciiTheme="minorHAnsi" w:hAnsiTheme="minorHAnsi" w:cs="Times New Roman"/>
                <w:caps w:val="0"/>
                <w:sz w:val="22"/>
                <w:szCs w:val="22"/>
              </w:rPr>
            </w:pPr>
            <w:r w:rsidRPr="00D4079A">
              <w:rPr>
                <w:rFonts w:asciiTheme="minorHAnsi" w:hAnsiTheme="minorHAnsi" w:cs="Times New Roman"/>
                <w:caps w:val="0"/>
                <w:sz w:val="22"/>
                <w:szCs w:val="22"/>
              </w:rPr>
              <w:t>Oblast</w:t>
            </w:r>
          </w:p>
        </w:tc>
        <w:tc>
          <w:tcPr>
            <w:tcW w:w="1701" w:type="dxa"/>
            <w:tcBorders>
              <w:bottom w:val="single" w:sz="4" w:space="0" w:color="auto"/>
            </w:tcBorders>
            <w:shd w:val="clear" w:color="auto" w:fill="B2BC00"/>
          </w:tcPr>
          <w:p w14:paraId="60383C56" w14:textId="77777777" w:rsidR="002709D9" w:rsidRPr="00D4079A" w:rsidRDefault="00F5061D" w:rsidP="00AB12D1">
            <w:pPr>
              <w:pStyle w:val="MZeSMLNadpis1"/>
              <w:spacing w:before="60" w:after="60"/>
              <w:jc w:val="center"/>
              <w:rPr>
                <w:rFonts w:asciiTheme="minorHAnsi" w:hAnsiTheme="minorHAnsi" w:cs="Times New Roman"/>
                <w:caps w:val="0"/>
                <w:sz w:val="22"/>
                <w:szCs w:val="22"/>
              </w:rPr>
            </w:pPr>
            <w:r w:rsidRPr="00D4079A">
              <w:rPr>
                <w:rFonts w:asciiTheme="minorHAnsi" w:hAnsiTheme="minorHAnsi" w:cs="Times New Roman"/>
                <w:caps w:val="0"/>
                <w:sz w:val="22"/>
                <w:szCs w:val="22"/>
              </w:rPr>
              <w:t>Telefon</w:t>
            </w:r>
          </w:p>
        </w:tc>
        <w:tc>
          <w:tcPr>
            <w:tcW w:w="2552" w:type="dxa"/>
            <w:tcBorders>
              <w:bottom w:val="single" w:sz="4" w:space="0" w:color="auto"/>
            </w:tcBorders>
            <w:shd w:val="clear" w:color="auto" w:fill="B2BC00"/>
          </w:tcPr>
          <w:p w14:paraId="686F931F" w14:textId="77777777" w:rsidR="002709D9" w:rsidRPr="00D4079A" w:rsidRDefault="00F5061D" w:rsidP="00AB12D1">
            <w:pPr>
              <w:pStyle w:val="MZeSMLNadpis1"/>
              <w:spacing w:before="60" w:after="60"/>
              <w:jc w:val="center"/>
              <w:rPr>
                <w:rFonts w:asciiTheme="minorHAnsi" w:hAnsiTheme="minorHAnsi" w:cs="Times New Roman"/>
                <w:caps w:val="0"/>
                <w:sz w:val="22"/>
                <w:szCs w:val="22"/>
              </w:rPr>
            </w:pPr>
            <w:r w:rsidRPr="00D4079A">
              <w:rPr>
                <w:rFonts w:asciiTheme="minorHAnsi" w:hAnsiTheme="minorHAnsi" w:cs="Times New Roman"/>
                <w:caps w:val="0"/>
                <w:sz w:val="22"/>
                <w:szCs w:val="22"/>
              </w:rPr>
              <w:t>E</w:t>
            </w:r>
            <w:r w:rsidR="00542F2F" w:rsidRPr="00D4079A">
              <w:rPr>
                <w:rFonts w:asciiTheme="minorHAnsi" w:hAnsiTheme="minorHAnsi" w:cs="Times New Roman"/>
                <w:caps w:val="0"/>
                <w:sz w:val="22"/>
                <w:szCs w:val="22"/>
              </w:rPr>
              <w:t>-mail</w:t>
            </w:r>
          </w:p>
        </w:tc>
      </w:tr>
      <w:tr w:rsidR="00C923BD" w:rsidRPr="00D4079A" w14:paraId="5EDE0FFE" w14:textId="77777777" w:rsidTr="00F54BD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14:paraId="16221CB7" w14:textId="7F7011A8" w:rsidR="00C923BD" w:rsidRPr="00C957D8" w:rsidRDefault="00C80B11" w:rsidP="00C923BD">
            <w:pPr>
              <w:pStyle w:val="MZeSMLNadpis1"/>
              <w:spacing w:before="60" w:after="60"/>
              <w:jc w:val="left"/>
              <w:rPr>
                <w:rFonts w:asciiTheme="minorHAnsi" w:hAnsiTheme="minorHAnsi" w:cs="Times New Roman"/>
                <w:b w:val="0"/>
                <w:caps w:val="0"/>
                <w:sz w:val="22"/>
                <w:szCs w:val="22"/>
                <w:lang w:eastAsia="en-US"/>
              </w:rPr>
            </w:pPr>
            <w:r>
              <w:rPr>
                <w:rFonts w:asciiTheme="minorHAnsi" w:eastAsia="Calibri" w:hAnsiTheme="minorHAnsi" w:cs="Times New Roman"/>
                <w:b w:val="0"/>
                <w:sz w:val="22"/>
                <w:szCs w:val="22"/>
                <w:lang w:eastAsia="en-US"/>
              </w:rPr>
              <w:t>xxx</w:t>
            </w:r>
          </w:p>
        </w:tc>
        <w:tc>
          <w:tcPr>
            <w:tcW w:w="2693" w:type="dxa"/>
            <w:tcBorders>
              <w:top w:val="single" w:sz="4" w:space="0" w:color="auto"/>
              <w:left w:val="single" w:sz="4" w:space="0" w:color="auto"/>
              <w:bottom w:val="single" w:sz="4" w:space="0" w:color="auto"/>
              <w:right w:val="single" w:sz="4" w:space="0" w:color="auto"/>
            </w:tcBorders>
            <w:vAlign w:val="center"/>
          </w:tcPr>
          <w:p w14:paraId="35B44C2F" w14:textId="78CAF619" w:rsidR="00C923BD" w:rsidRPr="00F54BD0" w:rsidRDefault="00C923BD" w:rsidP="00C923BD">
            <w:pPr>
              <w:pStyle w:val="MZeSMLNadpis1"/>
              <w:spacing w:before="60" w:after="60"/>
              <w:jc w:val="left"/>
              <w:rPr>
                <w:rFonts w:asciiTheme="minorHAnsi" w:hAnsiTheme="minorHAnsi" w:cs="Times New Roman"/>
                <w:b w:val="0"/>
                <w:caps w:val="0"/>
                <w:sz w:val="22"/>
                <w:szCs w:val="22"/>
                <w:lang w:eastAsia="en-US"/>
              </w:rPr>
            </w:pPr>
            <w:r w:rsidRPr="00F54BD0">
              <w:rPr>
                <w:rFonts w:asciiTheme="minorHAnsi" w:hAnsiTheme="minorHAnsi" w:cs="Times New Roman"/>
                <w:b w:val="0"/>
                <w:caps w:val="0"/>
                <w:sz w:val="22"/>
                <w:szCs w:val="22"/>
                <w:lang w:eastAsia="en-US"/>
              </w:rPr>
              <w:t>Smluvní a obchodní podmínky</w:t>
            </w:r>
            <w:r w:rsidR="009161ED">
              <w:rPr>
                <w:rFonts w:asciiTheme="minorHAnsi" w:hAnsiTheme="minorHAnsi" w:cs="Times New Roman"/>
                <w:b w:val="0"/>
                <w:caps w:val="0"/>
                <w:sz w:val="22"/>
                <w:szCs w:val="22"/>
                <w:lang w:eastAsia="en-US"/>
              </w:rPr>
              <w:t>, podpis akceptačních protokolů, protokol o zahájení maintenance</w:t>
            </w:r>
          </w:p>
        </w:tc>
        <w:tc>
          <w:tcPr>
            <w:tcW w:w="1701" w:type="dxa"/>
            <w:tcBorders>
              <w:top w:val="single" w:sz="4" w:space="0" w:color="auto"/>
              <w:left w:val="single" w:sz="4" w:space="0" w:color="auto"/>
              <w:bottom w:val="single" w:sz="4" w:space="0" w:color="auto"/>
              <w:right w:val="single" w:sz="4" w:space="0" w:color="auto"/>
            </w:tcBorders>
            <w:vAlign w:val="center"/>
          </w:tcPr>
          <w:p w14:paraId="60DB6749" w14:textId="3DF4A503" w:rsidR="00C923BD" w:rsidRPr="00FF1B4C" w:rsidRDefault="00C80B11" w:rsidP="00C923BD">
            <w:pPr>
              <w:pStyle w:val="MZeSMLNadpis1"/>
              <w:spacing w:before="60" w:after="60"/>
              <w:jc w:val="center"/>
              <w:rPr>
                <w:rFonts w:asciiTheme="minorHAnsi" w:hAnsiTheme="minorHAnsi" w:cs="Times New Roman"/>
                <w:b w:val="0"/>
                <w:caps w:val="0"/>
                <w:sz w:val="22"/>
                <w:szCs w:val="22"/>
                <w:lang w:eastAsia="en-US"/>
              </w:rPr>
            </w:pPr>
            <w:r>
              <w:rPr>
                <w:rFonts w:asciiTheme="minorHAnsi" w:eastAsia="Calibri" w:hAnsiTheme="minorHAnsi" w:cs="Times New Roman"/>
                <w:b w:val="0"/>
                <w:sz w:val="22"/>
                <w:szCs w:val="22"/>
                <w:lang w:eastAsia="en-US"/>
              </w:rPr>
              <w:t>xxx</w:t>
            </w:r>
          </w:p>
        </w:tc>
        <w:tc>
          <w:tcPr>
            <w:tcW w:w="2552" w:type="dxa"/>
            <w:tcBorders>
              <w:top w:val="single" w:sz="4" w:space="0" w:color="auto"/>
              <w:left w:val="single" w:sz="4" w:space="0" w:color="auto"/>
              <w:bottom w:val="single" w:sz="4" w:space="0" w:color="auto"/>
              <w:right w:val="single" w:sz="4" w:space="0" w:color="auto"/>
            </w:tcBorders>
            <w:vAlign w:val="center"/>
          </w:tcPr>
          <w:p w14:paraId="5C164EE8" w14:textId="66D78FBC" w:rsidR="00C923BD" w:rsidRPr="00205886" w:rsidRDefault="00577D14" w:rsidP="00FF1B4C">
            <w:pPr>
              <w:pStyle w:val="MZeSMLNadpis1"/>
              <w:spacing w:before="60" w:after="60"/>
              <w:rPr>
                <w:rFonts w:asciiTheme="minorHAnsi" w:hAnsiTheme="minorHAnsi" w:cs="Times New Roman"/>
                <w:b w:val="0"/>
                <w:caps w:val="0"/>
                <w:sz w:val="20"/>
                <w:szCs w:val="20"/>
                <w:lang w:val="en-US" w:eastAsia="en-US"/>
              </w:rPr>
            </w:pPr>
            <w:r>
              <w:rPr>
                <w:rFonts w:asciiTheme="minorHAnsi" w:eastAsia="Calibri" w:hAnsiTheme="minorHAnsi" w:cs="Times New Roman"/>
                <w:b w:val="0"/>
                <w:sz w:val="22"/>
                <w:szCs w:val="22"/>
                <w:lang w:eastAsia="en-US"/>
              </w:rPr>
              <w:t xml:space="preserve">     </w:t>
            </w:r>
            <w:r w:rsidR="00FF1B4C">
              <w:rPr>
                <w:rFonts w:asciiTheme="minorHAnsi" w:eastAsia="Calibri" w:hAnsiTheme="minorHAnsi" w:cs="Times New Roman"/>
                <w:b w:val="0"/>
                <w:sz w:val="22"/>
                <w:szCs w:val="22"/>
                <w:lang w:eastAsia="en-US"/>
              </w:rPr>
              <w:t xml:space="preserve"> </w:t>
            </w:r>
            <w:r w:rsidR="00C80B11">
              <w:rPr>
                <w:rFonts w:asciiTheme="minorHAnsi" w:eastAsia="Calibri" w:hAnsiTheme="minorHAnsi" w:cs="Times New Roman"/>
                <w:b w:val="0"/>
                <w:sz w:val="22"/>
                <w:szCs w:val="22"/>
                <w:lang w:eastAsia="en-US"/>
              </w:rPr>
              <w:t>xxx</w:t>
            </w:r>
          </w:p>
        </w:tc>
      </w:tr>
      <w:tr w:rsidR="00C923BD" w:rsidRPr="00D4079A" w14:paraId="30C8F2E7" w14:textId="77777777" w:rsidTr="00F54BD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14:paraId="08186AD4" w14:textId="0F83B5F8" w:rsidR="00C923BD" w:rsidRPr="00C957D8" w:rsidRDefault="00C80B11" w:rsidP="00C923BD">
            <w:pPr>
              <w:pStyle w:val="MZeSMLNadpis1"/>
              <w:spacing w:before="60" w:after="60"/>
              <w:jc w:val="left"/>
              <w:rPr>
                <w:rFonts w:asciiTheme="minorHAnsi" w:hAnsiTheme="minorHAnsi" w:cs="Times New Roman"/>
                <w:b w:val="0"/>
                <w:caps w:val="0"/>
                <w:color w:val="000000" w:themeColor="text1"/>
                <w:sz w:val="22"/>
                <w:szCs w:val="22"/>
              </w:rPr>
            </w:pPr>
            <w:r>
              <w:rPr>
                <w:rFonts w:asciiTheme="minorHAnsi" w:eastAsia="Calibri" w:hAnsiTheme="minorHAnsi" w:cs="Times New Roman"/>
                <w:b w:val="0"/>
                <w:sz w:val="22"/>
                <w:szCs w:val="22"/>
                <w:lang w:eastAsia="en-US"/>
              </w:rPr>
              <w:t>xxx</w:t>
            </w:r>
          </w:p>
        </w:tc>
        <w:tc>
          <w:tcPr>
            <w:tcW w:w="2693" w:type="dxa"/>
            <w:tcBorders>
              <w:top w:val="single" w:sz="4" w:space="0" w:color="auto"/>
              <w:left w:val="single" w:sz="4" w:space="0" w:color="auto"/>
              <w:bottom w:val="single" w:sz="4" w:space="0" w:color="auto"/>
              <w:right w:val="single" w:sz="4" w:space="0" w:color="auto"/>
            </w:tcBorders>
            <w:vAlign w:val="center"/>
          </w:tcPr>
          <w:p w14:paraId="2BC6FB8B" w14:textId="2679F37D" w:rsidR="00C923BD" w:rsidRPr="00F54BD0" w:rsidRDefault="00C923BD" w:rsidP="00C923BD">
            <w:pPr>
              <w:pStyle w:val="MZeSMLNadpis1"/>
              <w:spacing w:before="60" w:after="60"/>
              <w:jc w:val="left"/>
              <w:rPr>
                <w:rFonts w:asciiTheme="minorHAnsi" w:hAnsiTheme="minorHAnsi" w:cs="Times New Roman"/>
                <w:b w:val="0"/>
                <w:caps w:val="0"/>
                <w:sz w:val="22"/>
                <w:szCs w:val="22"/>
              </w:rPr>
            </w:pPr>
            <w:r w:rsidRPr="00F54BD0">
              <w:rPr>
                <w:rFonts w:asciiTheme="minorHAnsi" w:hAnsiTheme="minorHAnsi" w:cs="Times New Roman"/>
                <w:b w:val="0"/>
                <w:caps w:val="0"/>
                <w:sz w:val="22"/>
                <w:szCs w:val="22"/>
              </w:rPr>
              <w:t>Technické záležitosti</w:t>
            </w:r>
          </w:p>
        </w:tc>
        <w:tc>
          <w:tcPr>
            <w:tcW w:w="1701" w:type="dxa"/>
            <w:tcBorders>
              <w:top w:val="single" w:sz="4" w:space="0" w:color="auto"/>
              <w:left w:val="single" w:sz="4" w:space="0" w:color="auto"/>
              <w:bottom w:val="single" w:sz="4" w:space="0" w:color="auto"/>
              <w:right w:val="single" w:sz="4" w:space="0" w:color="auto"/>
            </w:tcBorders>
            <w:vAlign w:val="center"/>
          </w:tcPr>
          <w:p w14:paraId="0BACC3A3" w14:textId="77223A59" w:rsidR="00C923BD" w:rsidRPr="00FF1B4C" w:rsidRDefault="00C80B11" w:rsidP="00C923BD">
            <w:pPr>
              <w:pStyle w:val="MZeSMLNadpis1"/>
              <w:spacing w:before="60" w:after="60"/>
              <w:jc w:val="center"/>
              <w:rPr>
                <w:rFonts w:asciiTheme="minorHAnsi" w:hAnsiTheme="minorHAnsi" w:cs="Times New Roman"/>
                <w:b w:val="0"/>
                <w:caps w:val="0"/>
                <w:sz w:val="22"/>
                <w:szCs w:val="22"/>
              </w:rPr>
            </w:pPr>
            <w:r>
              <w:rPr>
                <w:rFonts w:asciiTheme="minorHAnsi" w:eastAsia="Calibri" w:hAnsiTheme="minorHAnsi" w:cs="Times New Roman"/>
                <w:b w:val="0"/>
                <w:sz w:val="22"/>
                <w:szCs w:val="22"/>
                <w:lang w:eastAsia="en-US"/>
              </w:rPr>
              <w:t>xxx</w:t>
            </w:r>
          </w:p>
        </w:tc>
        <w:tc>
          <w:tcPr>
            <w:tcW w:w="2552" w:type="dxa"/>
            <w:tcBorders>
              <w:top w:val="single" w:sz="4" w:space="0" w:color="auto"/>
              <w:left w:val="single" w:sz="4" w:space="0" w:color="auto"/>
              <w:bottom w:val="single" w:sz="4" w:space="0" w:color="auto"/>
              <w:right w:val="single" w:sz="4" w:space="0" w:color="auto"/>
            </w:tcBorders>
            <w:vAlign w:val="center"/>
          </w:tcPr>
          <w:p w14:paraId="7DDA0A45" w14:textId="0BDA7AEB" w:rsidR="00C923BD" w:rsidRPr="00205886" w:rsidRDefault="00C80B11" w:rsidP="00C923BD">
            <w:pPr>
              <w:pStyle w:val="MZeSMLNadpis1"/>
              <w:spacing w:before="60" w:after="60"/>
              <w:jc w:val="center"/>
              <w:rPr>
                <w:rFonts w:asciiTheme="minorHAnsi" w:hAnsiTheme="minorHAnsi" w:cs="Times New Roman"/>
                <w:b w:val="0"/>
                <w:caps w:val="0"/>
                <w:sz w:val="20"/>
                <w:szCs w:val="20"/>
              </w:rPr>
            </w:pPr>
            <w:r>
              <w:rPr>
                <w:rFonts w:asciiTheme="minorHAnsi" w:hAnsiTheme="minorHAnsi" w:cs="Times New Roman"/>
                <w:b w:val="0"/>
                <w:caps w:val="0"/>
                <w:sz w:val="20"/>
                <w:szCs w:val="20"/>
              </w:rPr>
              <w:t>xxx</w:t>
            </w:r>
          </w:p>
        </w:tc>
      </w:tr>
      <w:tr w:rsidR="00C923BD" w:rsidRPr="00D4079A" w14:paraId="13ACDD94" w14:textId="77777777" w:rsidTr="00D7245C">
        <w:trPr>
          <w:trHeight w:val="392"/>
        </w:trPr>
        <w:tc>
          <w:tcPr>
            <w:tcW w:w="2376" w:type="dxa"/>
            <w:tcBorders>
              <w:top w:val="single" w:sz="4" w:space="0" w:color="auto"/>
              <w:left w:val="single" w:sz="4" w:space="0" w:color="auto"/>
              <w:bottom w:val="single" w:sz="4" w:space="0" w:color="auto"/>
              <w:right w:val="single" w:sz="4" w:space="0" w:color="auto"/>
            </w:tcBorders>
            <w:vAlign w:val="center"/>
          </w:tcPr>
          <w:p w14:paraId="281B48E2" w14:textId="4DE585B6" w:rsidR="00C923BD" w:rsidRPr="00C957D8" w:rsidRDefault="00C957D8" w:rsidP="00C923BD">
            <w:pPr>
              <w:pStyle w:val="MZeSMLNadpis1"/>
              <w:spacing w:before="60" w:after="60"/>
              <w:jc w:val="left"/>
              <w:rPr>
                <w:rFonts w:asciiTheme="minorHAnsi" w:hAnsiTheme="minorHAnsi" w:cs="Times New Roman"/>
                <w:b w:val="0"/>
                <w:caps w:val="0"/>
                <w:sz w:val="22"/>
                <w:szCs w:val="22"/>
                <w:lang w:eastAsia="en-US"/>
              </w:rPr>
            </w:pPr>
            <w:r w:rsidRPr="00C957D8">
              <w:rPr>
                <w:rFonts w:asciiTheme="minorHAnsi" w:eastAsia="Calibri" w:hAnsiTheme="minorHAnsi" w:cs="Times New Roman"/>
                <w:b w:val="0"/>
                <w:sz w:val="22"/>
                <w:szCs w:val="22"/>
                <w:lang w:eastAsia="en-US"/>
              </w:rPr>
              <w:t>HELPDESK</w:t>
            </w:r>
          </w:p>
        </w:tc>
        <w:tc>
          <w:tcPr>
            <w:tcW w:w="2693" w:type="dxa"/>
            <w:tcBorders>
              <w:top w:val="single" w:sz="4" w:space="0" w:color="auto"/>
              <w:left w:val="single" w:sz="4" w:space="0" w:color="auto"/>
              <w:bottom w:val="single" w:sz="4" w:space="0" w:color="auto"/>
              <w:right w:val="single" w:sz="4" w:space="0" w:color="auto"/>
            </w:tcBorders>
            <w:vAlign w:val="center"/>
          </w:tcPr>
          <w:p w14:paraId="39C7CC16" w14:textId="24F1D7E3" w:rsidR="00C923BD" w:rsidRPr="00F54BD0" w:rsidRDefault="00C923BD" w:rsidP="00C923BD">
            <w:pPr>
              <w:pStyle w:val="MZeSMLNadpis1"/>
              <w:spacing w:before="60" w:after="60"/>
              <w:jc w:val="left"/>
              <w:rPr>
                <w:rFonts w:asciiTheme="minorHAnsi" w:hAnsiTheme="minorHAnsi" w:cs="Times New Roman"/>
                <w:b w:val="0"/>
                <w:caps w:val="0"/>
                <w:sz w:val="22"/>
                <w:szCs w:val="22"/>
              </w:rPr>
            </w:pPr>
            <w:r w:rsidRPr="00F54BD0">
              <w:rPr>
                <w:rFonts w:asciiTheme="minorHAnsi" w:hAnsiTheme="minorHAnsi" w:cs="Times New Roman"/>
                <w:b w:val="0"/>
                <w:caps w:val="0"/>
                <w:sz w:val="22"/>
                <w:szCs w:val="22"/>
              </w:rPr>
              <w:t>Podpora</w:t>
            </w:r>
          </w:p>
        </w:tc>
        <w:tc>
          <w:tcPr>
            <w:tcW w:w="1701" w:type="dxa"/>
            <w:tcBorders>
              <w:top w:val="single" w:sz="4" w:space="0" w:color="auto"/>
              <w:left w:val="single" w:sz="4" w:space="0" w:color="auto"/>
              <w:bottom w:val="single" w:sz="4" w:space="0" w:color="auto"/>
              <w:right w:val="single" w:sz="4" w:space="0" w:color="auto"/>
            </w:tcBorders>
            <w:vAlign w:val="center"/>
          </w:tcPr>
          <w:p w14:paraId="40ED347F" w14:textId="200DAC30" w:rsidR="00C923BD" w:rsidRPr="00205886" w:rsidRDefault="00F75018" w:rsidP="00C923BD">
            <w:pPr>
              <w:pStyle w:val="MZeSMLNadpis1"/>
              <w:spacing w:before="60" w:after="60"/>
              <w:jc w:val="center"/>
              <w:rPr>
                <w:rFonts w:asciiTheme="minorHAnsi" w:hAnsiTheme="minorHAnsi" w:cs="Times New Roman"/>
                <w:b w:val="0"/>
                <w:caps w:val="0"/>
                <w:sz w:val="22"/>
                <w:szCs w:val="22"/>
                <w:lang w:eastAsia="en-US"/>
              </w:rPr>
            </w:pPr>
            <w:r>
              <w:rPr>
                <w:rFonts w:asciiTheme="minorHAnsi" w:eastAsia="Calibri" w:hAnsiTheme="minorHAnsi" w:cs="Times New Roman"/>
                <w:b w:val="0"/>
                <w:sz w:val="22"/>
                <w:szCs w:val="22"/>
                <w:lang w:eastAsia="en-US"/>
              </w:rPr>
              <w:t>----</w:t>
            </w:r>
            <w:r w:rsidR="00C51786">
              <w:rPr>
                <w:rFonts w:asciiTheme="minorHAnsi" w:eastAsia="Calibri" w:hAnsiTheme="minorHAnsi" w:cs="Times New Roman"/>
                <w:b w:val="0"/>
                <w:sz w:val="22"/>
                <w:szCs w:val="22"/>
                <w:lang w:eastAsia="en-US"/>
              </w:rPr>
              <w:t>-</w:t>
            </w:r>
          </w:p>
        </w:tc>
        <w:tc>
          <w:tcPr>
            <w:tcW w:w="2552" w:type="dxa"/>
            <w:tcBorders>
              <w:top w:val="single" w:sz="4" w:space="0" w:color="auto"/>
              <w:left w:val="single" w:sz="4" w:space="0" w:color="auto"/>
              <w:bottom w:val="single" w:sz="4" w:space="0" w:color="auto"/>
              <w:right w:val="single" w:sz="4" w:space="0" w:color="auto"/>
            </w:tcBorders>
            <w:vAlign w:val="center"/>
          </w:tcPr>
          <w:p w14:paraId="6703B112" w14:textId="402CBC8F" w:rsidR="00C923BD" w:rsidRPr="00205886" w:rsidRDefault="00D7245C" w:rsidP="00C923BD">
            <w:pPr>
              <w:pStyle w:val="MZeSMLNadpis1"/>
              <w:spacing w:before="60" w:after="60"/>
              <w:jc w:val="center"/>
              <w:rPr>
                <w:rFonts w:asciiTheme="minorHAnsi" w:hAnsiTheme="minorHAnsi" w:cs="Times New Roman"/>
                <w:b w:val="0"/>
                <w:caps w:val="0"/>
                <w:sz w:val="20"/>
                <w:szCs w:val="20"/>
                <w:lang w:val="en-US" w:eastAsia="en-US"/>
              </w:rPr>
            </w:pPr>
            <w:hyperlink r:id="rId17" w:history="1">
              <w:r w:rsidRPr="007E7AF5">
                <w:rPr>
                  <w:rStyle w:val="Hypertextovodkaz"/>
                  <w:rFonts w:asciiTheme="minorHAnsi" w:hAnsiTheme="minorHAnsi" w:cs="Times New Roman"/>
                  <w:b w:val="0"/>
                  <w:caps w:val="0"/>
                  <w:sz w:val="20"/>
                  <w:szCs w:val="20"/>
                  <w:lang w:val="en-US" w:eastAsia="en-US"/>
                </w:rPr>
                <w:t>podpora@j3ag.cz</w:t>
              </w:r>
            </w:hyperlink>
            <w:r w:rsidR="00F75018">
              <w:rPr>
                <w:rFonts w:asciiTheme="minorHAnsi" w:hAnsiTheme="minorHAnsi" w:cs="Times New Roman"/>
                <w:b w:val="0"/>
                <w:caps w:val="0"/>
                <w:sz w:val="20"/>
                <w:szCs w:val="20"/>
                <w:lang w:val="en-US" w:eastAsia="en-US"/>
              </w:rPr>
              <w:t xml:space="preserve">; </w:t>
            </w:r>
            <w:hyperlink r:id="rId18" w:history="1">
              <w:r w:rsidR="00F75018" w:rsidRPr="007E7AF5">
                <w:rPr>
                  <w:rStyle w:val="Hypertextovodkaz"/>
                  <w:rFonts w:asciiTheme="minorHAnsi" w:hAnsiTheme="minorHAnsi" w:cs="Times New Roman"/>
                  <w:b w:val="0"/>
                  <w:caps w:val="0"/>
                  <w:sz w:val="20"/>
                  <w:szCs w:val="20"/>
                  <w:lang w:val="en-US" w:eastAsia="en-US"/>
                </w:rPr>
                <w:t>mze-support@orchitech.cz</w:t>
              </w:r>
            </w:hyperlink>
            <w:r w:rsidR="00F75018">
              <w:rPr>
                <w:rFonts w:asciiTheme="minorHAnsi" w:hAnsiTheme="minorHAnsi" w:cs="Times New Roman"/>
                <w:b w:val="0"/>
                <w:caps w:val="0"/>
                <w:sz w:val="20"/>
                <w:szCs w:val="20"/>
                <w:lang w:val="en-US" w:eastAsia="en-US"/>
              </w:rPr>
              <w:t xml:space="preserve"> </w:t>
            </w:r>
          </w:p>
        </w:tc>
      </w:tr>
    </w:tbl>
    <w:p w14:paraId="59CF97E5" w14:textId="77777777" w:rsidR="00993024" w:rsidRDefault="00993024" w:rsidP="00993024">
      <w:pPr>
        <w:pStyle w:val="RLTextlnkuslovan"/>
        <w:numPr>
          <w:ilvl w:val="0"/>
          <w:numId w:val="0"/>
        </w:numPr>
        <w:spacing w:after="240"/>
        <w:rPr>
          <w:rFonts w:asciiTheme="minorHAnsi" w:hAnsiTheme="minorHAnsi"/>
          <w:szCs w:val="22"/>
        </w:rPr>
      </w:pPr>
    </w:p>
    <w:p w14:paraId="69BD28AA" w14:textId="5C19147C" w:rsidR="00FC006E" w:rsidRPr="00D30B19" w:rsidRDefault="00DD21B6" w:rsidP="00D30B19">
      <w:pPr>
        <w:pStyle w:val="RLTextlnkuslovan"/>
        <w:numPr>
          <w:ilvl w:val="1"/>
          <w:numId w:val="1"/>
        </w:numPr>
        <w:tabs>
          <w:tab w:val="clear" w:pos="851"/>
          <w:tab w:val="num" w:pos="567"/>
        </w:tabs>
        <w:spacing w:after="240"/>
        <w:ind w:left="0" w:firstLine="0"/>
        <w:rPr>
          <w:rFonts w:asciiTheme="minorHAnsi" w:hAnsiTheme="minorHAnsi"/>
          <w:szCs w:val="22"/>
        </w:rPr>
      </w:pPr>
      <w:r w:rsidRPr="00D30B19">
        <w:rPr>
          <w:rFonts w:asciiTheme="minorHAnsi" w:hAnsiTheme="minorHAnsi"/>
          <w:szCs w:val="22"/>
        </w:rPr>
        <w:t xml:space="preserve">Smluvní strany jsou oprávněny změnit </w:t>
      </w:r>
      <w:r w:rsidR="00731618">
        <w:rPr>
          <w:rFonts w:asciiTheme="minorHAnsi" w:hAnsiTheme="minorHAnsi"/>
          <w:szCs w:val="22"/>
        </w:rPr>
        <w:t>kontaktní (</w:t>
      </w:r>
      <w:r w:rsidRPr="00D30B19">
        <w:rPr>
          <w:rFonts w:asciiTheme="minorHAnsi" w:hAnsiTheme="minorHAnsi"/>
          <w:szCs w:val="22"/>
        </w:rPr>
        <w:t>oprávněné</w:t>
      </w:r>
      <w:r w:rsidR="00731618">
        <w:rPr>
          <w:rFonts w:asciiTheme="minorHAnsi" w:hAnsiTheme="minorHAnsi"/>
          <w:szCs w:val="22"/>
        </w:rPr>
        <w:t>)</w:t>
      </w:r>
      <w:r w:rsidRPr="00D30B19">
        <w:rPr>
          <w:rFonts w:asciiTheme="minorHAnsi" w:hAnsiTheme="minorHAnsi"/>
          <w:szCs w:val="22"/>
        </w:rPr>
        <w:t xml:space="preserve"> osoby, jsou však povinny do </w:t>
      </w:r>
      <w:r w:rsidR="00FC006E" w:rsidRPr="00D30B19">
        <w:rPr>
          <w:rFonts w:asciiTheme="minorHAnsi" w:hAnsiTheme="minorHAnsi"/>
          <w:szCs w:val="22"/>
        </w:rPr>
        <w:t>pěti</w:t>
      </w:r>
      <w:r w:rsidRPr="00D30B19">
        <w:rPr>
          <w:rFonts w:asciiTheme="minorHAnsi" w:hAnsiTheme="minorHAnsi"/>
          <w:szCs w:val="22"/>
        </w:rPr>
        <w:t xml:space="preserve"> (</w:t>
      </w:r>
      <w:r w:rsidR="00FC006E" w:rsidRPr="00D30B19">
        <w:rPr>
          <w:rFonts w:asciiTheme="minorHAnsi" w:hAnsiTheme="minorHAnsi"/>
          <w:szCs w:val="22"/>
        </w:rPr>
        <w:t>5</w:t>
      </w:r>
      <w:r w:rsidRPr="00D30B19">
        <w:rPr>
          <w:rFonts w:asciiTheme="minorHAnsi" w:hAnsiTheme="minorHAnsi"/>
          <w:szCs w:val="22"/>
        </w:rPr>
        <w:t>) dnů ode dne změny oprávněné osoby na takovou změnu druhou smluvní stranu písemně upozornit. Zmocnění zástupce oprávněné osoby musí být písemné s uvedením rozsahu zmocnění.</w:t>
      </w:r>
      <w:r w:rsidR="00FC006E" w:rsidRPr="00D30B19">
        <w:rPr>
          <w:rFonts w:asciiTheme="minorHAnsi" w:hAnsiTheme="minorHAnsi"/>
          <w:szCs w:val="22"/>
        </w:rPr>
        <w:t xml:space="preserve"> </w:t>
      </w:r>
    </w:p>
    <w:p w14:paraId="18CE00EA" w14:textId="2255154D" w:rsidR="00EC380A" w:rsidRPr="00D4079A" w:rsidRDefault="00FC006E"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Dodavatel je povinen písemně oznámit Objednateli změnu údajů o Dodavateli uvedených v záhlaví Smlouvy a jakékoliv změny týkající se registrace </w:t>
      </w:r>
      <w:r w:rsidR="00912634">
        <w:rPr>
          <w:rFonts w:asciiTheme="minorHAnsi" w:hAnsiTheme="minorHAnsi"/>
          <w:szCs w:val="22"/>
        </w:rPr>
        <w:t xml:space="preserve">Dodavatele </w:t>
      </w:r>
      <w:r w:rsidRPr="00D4079A">
        <w:rPr>
          <w:rFonts w:asciiTheme="minorHAnsi" w:hAnsiTheme="minorHAnsi"/>
          <w:szCs w:val="22"/>
        </w:rPr>
        <w:t>jako plátce DPH, a to nejpozději do 5 pracovních dnů od uskutečnění takové změny.</w:t>
      </w:r>
    </w:p>
    <w:p w14:paraId="3205CDDA" w14:textId="77777777" w:rsidR="001B0D62" w:rsidRPr="00D4079A" w:rsidRDefault="001B0D62" w:rsidP="00AB12D1">
      <w:pPr>
        <w:pStyle w:val="RLlneksmlouvy"/>
        <w:numPr>
          <w:ilvl w:val="0"/>
          <w:numId w:val="1"/>
        </w:numPr>
        <w:spacing w:before="120" w:line="240" w:lineRule="auto"/>
        <w:ind w:left="0" w:firstLine="0"/>
        <w:rPr>
          <w:rFonts w:asciiTheme="minorHAnsi" w:hAnsiTheme="minorHAnsi"/>
          <w:caps/>
          <w:szCs w:val="22"/>
        </w:rPr>
      </w:pPr>
      <w:bookmarkStart w:id="45" w:name="_Ref288557807"/>
      <w:bookmarkStart w:id="46" w:name="_Toc182920153"/>
      <w:bookmarkStart w:id="47" w:name="_Toc184059818"/>
      <w:r w:rsidRPr="00D4079A">
        <w:rPr>
          <w:rFonts w:asciiTheme="minorHAnsi" w:hAnsiTheme="minorHAnsi"/>
          <w:caps/>
          <w:szCs w:val="22"/>
        </w:rPr>
        <w:lastRenderedPageBreak/>
        <w:t>Ochrana informací</w:t>
      </w:r>
      <w:bookmarkEnd w:id="45"/>
      <w:bookmarkEnd w:id="46"/>
      <w:bookmarkEnd w:id="47"/>
    </w:p>
    <w:p w14:paraId="23B6EA8E" w14:textId="77777777" w:rsidR="00EC380A" w:rsidRPr="00D4079A" w:rsidRDefault="00FF5B84" w:rsidP="003258A9">
      <w:pPr>
        <w:pStyle w:val="RLTextlnkuslovan"/>
        <w:numPr>
          <w:ilvl w:val="1"/>
          <w:numId w:val="1"/>
        </w:numPr>
        <w:tabs>
          <w:tab w:val="clear" w:pos="851"/>
          <w:tab w:val="num" w:pos="567"/>
        </w:tabs>
        <w:spacing w:after="240"/>
        <w:ind w:left="0" w:firstLine="0"/>
        <w:rPr>
          <w:rFonts w:asciiTheme="minorHAnsi" w:hAnsiTheme="minorHAnsi"/>
          <w:szCs w:val="22"/>
        </w:rPr>
      </w:pPr>
      <w:bookmarkStart w:id="48" w:name="_Ref300520857"/>
      <w:r w:rsidRPr="00D4079A">
        <w:rPr>
          <w:rFonts w:asciiTheme="minorHAnsi" w:hAnsiTheme="minorHAnsi"/>
          <w:szCs w:val="22"/>
        </w:rPr>
        <w:t>Dodavatel</w:t>
      </w:r>
      <w:r w:rsidR="00DE3DF8" w:rsidRPr="00D4079A">
        <w:rPr>
          <w:rFonts w:asciiTheme="minorHAnsi" w:hAnsiTheme="minorHAnsi"/>
          <w:szCs w:val="22"/>
        </w:rPr>
        <w:t xml:space="preserve"> </w:t>
      </w:r>
      <w:r w:rsidR="00EC380A" w:rsidRPr="00D4079A">
        <w:rPr>
          <w:rFonts w:asciiTheme="minorHAnsi" w:hAnsiTheme="minorHAnsi"/>
          <w:szCs w:val="22"/>
        </w:rPr>
        <w:t xml:space="preserve">se zavazuje během plnění i </w:t>
      </w:r>
      <w:r w:rsidR="00C5378C" w:rsidRPr="00D4079A">
        <w:rPr>
          <w:rFonts w:asciiTheme="minorHAnsi" w:hAnsiTheme="minorHAnsi"/>
          <w:szCs w:val="22"/>
        </w:rPr>
        <w:t>po</w:t>
      </w:r>
      <w:r w:rsidR="00EC380A" w:rsidRPr="00D4079A">
        <w:rPr>
          <w:rFonts w:asciiTheme="minorHAnsi" w:hAnsiTheme="minorHAnsi"/>
          <w:szCs w:val="22"/>
        </w:rPr>
        <w:t xml:space="preserve"> ukončení této Smlouvy zachovávat mlčenlivost o</w:t>
      </w:r>
      <w:r w:rsidR="009028BE" w:rsidRPr="00D4079A">
        <w:rPr>
          <w:rFonts w:asciiTheme="minorHAnsi" w:hAnsiTheme="minorHAnsi"/>
          <w:szCs w:val="22"/>
        </w:rPr>
        <w:t> </w:t>
      </w:r>
      <w:r w:rsidR="00EC380A" w:rsidRPr="00D4079A">
        <w:rPr>
          <w:rFonts w:asciiTheme="minorHAnsi" w:hAnsiTheme="minorHAnsi"/>
          <w:szCs w:val="22"/>
        </w:rPr>
        <w:t>všech skutečnostech, o kterých se dozví v souvislosti s plněním této Smlouvy</w:t>
      </w:r>
      <w:r w:rsidR="00065949" w:rsidRPr="00D4079A">
        <w:rPr>
          <w:rFonts w:asciiTheme="minorHAnsi" w:hAnsiTheme="minorHAnsi"/>
          <w:szCs w:val="22"/>
        </w:rPr>
        <w:t xml:space="preserve"> (dále též „</w:t>
      </w:r>
      <w:r w:rsidR="00D16E77" w:rsidRPr="00170C20">
        <w:rPr>
          <w:rFonts w:asciiTheme="minorHAnsi" w:hAnsiTheme="minorHAnsi"/>
          <w:szCs w:val="22"/>
        </w:rPr>
        <w:t>důvěrné informace</w:t>
      </w:r>
      <w:r w:rsidR="00065949" w:rsidRPr="00D4079A">
        <w:rPr>
          <w:rFonts w:asciiTheme="minorHAnsi" w:hAnsiTheme="minorHAnsi"/>
          <w:szCs w:val="22"/>
        </w:rPr>
        <w:t>“)</w:t>
      </w:r>
      <w:r w:rsidR="00EC380A" w:rsidRPr="00D4079A">
        <w:rPr>
          <w:rFonts w:asciiTheme="minorHAnsi" w:hAnsiTheme="minorHAnsi"/>
          <w:szCs w:val="22"/>
        </w:rPr>
        <w:t>.</w:t>
      </w:r>
      <w:bookmarkEnd w:id="48"/>
    </w:p>
    <w:p w14:paraId="3B511291" w14:textId="30889E7C" w:rsidR="00EC380A" w:rsidRPr="00D4079A" w:rsidRDefault="00EC380A"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Ustanovení odst.</w:t>
      </w:r>
      <w:r w:rsidR="00BD3103" w:rsidRPr="00D4079A">
        <w:rPr>
          <w:rFonts w:asciiTheme="minorHAnsi" w:hAnsiTheme="minorHAnsi"/>
          <w:szCs w:val="22"/>
        </w:rPr>
        <w:t xml:space="preserve"> </w:t>
      </w:r>
      <w:r w:rsidR="00B86363" w:rsidRPr="00D4079A">
        <w:rPr>
          <w:rFonts w:asciiTheme="minorHAnsi" w:hAnsiTheme="minorHAnsi"/>
          <w:szCs w:val="22"/>
        </w:rPr>
        <w:t>1</w:t>
      </w:r>
      <w:r w:rsidR="00DA635D" w:rsidRPr="00D4079A">
        <w:rPr>
          <w:rFonts w:asciiTheme="minorHAnsi" w:hAnsiTheme="minorHAnsi"/>
          <w:szCs w:val="22"/>
        </w:rPr>
        <w:t>0</w:t>
      </w:r>
      <w:r w:rsidR="00BD3103" w:rsidRPr="00D4079A">
        <w:rPr>
          <w:rFonts w:asciiTheme="minorHAnsi" w:hAnsiTheme="minorHAnsi"/>
          <w:szCs w:val="22"/>
        </w:rPr>
        <w:t>.1</w:t>
      </w:r>
      <w:r w:rsidR="00807553" w:rsidRPr="00D4079A">
        <w:rPr>
          <w:rFonts w:asciiTheme="minorHAnsi" w:hAnsiTheme="minorHAnsi"/>
          <w:szCs w:val="22"/>
        </w:rPr>
        <w:t>.</w:t>
      </w:r>
      <w:r w:rsidR="00BD3103" w:rsidRPr="00D4079A">
        <w:rPr>
          <w:rFonts w:asciiTheme="minorHAnsi" w:hAnsiTheme="minorHAnsi"/>
          <w:szCs w:val="22"/>
        </w:rPr>
        <w:t xml:space="preserve"> </w:t>
      </w:r>
      <w:r w:rsidRPr="00D4079A">
        <w:rPr>
          <w:rFonts w:asciiTheme="minorHAnsi" w:hAnsiTheme="minorHAnsi"/>
          <w:szCs w:val="22"/>
        </w:rPr>
        <w:t xml:space="preserve">se nevztahuje na informace, které jsou veřejné nebo které </w:t>
      </w:r>
      <w:r w:rsidR="00E46EED" w:rsidRPr="00D4079A">
        <w:rPr>
          <w:rFonts w:asciiTheme="minorHAnsi" w:hAnsiTheme="minorHAnsi"/>
          <w:szCs w:val="22"/>
        </w:rPr>
        <w:t xml:space="preserve">měl </w:t>
      </w:r>
      <w:r w:rsidR="00FF5B84" w:rsidRPr="00D4079A">
        <w:rPr>
          <w:rFonts w:asciiTheme="minorHAnsi" w:hAnsiTheme="minorHAnsi"/>
          <w:szCs w:val="22"/>
        </w:rPr>
        <w:t>Dodavatel</w:t>
      </w:r>
      <w:r w:rsidRPr="00D4079A">
        <w:rPr>
          <w:rFonts w:asciiTheme="minorHAnsi" w:hAnsiTheme="minorHAnsi"/>
          <w:szCs w:val="22"/>
        </w:rPr>
        <w:t xml:space="preserve"> k dispozici nebo</w:t>
      </w:r>
      <w:r w:rsidR="002F5ACE" w:rsidRPr="00D4079A">
        <w:rPr>
          <w:rFonts w:asciiTheme="minorHAnsi" w:hAnsiTheme="minorHAnsi"/>
          <w:szCs w:val="22"/>
        </w:rPr>
        <w:t xml:space="preserve"> </w:t>
      </w:r>
      <w:r w:rsidR="00E46EED" w:rsidRPr="00D4079A">
        <w:rPr>
          <w:rFonts w:asciiTheme="minorHAnsi" w:hAnsiTheme="minorHAnsi"/>
          <w:szCs w:val="22"/>
        </w:rPr>
        <w:t>mu</w:t>
      </w:r>
      <w:r w:rsidRPr="00D4079A">
        <w:rPr>
          <w:rFonts w:asciiTheme="minorHAnsi" w:hAnsiTheme="minorHAnsi"/>
          <w:szCs w:val="22"/>
        </w:rPr>
        <w:t xml:space="preserve"> byly dostupné i před jejich zpřístupněním </w:t>
      </w:r>
      <w:r w:rsidR="00E46EED" w:rsidRPr="00D4079A">
        <w:rPr>
          <w:rFonts w:asciiTheme="minorHAnsi" w:hAnsiTheme="minorHAnsi"/>
          <w:szCs w:val="22"/>
        </w:rPr>
        <w:t>Objednatelem</w:t>
      </w:r>
      <w:r w:rsidR="005A37FA">
        <w:rPr>
          <w:rFonts w:asciiTheme="minorHAnsi" w:hAnsiTheme="minorHAnsi"/>
          <w:szCs w:val="22"/>
        </w:rPr>
        <w:t>,</w:t>
      </w:r>
      <w:r w:rsidR="00E46EED" w:rsidRPr="00D4079A">
        <w:rPr>
          <w:rFonts w:asciiTheme="minorHAnsi" w:hAnsiTheme="minorHAnsi"/>
          <w:szCs w:val="22"/>
        </w:rPr>
        <w:t xml:space="preserve"> </w:t>
      </w:r>
      <w:r w:rsidRPr="00D4079A">
        <w:rPr>
          <w:rFonts w:asciiTheme="minorHAnsi" w:hAnsiTheme="minorHAnsi"/>
          <w:szCs w:val="22"/>
        </w:rPr>
        <w:t>a na informace, které se staly veřejnými bez toho, aby to protiprávně způsobila přijímající strana</w:t>
      </w:r>
      <w:r w:rsidR="00C5378C" w:rsidRPr="00D4079A">
        <w:rPr>
          <w:rFonts w:asciiTheme="minorHAnsi" w:hAnsiTheme="minorHAnsi"/>
          <w:szCs w:val="22"/>
        </w:rPr>
        <w:t xml:space="preserve">, a dále na informace, které </w:t>
      </w:r>
      <w:r w:rsidR="00FF5B84" w:rsidRPr="00D4079A">
        <w:rPr>
          <w:rFonts w:asciiTheme="minorHAnsi" w:hAnsiTheme="minorHAnsi"/>
          <w:szCs w:val="22"/>
        </w:rPr>
        <w:t>Dodavatel</w:t>
      </w:r>
      <w:r w:rsidR="00F012C3" w:rsidRPr="00D4079A">
        <w:rPr>
          <w:rFonts w:asciiTheme="minorHAnsi" w:hAnsiTheme="minorHAnsi"/>
          <w:szCs w:val="22"/>
        </w:rPr>
        <w:t xml:space="preserve"> </w:t>
      </w:r>
      <w:r w:rsidR="00C5378C" w:rsidRPr="00D4079A">
        <w:rPr>
          <w:rFonts w:asciiTheme="minorHAnsi" w:hAnsiTheme="minorHAnsi"/>
          <w:szCs w:val="22"/>
        </w:rPr>
        <w:t>prokazatelně sám vyvinul nebo zjistil bez porušení závazků dle této Smlouvy</w:t>
      </w:r>
      <w:r w:rsidRPr="00D4079A">
        <w:rPr>
          <w:rFonts w:asciiTheme="minorHAnsi" w:hAnsiTheme="minorHAnsi"/>
          <w:szCs w:val="22"/>
        </w:rPr>
        <w:t>.</w:t>
      </w:r>
    </w:p>
    <w:p w14:paraId="30421B5E" w14:textId="77777777" w:rsidR="00EC380A" w:rsidRPr="00D4079A" w:rsidRDefault="00EC380A"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 xml:space="preserve">Porušením ochrany informací není, pokud </w:t>
      </w:r>
      <w:r w:rsidR="00FF5B84" w:rsidRPr="00D4079A">
        <w:rPr>
          <w:rFonts w:asciiTheme="minorHAnsi" w:hAnsiTheme="minorHAnsi"/>
          <w:szCs w:val="22"/>
        </w:rPr>
        <w:t>Dodavatel</w:t>
      </w:r>
      <w:r w:rsidRPr="00D4079A">
        <w:rPr>
          <w:rFonts w:asciiTheme="minorHAnsi" w:hAnsiTheme="minorHAnsi"/>
          <w:szCs w:val="22"/>
        </w:rPr>
        <w:t xml:space="preserve"> zpřístupní důvěrné informace </w:t>
      </w:r>
      <w:r w:rsidR="00E46EED" w:rsidRPr="00D4079A">
        <w:rPr>
          <w:rFonts w:asciiTheme="minorHAnsi" w:hAnsiTheme="minorHAnsi"/>
          <w:szCs w:val="22"/>
        </w:rPr>
        <w:t>Objednatele</w:t>
      </w:r>
      <w:r w:rsidRPr="00D4079A">
        <w:rPr>
          <w:rFonts w:asciiTheme="minorHAnsi" w:hAnsiTheme="minorHAnsi"/>
          <w:szCs w:val="22"/>
        </w:rPr>
        <w:t>:</w:t>
      </w:r>
    </w:p>
    <w:p w14:paraId="7320C50E" w14:textId="0EBABA72" w:rsidR="00EC380A" w:rsidRPr="00D4079A" w:rsidRDefault="00EC380A"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 xml:space="preserve">neboť byl </w:t>
      </w:r>
      <w:r w:rsidR="00CA47DE" w:rsidRPr="00D4079A">
        <w:rPr>
          <w:rFonts w:asciiTheme="minorHAnsi" w:hAnsiTheme="minorHAnsi"/>
          <w:szCs w:val="22"/>
        </w:rPr>
        <w:t>povinen</w:t>
      </w:r>
      <w:r w:rsidRPr="00D4079A">
        <w:rPr>
          <w:rFonts w:asciiTheme="minorHAnsi" w:hAnsiTheme="minorHAnsi"/>
          <w:szCs w:val="22"/>
        </w:rPr>
        <w:t xml:space="preserve"> učinit tak na základě zákona </w:t>
      </w:r>
      <w:r w:rsidR="0022349D">
        <w:rPr>
          <w:rFonts w:asciiTheme="minorHAnsi" w:hAnsiTheme="minorHAnsi"/>
          <w:szCs w:val="22"/>
        </w:rPr>
        <w:t xml:space="preserve">pravomocného </w:t>
      </w:r>
      <w:r w:rsidRPr="00D4079A">
        <w:rPr>
          <w:rFonts w:asciiTheme="minorHAnsi" w:hAnsiTheme="minorHAnsi"/>
          <w:szCs w:val="22"/>
        </w:rPr>
        <w:t>nebo vykonatelného rozhodnutí soudu či</w:t>
      </w:r>
      <w:r w:rsidR="00590D9D">
        <w:rPr>
          <w:rFonts w:asciiTheme="minorHAnsi" w:hAnsiTheme="minorHAnsi"/>
          <w:szCs w:val="22"/>
        </w:rPr>
        <w:t> </w:t>
      </w:r>
      <w:r w:rsidRPr="00D4079A">
        <w:rPr>
          <w:rFonts w:asciiTheme="minorHAnsi" w:hAnsiTheme="minorHAnsi"/>
          <w:szCs w:val="22"/>
        </w:rPr>
        <w:t xml:space="preserve">příslušného správního orgánu; </w:t>
      </w:r>
    </w:p>
    <w:p w14:paraId="4B34971B" w14:textId="77777777" w:rsidR="00EC380A" w:rsidRPr="00D4079A" w:rsidRDefault="00EC380A"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 xml:space="preserve">svým </w:t>
      </w:r>
      <w:r w:rsidR="0034294A" w:rsidRPr="00D4079A">
        <w:rPr>
          <w:rFonts w:asciiTheme="minorHAnsi" w:hAnsiTheme="minorHAnsi"/>
          <w:szCs w:val="22"/>
        </w:rPr>
        <w:t>poddod</w:t>
      </w:r>
      <w:r w:rsidRPr="00D4079A">
        <w:rPr>
          <w:rFonts w:asciiTheme="minorHAnsi" w:hAnsiTheme="minorHAnsi"/>
          <w:szCs w:val="22"/>
        </w:rPr>
        <w:t xml:space="preserve">avatelům, oprávněně se podílejícím na plnění této Smlouvy, jen v nezbytně nutném rozsahu potřebném k zajištění plnění jejich povinností </w:t>
      </w:r>
      <w:r w:rsidR="0034294A" w:rsidRPr="00D4079A">
        <w:rPr>
          <w:rFonts w:asciiTheme="minorHAnsi" w:hAnsiTheme="minorHAnsi"/>
          <w:szCs w:val="22"/>
        </w:rPr>
        <w:t>poddod</w:t>
      </w:r>
      <w:r w:rsidRPr="00D4079A">
        <w:rPr>
          <w:rFonts w:asciiTheme="minorHAnsi" w:hAnsiTheme="minorHAnsi"/>
          <w:szCs w:val="22"/>
        </w:rPr>
        <w:t>avatele</w:t>
      </w:r>
      <w:r w:rsidR="00E46EED" w:rsidRPr="00D4079A">
        <w:rPr>
          <w:rFonts w:asciiTheme="minorHAnsi" w:hAnsiTheme="minorHAnsi"/>
          <w:szCs w:val="22"/>
        </w:rPr>
        <w:t xml:space="preserve">, </w:t>
      </w:r>
      <w:r w:rsidRPr="00D4079A">
        <w:rPr>
          <w:rFonts w:asciiTheme="minorHAnsi" w:hAnsiTheme="minorHAnsi"/>
          <w:szCs w:val="22"/>
        </w:rPr>
        <w:t>zavázal-li uvedené osoby smluvně k ochraně těchto informací;</w:t>
      </w:r>
    </w:p>
    <w:p w14:paraId="3B95CBBD" w14:textId="77777777" w:rsidR="00EC380A" w:rsidRPr="00D4079A" w:rsidRDefault="00EC380A"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svým účetním, daňovým, právním nebo jiným odborným poradcům, jsou-li tyto osoby smluvně nebo zákonem zavázány k ochraně těchto informací.</w:t>
      </w:r>
    </w:p>
    <w:p w14:paraId="7CB5DED5" w14:textId="77777777" w:rsidR="00140DAA" w:rsidRPr="00D4079A" w:rsidRDefault="00FF5B84"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Dodavatel</w:t>
      </w:r>
      <w:r w:rsidR="00140DAA" w:rsidRPr="00D4079A">
        <w:rPr>
          <w:rFonts w:asciiTheme="minorHAnsi" w:hAnsiTheme="minorHAnsi"/>
          <w:szCs w:val="22"/>
        </w:rPr>
        <w:t xml:space="preserve"> se zavazuje v souvislosti s ochranou informací poučit všechny osoby, které se budou podílet na plnění předmětu </w:t>
      </w:r>
      <w:r w:rsidR="00E46EED" w:rsidRPr="00D4079A">
        <w:rPr>
          <w:rFonts w:asciiTheme="minorHAnsi" w:hAnsiTheme="minorHAnsi"/>
          <w:szCs w:val="22"/>
        </w:rPr>
        <w:t>Smlouvy</w:t>
      </w:r>
      <w:r w:rsidR="00140DAA" w:rsidRPr="00D4079A">
        <w:rPr>
          <w:rFonts w:asciiTheme="minorHAnsi" w:hAnsiTheme="minorHAnsi"/>
          <w:szCs w:val="22"/>
        </w:rPr>
        <w:t xml:space="preserve">, a to včetně </w:t>
      </w:r>
      <w:r w:rsidR="0034294A" w:rsidRPr="00D4079A">
        <w:rPr>
          <w:rFonts w:asciiTheme="minorHAnsi" w:hAnsiTheme="minorHAnsi"/>
          <w:szCs w:val="22"/>
        </w:rPr>
        <w:t>poddod</w:t>
      </w:r>
      <w:r w:rsidR="00140DAA" w:rsidRPr="00D4079A">
        <w:rPr>
          <w:rFonts w:asciiTheme="minorHAnsi" w:hAnsiTheme="minorHAnsi"/>
          <w:szCs w:val="22"/>
        </w:rPr>
        <w:t xml:space="preserve">avatelů, </w:t>
      </w:r>
      <w:r w:rsidR="00645A4D" w:rsidRPr="00D4079A">
        <w:rPr>
          <w:rFonts w:asciiTheme="minorHAnsi" w:hAnsiTheme="minorHAnsi"/>
          <w:szCs w:val="22"/>
        </w:rPr>
        <w:t xml:space="preserve">o </w:t>
      </w:r>
      <w:r w:rsidR="00140DAA" w:rsidRPr="00D4079A">
        <w:rPr>
          <w:rFonts w:asciiTheme="minorHAnsi" w:hAnsiTheme="minorHAnsi"/>
          <w:szCs w:val="22"/>
        </w:rPr>
        <w:t>povinnost</w:t>
      </w:r>
      <w:r w:rsidR="00645A4D" w:rsidRPr="00D4079A">
        <w:rPr>
          <w:rFonts w:asciiTheme="minorHAnsi" w:hAnsiTheme="minorHAnsi"/>
          <w:szCs w:val="22"/>
        </w:rPr>
        <w:t>i</w:t>
      </w:r>
      <w:r w:rsidR="00140DAA" w:rsidRPr="00D4079A">
        <w:rPr>
          <w:rFonts w:asciiTheme="minorHAnsi" w:hAnsiTheme="minorHAnsi"/>
          <w:szCs w:val="22"/>
        </w:rPr>
        <w:t xml:space="preserve"> mlčenlivosti.</w:t>
      </w:r>
    </w:p>
    <w:p w14:paraId="68329507" w14:textId="77777777" w:rsidR="00B86363" w:rsidRPr="00D4079A" w:rsidRDefault="00EC380A"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Smluvní strany jsou povinny zachovávat ustanovení</w:t>
      </w:r>
      <w:r w:rsidR="00152FB7" w:rsidRPr="00D4079A">
        <w:rPr>
          <w:rFonts w:asciiTheme="minorHAnsi" w:hAnsiTheme="minorHAnsi"/>
          <w:szCs w:val="22"/>
        </w:rPr>
        <w:t xml:space="preserve"> příslušných právních předpisů upravující ochranu osobních údajů</w:t>
      </w:r>
      <w:r w:rsidR="00500257" w:rsidRPr="00D4079A">
        <w:rPr>
          <w:rFonts w:asciiTheme="minorHAnsi" w:hAnsiTheme="minorHAnsi"/>
          <w:szCs w:val="22"/>
        </w:rPr>
        <w:t xml:space="preserve"> </w:t>
      </w:r>
      <w:r w:rsidR="00152FB7" w:rsidRPr="00D4079A">
        <w:rPr>
          <w:rFonts w:asciiTheme="minorHAnsi" w:hAnsiTheme="minorHAnsi"/>
          <w:szCs w:val="22"/>
        </w:rPr>
        <w:t xml:space="preserve">(zejm. </w:t>
      </w:r>
      <w:r w:rsidR="00500257" w:rsidRPr="00D4079A">
        <w:rPr>
          <w:rFonts w:asciiTheme="minorHAnsi" w:hAnsiTheme="minorHAnsi"/>
          <w:szCs w:val="22"/>
        </w:rPr>
        <w:t>GDPR</w:t>
      </w:r>
      <w:r w:rsidR="00152FB7" w:rsidRPr="00D4079A">
        <w:rPr>
          <w:rFonts w:asciiTheme="minorHAnsi" w:hAnsiTheme="minorHAnsi"/>
          <w:szCs w:val="22"/>
        </w:rPr>
        <w:t xml:space="preserve"> a zákon č. 110/2019 Sb., o zpracování osobních údajů)</w:t>
      </w:r>
      <w:r w:rsidRPr="00D4079A">
        <w:rPr>
          <w:rFonts w:asciiTheme="minorHAnsi" w:hAnsiTheme="minorHAnsi"/>
          <w:szCs w:val="22"/>
        </w:rPr>
        <w:t xml:space="preserve"> a zákona č.</w:t>
      </w:r>
      <w:r w:rsidR="00500257" w:rsidRPr="00D4079A">
        <w:rPr>
          <w:rFonts w:asciiTheme="minorHAnsi" w:hAnsiTheme="minorHAnsi"/>
          <w:szCs w:val="22"/>
        </w:rPr>
        <w:t> </w:t>
      </w:r>
      <w:r w:rsidRPr="00D4079A">
        <w:rPr>
          <w:rFonts w:asciiTheme="minorHAnsi" w:hAnsiTheme="minorHAnsi"/>
          <w:szCs w:val="22"/>
        </w:rPr>
        <w:t>106/1999</w:t>
      </w:r>
      <w:r w:rsidR="00500257" w:rsidRPr="00D4079A">
        <w:rPr>
          <w:rFonts w:asciiTheme="minorHAnsi" w:hAnsiTheme="minorHAnsi"/>
          <w:szCs w:val="22"/>
        </w:rPr>
        <w:t> </w:t>
      </w:r>
      <w:r w:rsidRPr="00D4079A">
        <w:rPr>
          <w:rFonts w:asciiTheme="minorHAnsi" w:hAnsiTheme="minorHAnsi"/>
          <w:szCs w:val="22"/>
        </w:rPr>
        <w:t xml:space="preserve">Sb., o svobodném přístupu k informacím, ve znění pozdějších </w:t>
      </w:r>
      <w:r w:rsidR="004F5DC7" w:rsidRPr="00D4079A">
        <w:rPr>
          <w:rFonts w:asciiTheme="minorHAnsi" w:hAnsiTheme="minorHAnsi"/>
          <w:szCs w:val="22"/>
        </w:rPr>
        <w:t xml:space="preserve">předpisů, a </w:t>
      </w:r>
      <w:r w:rsidR="00C42C0F" w:rsidRPr="00D4079A">
        <w:rPr>
          <w:rFonts w:asciiTheme="minorHAnsi" w:hAnsiTheme="minorHAnsi"/>
          <w:szCs w:val="22"/>
        </w:rPr>
        <w:t>ZZVZ</w:t>
      </w:r>
      <w:r w:rsidR="00623225" w:rsidRPr="00D4079A">
        <w:rPr>
          <w:rFonts w:asciiTheme="minorHAnsi" w:hAnsiTheme="minorHAnsi"/>
          <w:szCs w:val="22"/>
        </w:rPr>
        <w:t xml:space="preserve">. </w:t>
      </w:r>
    </w:p>
    <w:p w14:paraId="778C0CEC" w14:textId="3B105E9C" w:rsidR="00B27714" w:rsidRPr="00D4079A" w:rsidRDefault="00FF5B84"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Dodavatel</w:t>
      </w:r>
      <w:r w:rsidR="00392362" w:rsidRPr="00D4079A">
        <w:rPr>
          <w:rFonts w:asciiTheme="minorHAnsi" w:hAnsiTheme="minorHAnsi"/>
          <w:szCs w:val="22"/>
        </w:rPr>
        <w:t xml:space="preserve"> svým podpisem níže potvrzuje, že souhlasí s tím, aby obraz Smlouvy včetně jejích příloh a</w:t>
      </w:r>
      <w:r w:rsidR="003258A9">
        <w:rPr>
          <w:rFonts w:asciiTheme="minorHAnsi" w:hAnsiTheme="minorHAnsi"/>
          <w:szCs w:val="22"/>
        </w:rPr>
        <w:t> </w:t>
      </w:r>
      <w:r w:rsidR="00392362" w:rsidRPr="00D4079A">
        <w:rPr>
          <w:rFonts w:asciiTheme="minorHAnsi" w:hAnsiTheme="minorHAnsi"/>
          <w:szCs w:val="22"/>
        </w:rPr>
        <w:t>případných dodatků a metadata k této Smlouvě byl</w:t>
      </w:r>
      <w:r w:rsidR="00AB7D4F">
        <w:rPr>
          <w:rFonts w:asciiTheme="minorHAnsi" w:hAnsiTheme="minorHAnsi"/>
          <w:szCs w:val="22"/>
        </w:rPr>
        <w:t>y</w:t>
      </w:r>
      <w:r w:rsidR="00392362" w:rsidRPr="00D4079A">
        <w:rPr>
          <w:rFonts w:asciiTheme="minorHAnsi" w:hAnsiTheme="minorHAnsi"/>
          <w:szCs w:val="22"/>
        </w:rPr>
        <w:t xml:space="preserve"> uveřejněn</w:t>
      </w:r>
      <w:r w:rsidR="00AB7D4F">
        <w:rPr>
          <w:rFonts w:asciiTheme="minorHAnsi" w:hAnsiTheme="minorHAnsi"/>
          <w:szCs w:val="22"/>
        </w:rPr>
        <w:t>y</w:t>
      </w:r>
      <w:r w:rsidR="00392362" w:rsidRPr="00D4079A">
        <w:rPr>
          <w:rFonts w:asciiTheme="minorHAnsi" w:hAnsiTheme="minorHAnsi"/>
          <w:szCs w:val="22"/>
        </w:rPr>
        <w:t xml:space="preserve"> v registru smluv v souladu se zákonem č.</w:t>
      </w:r>
      <w:r w:rsidR="003258A9">
        <w:rPr>
          <w:rFonts w:asciiTheme="minorHAnsi" w:hAnsiTheme="minorHAnsi"/>
          <w:szCs w:val="22"/>
        </w:rPr>
        <w:t> </w:t>
      </w:r>
      <w:r w:rsidR="00392362" w:rsidRPr="00D4079A">
        <w:rPr>
          <w:rFonts w:asciiTheme="minorHAnsi" w:hAnsiTheme="minorHAnsi"/>
          <w:szCs w:val="22"/>
        </w:rPr>
        <w:t>340/2015 Sb., o zvláštních podmínkách účinnosti některých smluv, uveřejňování těchto smluv a o registru smluv (zákon o registru smluv)</w:t>
      </w:r>
      <w:r w:rsidR="001035A4" w:rsidRPr="00D4079A">
        <w:rPr>
          <w:rFonts w:asciiTheme="minorHAnsi" w:hAnsiTheme="minorHAnsi"/>
          <w:szCs w:val="22"/>
        </w:rPr>
        <w:t>, ve znění pozdějších předpisů</w:t>
      </w:r>
      <w:r w:rsidR="009E45AD">
        <w:rPr>
          <w:rFonts w:asciiTheme="minorHAnsi" w:hAnsiTheme="minorHAnsi"/>
          <w:szCs w:val="22"/>
        </w:rPr>
        <w:t xml:space="preserve">, </w:t>
      </w:r>
      <w:r w:rsidR="009E45AD" w:rsidRPr="009E45AD">
        <w:rPr>
          <w:rFonts w:asciiTheme="minorHAnsi" w:hAnsiTheme="minorHAnsi"/>
          <w:szCs w:val="22"/>
        </w:rPr>
        <w:t xml:space="preserve">a taktéž je </w:t>
      </w:r>
      <w:r w:rsidR="009E45AD">
        <w:rPr>
          <w:rFonts w:asciiTheme="minorHAnsi" w:hAnsiTheme="minorHAnsi"/>
          <w:szCs w:val="22"/>
        </w:rPr>
        <w:t>Dodava</w:t>
      </w:r>
      <w:r w:rsidR="009E45AD" w:rsidRPr="009E45AD">
        <w:rPr>
          <w:rFonts w:asciiTheme="minorHAnsi" w:hAnsiTheme="minorHAnsi"/>
          <w:szCs w:val="22"/>
        </w:rPr>
        <w:t xml:space="preserve">tel srozuměn s tím, že Objednatel je za stejných podmínek povinen uveřejnit </w:t>
      </w:r>
      <w:r w:rsidR="009E45AD">
        <w:rPr>
          <w:rFonts w:asciiTheme="minorHAnsi" w:hAnsiTheme="minorHAnsi"/>
          <w:szCs w:val="22"/>
        </w:rPr>
        <w:t>Dodavatelem</w:t>
      </w:r>
      <w:r w:rsidR="009E45AD" w:rsidRPr="009E45AD">
        <w:rPr>
          <w:rFonts w:asciiTheme="minorHAnsi" w:hAnsiTheme="minorHAnsi"/>
          <w:szCs w:val="22"/>
        </w:rPr>
        <w:t xml:space="preserve"> písemně </w:t>
      </w:r>
      <w:r w:rsidR="00EC59E0">
        <w:rPr>
          <w:rFonts w:asciiTheme="minorHAnsi" w:hAnsiTheme="minorHAnsi"/>
          <w:szCs w:val="22"/>
        </w:rPr>
        <w:t xml:space="preserve"> přijaté (</w:t>
      </w:r>
      <w:r w:rsidR="009E45AD" w:rsidRPr="009E45AD">
        <w:rPr>
          <w:rFonts w:asciiTheme="minorHAnsi" w:hAnsiTheme="minorHAnsi"/>
          <w:szCs w:val="22"/>
        </w:rPr>
        <w:t>potvrzené</w:t>
      </w:r>
      <w:r w:rsidR="00EC59E0">
        <w:rPr>
          <w:rFonts w:asciiTheme="minorHAnsi" w:hAnsiTheme="minorHAnsi"/>
          <w:szCs w:val="22"/>
        </w:rPr>
        <w:t>)</w:t>
      </w:r>
      <w:r w:rsidR="009E45AD" w:rsidRPr="009E45AD">
        <w:rPr>
          <w:rFonts w:asciiTheme="minorHAnsi" w:hAnsiTheme="minorHAnsi"/>
          <w:szCs w:val="22"/>
        </w:rPr>
        <w:t xml:space="preserve"> </w:t>
      </w:r>
      <w:r w:rsidR="009E45AD">
        <w:rPr>
          <w:rFonts w:asciiTheme="minorHAnsi" w:hAnsiTheme="minorHAnsi"/>
          <w:szCs w:val="22"/>
        </w:rPr>
        <w:t>p</w:t>
      </w:r>
      <w:r w:rsidR="009E45AD" w:rsidRPr="009E45AD">
        <w:rPr>
          <w:rFonts w:asciiTheme="minorHAnsi" w:hAnsiTheme="minorHAnsi"/>
          <w:szCs w:val="22"/>
        </w:rPr>
        <w:t xml:space="preserve">ožadavky na poskytnutí </w:t>
      </w:r>
      <w:r w:rsidR="009E45AD">
        <w:rPr>
          <w:rFonts w:asciiTheme="minorHAnsi" w:hAnsiTheme="minorHAnsi"/>
          <w:szCs w:val="22"/>
        </w:rPr>
        <w:t>s</w:t>
      </w:r>
      <w:r w:rsidR="009E45AD" w:rsidRPr="009E45AD">
        <w:rPr>
          <w:rFonts w:asciiTheme="minorHAnsi" w:hAnsiTheme="minorHAnsi"/>
          <w:szCs w:val="22"/>
        </w:rPr>
        <w:t>lužeb</w:t>
      </w:r>
      <w:r w:rsidR="009E45AD">
        <w:rPr>
          <w:rFonts w:asciiTheme="minorHAnsi" w:hAnsiTheme="minorHAnsi"/>
          <w:szCs w:val="22"/>
        </w:rPr>
        <w:t xml:space="preserve"> Reparametrizace a optimalizace</w:t>
      </w:r>
      <w:r w:rsidR="009E45AD" w:rsidRPr="009E45AD">
        <w:rPr>
          <w:rFonts w:asciiTheme="minorHAnsi" w:hAnsiTheme="minorHAnsi"/>
          <w:szCs w:val="22"/>
        </w:rPr>
        <w:t>, splňující podmínky pro povinné uveřejnění dle uvedeného zákona č. 340/2015 Sb., o registru smluv, ve znění pozdějších předpisů</w:t>
      </w:r>
      <w:r w:rsidR="00392362" w:rsidRPr="00D4079A">
        <w:rPr>
          <w:rFonts w:asciiTheme="minorHAnsi" w:hAnsiTheme="minorHAnsi"/>
          <w:szCs w:val="22"/>
        </w:rPr>
        <w:t xml:space="preserve">. Smluvní strany se dohodly, že podklady dle předchozí věty odešle za účelem jejich uveřejnění správci registru smluv Objednatel; tím není dotčeno právo </w:t>
      </w:r>
      <w:r w:rsidRPr="00D4079A">
        <w:rPr>
          <w:rFonts w:asciiTheme="minorHAnsi" w:hAnsiTheme="minorHAnsi"/>
          <w:szCs w:val="22"/>
        </w:rPr>
        <w:t>Dodavatel</w:t>
      </w:r>
      <w:r w:rsidR="00392362" w:rsidRPr="00D4079A">
        <w:rPr>
          <w:rFonts w:asciiTheme="minorHAnsi" w:hAnsiTheme="minorHAnsi"/>
          <w:szCs w:val="22"/>
        </w:rPr>
        <w:t>e k jejich odeslání.</w:t>
      </w:r>
    </w:p>
    <w:p w14:paraId="52D8C2B4" w14:textId="77777777" w:rsidR="001B0D62" w:rsidRPr="00D4079A" w:rsidRDefault="003836A0" w:rsidP="00AB12D1">
      <w:pPr>
        <w:pStyle w:val="RLlneksmlouvy"/>
        <w:numPr>
          <w:ilvl w:val="0"/>
          <w:numId w:val="1"/>
        </w:numPr>
        <w:spacing w:before="120" w:line="240" w:lineRule="auto"/>
        <w:ind w:left="0" w:firstLine="0"/>
        <w:rPr>
          <w:rFonts w:asciiTheme="minorHAnsi" w:hAnsiTheme="minorHAnsi"/>
          <w:caps/>
          <w:szCs w:val="22"/>
        </w:rPr>
      </w:pPr>
      <w:bookmarkStart w:id="49" w:name="_Toc182920154"/>
      <w:bookmarkStart w:id="50" w:name="_Toc184059819"/>
      <w:r w:rsidRPr="00D4079A">
        <w:rPr>
          <w:rFonts w:asciiTheme="minorHAnsi" w:hAnsiTheme="minorHAnsi"/>
          <w:caps/>
          <w:szCs w:val="22"/>
        </w:rPr>
        <w:t>Platnost a účinnost Smlouvy, Výpověď a odstoupení</w:t>
      </w:r>
      <w:r w:rsidR="002259B4" w:rsidRPr="00D4079A">
        <w:rPr>
          <w:rFonts w:asciiTheme="minorHAnsi" w:hAnsiTheme="minorHAnsi"/>
          <w:caps/>
          <w:szCs w:val="22"/>
        </w:rPr>
        <w:t xml:space="preserve"> OD</w:t>
      </w:r>
      <w:r w:rsidRPr="00D4079A">
        <w:rPr>
          <w:rFonts w:asciiTheme="minorHAnsi" w:hAnsiTheme="minorHAnsi"/>
          <w:caps/>
          <w:szCs w:val="22"/>
        </w:rPr>
        <w:t xml:space="preserve"> smlouvy</w:t>
      </w:r>
      <w:bookmarkEnd w:id="49"/>
      <w:bookmarkEnd w:id="50"/>
    </w:p>
    <w:p w14:paraId="60B24EBA" w14:textId="46D08241" w:rsidR="00690019" w:rsidRPr="00D4079A" w:rsidRDefault="00F02781" w:rsidP="003258A9">
      <w:pPr>
        <w:pStyle w:val="RLTextlnkuslovan"/>
        <w:numPr>
          <w:ilvl w:val="1"/>
          <w:numId w:val="1"/>
        </w:numPr>
        <w:tabs>
          <w:tab w:val="clear" w:pos="851"/>
          <w:tab w:val="num" w:pos="567"/>
        </w:tabs>
        <w:spacing w:after="240"/>
        <w:ind w:left="0" w:firstLine="0"/>
        <w:rPr>
          <w:rFonts w:asciiTheme="minorHAnsi" w:hAnsiTheme="minorHAnsi"/>
          <w:szCs w:val="22"/>
        </w:rPr>
      </w:pPr>
      <w:bookmarkStart w:id="51" w:name="_Ref278890171"/>
      <w:r w:rsidRPr="00D4079A">
        <w:rPr>
          <w:rFonts w:asciiTheme="minorHAnsi" w:hAnsiTheme="minorHAnsi"/>
          <w:szCs w:val="22"/>
        </w:rPr>
        <w:t>Tato</w:t>
      </w:r>
      <w:r w:rsidR="007752F7">
        <w:rPr>
          <w:rFonts w:asciiTheme="minorHAnsi" w:hAnsiTheme="minorHAnsi"/>
          <w:szCs w:val="22"/>
        </w:rPr>
        <w:t xml:space="preserve"> </w:t>
      </w:r>
      <w:r w:rsidR="00ED57AE" w:rsidRPr="00ED57AE">
        <w:rPr>
          <w:rFonts w:asciiTheme="minorHAnsi" w:hAnsiTheme="minorHAnsi"/>
          <w:szCs w:val="22"/>
        </w:rPr>
        <w:t>Smlouva nabývá platnosti dnem jejího podpisu oběma smluvními stranami. Smlouva nabývá účinnosti dnem 1. 2. 2025</w:t>
      </w:r>
      <w:r w:rsidR="005E45D7">
        <w:rPr>
          <w:rFonts w:asciiTheme="minorHAnsi" w:hAnsiTheme="minorHAnsi"/>
          <w:szCs w:val="22"/>
        </w:rPr>
        <w:t>, pokud bude do tohoto data uveřejněna v Registru smluv, jinak dnem uveřejnění v tomto registru</w:t>
      </w:r>
      <w:r w:rsidR="00ED57AE" w:rsidRPr="00ED57AE">
        <w:rPr>
          <w:rFonts w:asciiTheme="minorHAnsi" w:hAnsiTheme="minorHAnsi"/>
          <w:szCs w:val="22"/>
        </w:rPr>
        <w:t xml:space="preserve">. Smlouva je uzavřena na dobu určitou, a to </w:t>
      </w:r>
      <w:r w:rsidR="005E45D7">
        <w:rPr>
          <w:rFonts w:asciiTheme="minorHAnsi" w:hAnsiTheme="minorHAnsi"/>
          <w:szCs w:val="22"/>
        </w:rPr>
        <w:t xml:space="preserve">do 31. 1. 2027. </w:t>
      </w:r>
      <w:r w:rsidRPr="00D4079A">
        <w:rPr>
          <w:rFonts w:asciiTheme="minorHAnsi" w:hAnsiTheme="minorHAnsi"/>
          <w:szCs w:val="22"/>
        </w:rPr>
        <w:t xml:space="preserve"> </w:t>
      </w:r>
    </w:p>
    <w:p w14:paraId="33831F85" w14:textId="77777777" w:rsidR="004D21E0" w:rsidRDefault="00690019" w:rsidP="003258A9">
      <w:pPr>
        <w:pStyle w:val="RLTextlnkuslovan"/>
        <w:numPr>
          <w:ilvl w:val="1"/>
          <w:numId w:val="1"/>
        </w:numPr>
        <w:tabs>
          <w:tab w:val="clear" w:pos="851"/>
          <w:tab w:val="num" w:pos="567"/>
        </w:tabs>
        <w:spacing w:after="240"/>
        <w:ind w:left="0" w:firstLine="0"/>
        <w:rPr>
          <w:rFonts w:asciiTheme="minorHAnsi" w:hAnsiTheme="minorHAnsi"/>
          <w:szCs w:val="22"/>
        </w:rPr>
      </w:pPr>
      <w:r w:rsidRPr="00D4079A">
        <w:rPr>
          <w:rFonts w:asciiTheme="minorHAnsi" w:hAnsiTheme="minorHAnsi"/>
          <w:szCs w:val="22"/>
        </w:rPr>
        <w:t>Každá smluvní strana je oprávněna od Smlouvy odstoupit v případech stanovenýc</w:t>
      </w:r>
      <w:r w:rsidR="00E42CDC" w:rsidRPr="00D4079A">
        <w:rPr>
          <w:rFonts w:asciiTheme="minorHAnsi" w:hAnsiTheme="minorHAnsi"/>
          <w:szCs w:val="22"/>
        </w:rPr>
        <w:t>h</w:t>
      </w:r>
      <w:r w:rsidRPr="00D4079A">
        <w:rPr>
          <w:rFonts w:asciiTheme="minorHAnsi" w:hAnsiTheme="minorHAnsi"/>
          <w:szCs w:val="22"/>
        </w:rPr>
        <w:t xml:space="preserve"> zákonem </w:t>
      </w:r>
      <w:r w:rsidR="000C50DC" w:rsidRPr="00D4079A">
        <w:rPr>
          <w:rFonts w:asciiTheme="minorHAnsi" w:hAnsiTheme="minorHAnsi"/>
          <w:szCs w:val="22"/>
        </w:rPr>
        <w:t>nebo</w:t>
      </w:r>
      <w:r w:rsidRPr="00D4079A">
        <w:rPr>
          <w:rFonts w:asciiTheme="minorHAnsi" w:hAnsiTheme="minorHAnsi"/>
          <w:szCs w:val="22"/>
        </w:rPr>
        <w:t xml:space="preserve"> touto Smlouvou.</w:t>
      </w:r>
      <w:bookmarkEnd w:id="51"/>
      <w:r w:rsidR="004D21E0" w:rsidRPr="00D4079A">
        <w:rPr>
          <w:rFonts w:asciiTheme="minorHAnsi" w:hAnsiTheme="minorHAnsi"/>
          <w:szCs w:val="22"/>
        </w:rPr>
        <w:t xml:space="preserve"> </w:t>
      </w:r>
    </w:p>
    <w:p w14:paraId="6A81C83D" w14:textId="77777777" w:rsidR="002A23D2" w:rsidRPr="00D4079A" w:rsidRDefault="002A23D2" w:rsidP="002A23D2">
      <w:pPr>
        <w:pStyle w:val="RLTextlnkuslovan"/>
        <w:numPr>
          <w:ilvl w:val="0"/>
          <w:numId w:val="0"/>
        </w:numPr>
        <w:spacing w:after="240"/>
        <w:rPr>
          <w:rFonts w:asciiTheme="minorHAnsi" w:hAnsiTheme="minorHAnsi"/>
          <w:szCs w:val="22"/>
        </w:rPr>
      </w:pPr>
    </w:p>
    <w:p w14:paraId="485D0503" w14:textId="77777777" w:rsidR="00A35148" w:rsidRPr="00D4079A" w:rsidRDefault="00A35148" w:rsidP="003258A9">
      <w:pPr>
        <w:pStyle w:val="RLTextlnkuslovan"/>
        <w:numPr>
          <w:ilvl w:val="1"/>
          <w:numId w:val="1"/>
        </w:numPr>
        <w:tabs>
          <w:tab w:val="clear" w:pos="851"/>
          <w:tab w:val="num" w:pos="567"/>
        </w:tabs>
        <w:spacing w:after="240"/>
        <w:ind w:left="0" w:firstLine="0"/>
        <w:rPr>
          <w:rFonts w:asciiTheme="minorHAnsi" w:hAnsiTheme="minorHAnsi"/>
          <w:szCs w:val="22"/>
        </w:rPr>
      </w:pPr>
      <w:bookmarkStart w:id="52" w:name="_Ref402890097"/>
      <w:r w:rsidRPr="00D4079A">
        <w:rPr>
          <w:rFonts w:asciiTheme="minorHAnsi" w:hAnsiTheme="minorHAnsi"/>
          <w:szCs w:val="22"/>
        </w:rPr>
        <w:lastRenderedPageBreak/>
        <w:t xml:space="preserve">Objednatel je dále oprávněn </w:t>
      </w:r>
      <w:r w:rsidR="00C27653">
        <w:rPr>
          <w:rFonts w:asciiTheme="minorHAnsi" w:hAnsiTheme="minorHAnsi"/>
          <w:szCs w:val="22"/>
        </w:rPr>
        <w:t xml:space="preserve">bez jakýchkoli sankcí vůči jeho osobě </w:t>
      </w:r>
      <w:r w:rsidRPr="00D4079A">
        <w:rPr>
          <w:rFonts w:asciiTheme="minorHAnsi" w:hAnsiTheme="minorHAnsi"/>
          <w:szCs w:val="22"/>
        </w:rPr>
        <w:t>od Smlouvy odstoupit v případě, že:</w:t>
      </w:r>
      <w:bookmarkEnd w:id="52"/>
    </w:p>
    <w:p w14:paraId="339619CF" w14:textId="772A538C" w:rsidR="00A35148" w:rsidRPr="00D4079A" w:rsidRDefault="00A35148"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 xml:space="preserve">je </w:t>
      </w:r>
      <w:r w:rsidR="00FF5B84" w:rsidRPr="00D4079A">
        <w:rPr>
          <w:rFonts w:asciiTheme="minorHAnsi" w:hAnsiTheme="minorHAnsi"/>
          <w:szCs w:val="22"/>
        </w:rPr>
        <w:t>Dodavatel</w:t>
      </w:r>
      <w:r w:rsidR="003A7171" w:rsidRPr="00D4079A">
        <w:rPr>
          <w:rFonts w:asciiTheme="minorHAnsi" w:hAnsiTheme="minorHAnsi"/>
          <w:szCs w:val="22"/>
        </w:rPr>
        <w:t xml:space="preserve"> </w:t>
      </w:r>
      <w:r w:rsidRPr="00D4079A">
        <w:rPr>
          <w:rFonts w:asciiTheme="minorHAnsi" w:hAnsiTheme="minorHAnsi"/>
          <w:szCs w:val="22"/>
        </w:rPr>
        <w:t xml:space="preserve">v prodlení s plněním </w:t>
      </w:r>
      <w:r w:rsidR="00AB7D4F">
        <w:rPr>
          <w:rFonts w:asciiTheme="minorHAnsi" w:hAnsiTheme="minorHAnsi"/>
          <w:szCs w:val="22"/>
        </w:rPr>
        <w:t xml:space="preserve">kterékoliv </w:t>
      </w:r>
      <w:r w:rsidRPr="00D4079A">
        <w:rPr>
          <w:rFonts w:asciiTheme="minorHAnsi" w:hAnsiTheme="minorHAnsi"/>
          <w:szCs w:val="22"/>
        </w:rPr>
        <w:t xml:space="preserve">jeho </w:t>
      </w:r>
      <w:r w:rsidR="00500257" w:rsidRPr="00D4079A">
        <w:rPr>
          <w:rFonts w:asciiTheme="minorHAnsi" w:hAnsiTheme="minorHAnsi"/>
          <w:szCs w:val="22"/>
        </w:rPr>
        <w:t>povinnost</w:t>
      </w:r>
      <w:r w:rsidR="00AB7D4F">
        <w:rPr>
          <w:rFonts w:asciiTheme="minorHAnsi" w:hAnsiTheme="minorHAnsi"/>
          <w:szCs w:val="22"/>
        </w:rPr>
        <w:t>i</w:t>
      </w:r>
      <w:r w:rsidRPr="00D4079A">
        <w:rPr>
          <w:rFonts w:asciiTheme="minorHAnsi" w:hAnsiTheme="minorHAnsi"/>
          <w:szCs w:val="22"/>
        </w:rPr>
        <w:t xml:space="preserve"> po dobu delší než </w:t>
      </w:r>
      <w:r w:rsidR="00C50376" w:rsidRPr="00D4079A">
        <w:rPr>
          <w:rFonts w:asciiTheme="minorHAnsi" w:hAnsiTheme="minorHAnsi"/>
          <w:szCs w:val="22"/>
        </w:rPr>
        <w:t>1</w:t>
      </w:r>
      <w:r w:rsidRPr="00D4079A">
        <w:rPr>
          <w:rFonts w:asciiTheme="minorHAnsi" w:hAnsiTheme="minorHAnsi"/>
          <w:szCs w:val="22"/>
        </w:rPr>
        <w:t>0 dnů</w:t>
      </w:r>
      <w:r w:rsidR="0032502C">
        <w:rPr>
          <w:rFonts w:asciiTheme="minorHAnsi" w:hAnsiTheme="minorHAnsi"/>
          <w:szCs w:val="22"/>
        </w:rPr>
        <w:t>, nebo</w:t>
      </w:r>
    </w:p>
    <w:p w14:paraId="2068EC3F" w14:textId="2DD40B36" w:rsidR="00A35148" w:rsidRPr="00D4079A" w:rsidRDefault="00FF5B84"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Dodavatel</w:t>
      </w:r>
      <w:r w:rsidR="003A7171" w:rsidRPr="00D4079A">
        <w:rPr>
          <w:rFonts w:asciiTheme="minorHAnsi" w:hAnsiTheme="minorHAnsi"/>
          <w:szCs w:val="22"/>
        </w:rPr>
        <w:t xml:space="preserve"> </w:t>
      </w:r>
      <w:r w:rsidR="00A35148" w:rsidRPr="00D4079A">
        <w:rPr>
          <w:rFonts w:asciiTheme="minorHAnsi" w:hAnsiTheme="minorHAnsi"/>
          <w:szCs w:val="22"/>
        </w:rPr>
        <w:t xml:space="preserve">pozbude oprávnění vyžadované právními předpisy k činnostem, k jejichž provádění se </w:t>
      </w:r>
      <w:r w:rsidRPr="00D4079A">
        <w:rPr>
          <w:rFonts w:asciiTheme="minorHAnsi" w:hAnsiTheme="minorHAnsi"/>
          <w:szCs w:val="22"/>
        </w:rPr>
        <w:t>Dodavatel</w:t>
      </w:r>
      <w:r w:rsidR="00A11ED5" w:rsidRPr="00D4079A">
        <w:rPr>
          <w:rFonts w:asciiTheme="minorHAnsi" w:hAnsiTheme="minorHAnsi"/>
          <w:szCs w:val="22"/>
        </w:rPr>
        <w:t xml:space="preserve"> </w:t>
      </w:r>
      <w:r w:rsidR="00A35148" w:rsidRPr="00D4079A">
        <w:rPr>
          <w:rFonts w:asciiTheme="minorHAnsi" w:hAnsiTheme="minorHAnsi"/>
          <w:szCs w:val="22"/>
        </w:rPr>
        <w:t>zavázal podle této Smlouvy</w:t>
      </w:r>
      <w:r w:rsidR="0032502C">
        <w:rPr>
          <w:rFonts w:asciiTheme="minorHAnsi" w:hAnsiTheme="minorHAnsi"/>
          <w:szCs w:val="22"/>
        </w:rPr>
        <w:t>, nebo</w:t>
      </w:r>
    </w:p>
    <w:p w14:paraId="743C02C0" w14:textId="3ABED914" w:rsidR="00A35148" w:rsidRPr="00D4079A" w:rsidRDefault="00FF5B84"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Dodavatel</w:t>
      </w:r>
      <w:r w:rsidR="00A11ED5" w:rsidRPr="00D4079A">
        <w:rPr>
          <w:rFonts w:asciiTheme="minorHAnsi" w:hAnsiTheme="minorHAnsi"/>
          <w:szCs w:val="22"/>
        </w:rPr>
        <w:t xml:space="preserve"> </w:t>
      </w:r>
      <w:r w:rsidR="00A35148" w:rsidRPr="00D4079A">
        <w:rPr>
          <w:rFonts w:asciiTheme="minorHAnsi" w:hAnsiTheme="minorHAnsi"/>
          <w:szCs w:val="22"/>
        </w:rPr>
        <w:t>poruší povinnost ochrany důvěrných informací ve smyslu této Smlouvy</w:t>
      </w:r>
      <w:r w:rsidR="0032502C">
        <w:rPr>
          <w:rFonts w:asciiTheme="minorHAnsi" w:hAnsiTheme="minorHAnsi"/>
          <w:szCs w:val="22"/>
        </w:rPr>
        <w:t>, nebo</w:t>
      </w:r>
    </w:p>
    <w:p w14:paraId="3D428619" w14:textId="41B01E35" w:rsidR="00140DAA" w:rsidRDefault="00A11DF9" w:rsidP="00590D9D">
      <w:pPr>
        <w:pStyle w:val="RLTextlnkuslovan"/>
        <w:tabs>
          <w:tab w:val="clear" w:pos="738"/>
        </w:tabs>
        <w:spacing w:line="240" w:lineRule="auto"/>
        <w:ind w:left="1418" w:hanging="284"/>
        <w:rPr>
          <w:rFonts w:asciiTheme="minorHAnsi" w:hAnsiTheme="minorHAnsi"/>
          <w:szCs w:val="22"/>
        </w:rPr>
      </w:pPr>
      <w:r w:rsidRPr="00D4079A">
        <w:rPr>
          <w:rFonts w:asciiTheme="minorHAnsi" w:hAnsiTheme="minorHAnsi"/>
          <w:szCs w:val="22"/>
        </w:rPr>
        <w:t>vůči</w:t>
      </w:r>
      <w:r w:rsidR="00140DAA" w:rsidRPr="00D4079A">
        <w:rPr>
          <w:rFonts w:asciiTheme="minorHAnsi" w:hAnsiTheme="minorHAnsi"/>
          <w:szCs w:val="22"/>
        </w:rPr>
        <w:t xml:space="preserve"> </w:t>
      </w:r>
      <w:r w:rsidR="00FF5B84" w:rsidRPr="00D4079A">
        <w:rPr>
          <w:rFonts w:asciiTheme="minorHAnsi" w:hAnsiTheme="minorHAnsi"/>
          <w:szCs w:val="22"/>
        </w:rPr>
        <w:t>Dodavatel</w:t>
      </w:r>
      <w:r w:rsidRPr="00D4079A">
        <w:rPr>
          <w:rFonts w:asciiTheme="minorHAnsi" w:hAnsiTheme="minorHAnsi"/>
          <w:szCs w:val="22"/>
        </w:rPr>
        <w:t>i</w:t>
      </w:r>
      <w:r w:rsidR="00140DAA" w:rsidRPr="00D4079A">
        <w:rPr>
          <w:rFonts w:asciiTheme="minorHAnsi" w:hAnsiTheme="minorHAnsi"/>
          <w:szCs w:val="22"/>
        </w:rPr>
        <w:t xml:space="preserve"> </w:t>
      </w:r>
      <w:r w:rsidRPr="00D4079A">
        <w:rPr>
          <w:rFonts w:asciiTheme="minorHAnsi" w:hAnsiTheme="minorHAnsi"/>
          <w:szCs w:val="22"/>
        </w:rPr>
        <w:t>bylo zahájeno</w:t>
      </w:r>
      <w:r w:rsidR="00140DAA" w:rsidRPr="00D4079A">
        <w:rPr>
          <w:rFonts w:asciiTheme="minorHAnsi" w:hAnsiTheme="minorHAnsi"/>
          <w:szCs w:val="22"/>
        </w:rPr>
        <w:t xml:space="preserve"> insolvenční řízení nebo </w:t>
      </w:r>
      <w:r w:rsidR="005B47F1">
        <w:rPr>
          <w:rFonts w:asciiTheme="minorHAnsi" w:hAnsiTheme="minorHAnsi"/>
          <w:szCs w:val="22"/>
        </w:rPr>
        <w:t>Dodavatel sám podá dlužnický návrh na zahájení insolvenčního řízení</w:t>
      </w:r>
      <w:r w:rsidR="00140DAA" w:rsidRPr="00D4079A">
        <w:rPr>
          <w:rFonts w:asciiTheme="minorHAnsi" w:hAnsiTheme="minorHAnsi"/>
          <w:szCs w:val="22"/>
        </w:rPr>
        <w:t xml:space="preserve"> podle zákona č. 182/2006 Sb., o úpadku a způsobech jeho řešení, ve znění pozdějších předpisů (dále jen „insolvenční zákon“), nebo pokud </w:t>
      </w:r>
      <w:r w:rsidR="00FF5B84" w:rsidRPr="00D4079A">
        <w:rPr>
          <w:rFonts w:asciiTheme="minorHAnsi" w:hAnsiTheme="minorHAnsi"/>
          <w:szCs w:val="22"/>
        </w:rPr>
        <w:t>Dodavatel</w:t>
      </w:r>
      <w:r w:rsidR="00140DAA" w:rsidRPr="00D4079A">
        <w:rPr>
          <w:rFonts w:asciiTheme="minorHAnsi" w:hAnsiTheme="minorHAnsi"/>
          <w:szCs w:val="22"/>
        </w:rPr>
        <w:t xml:space="preserve"> vstoupí do likvidace</w:t>
      </w:r>
      <w:r w:rsidR="00645A4D" w:rsidRPr="00D4079A">
        <w:rPr>
          <w:rFonts w:asciiTheme="minorHAnsi" w:hAnsiTheme="minorHAnsi"/>
          <w:szCs w:val="22"/>
        </w:rPr>
        <w:t xml:space="preserve"> či se ocitne v</w:t>
      </w:r>
      <w:r w:rsidR="007B30D7">
        <w:rPr>
          <w:rFonts w:asciiTheme="minorHAnsi" w:hAnsiTheme="minorHAnsi"/>
          <w:szCs w:val="22"/>
        </w:rPr>
        <w:t> </w:t>
      </w:r>
      <w:r w:rsidR="00645A4D" w:rsidRPr="00D4079A">
        <w:rPr>
          <w:rFonts w:asciiTheme="minorHAnsi" w:hAnsiTheme="minorHAnsi"/>
          <w:szCs w:val="22"/>
        </w:rPr>
        <w:t>úpadku</w:t>
      </w:r>
      <w:r w:rsidR="0032502C">
        <w:rPr>
          <w:rFonts w:asciiTheme="minorHAnsi" w:hAnsiTheme="minorHAnsi"/>
          <w:szCs w:val="22"/>
        </w:rPr>
        <w:t>, nebo</w:t>
      </w:r>
    </w:p>
    <w:p w14:paraId="3C1F3AC9" w14:textId="37CFD499" w:rsidR="00E14519" w:rsidRDefault="00E14519" w:rsidP="00590D9D">
      <w:pPr>
        <w:pStyle w:val="RLTextlnkuslovan"/>
        <w:tabs>
          <w:tab w:val="clear" w:pos="738"/>
        </w:tabs>
        <w:spacing w:line="240" w:lineRule="auto"/>
        <w:ind w:left="1418" w:hanging="284"/>
        <w:rPr>
          <w:rFonts w:asciiTheme="minorHAnsi" w:hAnsiTheme="minorHAnsi"/>
          <w:szCs w:val="22"/>
        </w:rPr>
      </w:pPr>
      <w:r>
        <w:rPr>
          <w:rFonts w:asciiTheme="minorHAnsi" w:hAnsiTheme="minorHAnsi"/>
          <w:szCs w:val="22"/>
        </w:rPr>
        <w:t>je tak uvedeno v příloze č. 1 této Smlouvy a jsou splněny podmínky pro odstoupení uvedené taktéž v příloze č. 1 této Smlouvy</w:t>
      </w:r>
      <w:r w:rsidR="0032502C">
        <w:rPr>
          <w:rFonts w:asciiTheme="minorHAnsi" w:hAnsiTheme="minorHAnsi"/>
          <w:szCs w:val="22"/>
        </w:rPr>
        <w:t>, nebo</w:t>
      </w:r>
    </w:p>
    <w:p w14:paraId="151EF25C" w14:textId="6E23DC62" w:rsidR="0032502C" w:rsidRPr="0032502C" w:rsidRDefault="0032502C" w:rsidP="00590D9D">
      <w:pPr>
        <w:pStyle w:val="RLTextlnkuslovan"/>
        <w:tabs>
          <w:tab w:val="clear" w:pos="738"/>
        </w:tabs>
        <w:spacing w:line="240" w:lineRule="auto"/>
        <w:ind w:left="1418" w:hanging="284"/>
        <w:rPr>
          <w:rFonts w:asciiTheme="minorHAnsi" w:hAnsiTheme="minorHAnsi"/>
          <w:szCs w:val="22"/>
        </w:rPr>
      </w:pPr>
      <w:r w:rsidRPr="0032502C">
        <w:rPr>
          <w:rFonts w:asciiTheme="minorHAnsi" w:hAnsiTheme="minorHAnsi"/>
          <w:szCs w:val="22"/>
        </w:rPr>
        <w:t xml:space="preserve">porušení závazku Dodavatele dle čl. 1. odst. 1.2. pododstavce </w:t>
      </w:r>
      <w:r w:rsidR="006C35FC">
        <w:rPr>
          <w:rFonts w:asciiTheme="minorHAnsi" w:hAnsiTheme="minorHAnsi"/>
          <w:szCs w:val="22"/>
        </w:rPr>
        <w:t>1.2.4.</w:t>
      </w:r>
      <w:r w:rsidRPr="0032502C">
        <w:rPr>
          <w:rFonts w:asciiTheme="minorHAnsi" w:hAnsiTheme="minorHAnsi"/>
          <w:szCs w:val="22"/>
        </w:rPr>
        <w:t xml:space="preserve"> Smlouvy udržovat po celou dobu jejího trvání prohlášení Dodavatele dle čl. 1. odst. 1.2. pododstavce</w:t>
      </w:r>
      <w:r w:rsidR="00035EFD">
        <w:rPr>
          <w:rFonts w:asciiTheme="minorHAnsi" w:hAnsiTheme="minorHAnsi"/>
          <w:szCs w:val="22"/>
        </w:rPr>
        <w:t> </w:t>
      </w:r>
      <w:r w:rsidR="006C35FC">
        <w:rPr>
          <w:rFonts w:asciiTheme="minorHAnsi" w:hAnsiTheme="minorHAnsi"/>
          <w:szCs w:val="22"/>
        </w:rPr>
        <w:t>1.2.3.</w:t>
      </w:r>
      <w:r w:rsidR="00035EFD">
        <w:rPr>
          <w:rFonts w:asciiTheme="minorHAnsi" w:hAnsiTheme="minorHAnsi"/>
          <w:szCs w:val="22"/>
        </w:rPr>
        <w:t> </w:t>
      </w:r>
      <w:r w:rsidRPr="0032502C">
        <w:rPr>
          <w:rFonts w:asciiTheme="minorHAnsi" w:hAnsiTheme="minorHAnsi"/>
          <w:szCs w:val="22"/>
        </w:rPr>
        <w:t>Smlouvy v pravdivosti a platnosti, nebo</w:t>
      </w:r>
    </w:p>
    <w:p w14:paraId="4A8C9A86" w14:textId="77777777" w:rsidR="0076034D" w:rsidRDefault="0032502C" w:rsidP="00590D9D">
      <w:pPr>
        <w:pStyle w:val="RLTextlnkuslovan"/>
        <w:tabs>
          <w:tab w:val="clear" w:pos="738"/>
        </w:tabs>
        <w:spacing w:line="240" w:lineRule="auto"/>
        <w:ind w:left="1418" w:hanging="284"/>
        <w:rPr>
          <w:rFonts w:asciiTheme="minorHAnsi" w:hAnsiTheme="minorHAnsi"/>
          <w:szCs w:val="22"/>
        </w:rPr>
      </w:pPr>
      <w:r w:rsidRPr="0032502C">
        <w:rPr>
          <w:rFonts w:asciiTheme="minorHAnsi" w:hAnsiTheme="minorHAnsi"/>
          <w:szCs w:val="22"/>
        </w:rPr>
        <w:t>porušení kterékoli povinnosti či závazku Dodavatele dle čl. 5. odst. 5.4. Smlouvy</w:t>
      </w:r>
      <w:r w:rsidR="0076034D">
        <w:rPr>
          <w:rFonts w:asciiTheme="minorHAnsi" w:hAnsiTheme="minorHAnsi"/>
          <w:szCs w:val="22"/>
        </w:rPr>
        <w:t>, nebo</w:t>
      </w:r>
    </w:p>
    <w:p w14:paraId="5F4475E2" w14:textId="06969B2D" w:rsidR="0032502C" w:rsidRDefault="0076034D" w:rsidP="00590D9D">
      <w:pPr>
        <w:pStyle w:val="RLTextlnkuslovan"/>
        <w:tabs>
          <w:tab w:val="clear" w:pos="738"/>
        </w:tabs>
        <w:spacing w:line="240" w:lineRule="auto"/>
        <w:ind w:left="1418" w:hanging="284"/>
        <w:rPr>
          <w:rFonts w:asciiTheme="minorHAnsi" w:hAnsiTheme="minorHAnsi"/>
          <w:szCs w:val="22"/>
        </w:rPr>
      </w:pPr>
      <w:r w:rsidRPr="00CE1E5B">
        <w:rPr>
          <w:rFonts w:asciiTheme="minorHAnsi" w:hAnsiTheme="minorHAnsi" w:cstheme="minorHAnsi"/>
          <w:szCs w:val="22"/>
        </w:rPr>
        <w:t xml:space="preserve">Objednatel zjistí, že </w:t>
      </w:r>
      <w:r>
        <w:rPr>
          <w:rFonts w:asciiTheme="minorHAnsi" w:hAnsiTheme="minorHAnsi" w:cstheme="minorHAnsi"/>
          <w:szCs w:val="22"/>
        </w:rPr>
        <w:t>Dodavatel</w:t>
      </w:r>
      <w:r w:rsidRPr="00CE1E5B">
        <w:rPr>
          <w:rFonts w:asciiTheme="minorHAnsi" w:hAnsiTheme="minorHAnsi" w:cstheme="minorHAnsi"/>
          <w:szCs w:val="22"/>
        </w:rPr>
        <w:t xml:space="preserve"> je osobou, na kterou se vztahuje zákaz zadání veřejné zakázky podle § 48a ZZVZ</w:t>
      </w:r>
      <w:r w:rsidR="00715EE9">
        <w:rPr>
          <w:rFonts w:asciiTheme="minorHAnsi" w:hAnsiTheme="minorHAnsi" w:cstheme="minorHAnsi"/>
          <w:szCs w:val="22"/>
        </w:rPr>
        <w:t>, nebo</w:t>
      </w:r>
    </w:p>
    <w:p w14:paraId="7E7768F9" w14:textId="5F8443B1" w:rsidR="00715EE9" w:rsidRPr="00D4079A" w:rsidRDefault="00715EE9" w:rsidP="00590D9D">
      <w:pPr>
        <w:pStyle w:val="RLTextlnkuslovan"/>
        <w:tabs>
          <w:tab w:val="clear" w:pos="738"/>
        </w:tabs>
        <w:spacing w:line="240" w:lineRule="auto"/>
        <w:ind w:left="1418" w:hanging="284"/>
        <w:rPr>
          <w:rFonts w:asciiTheme="minorHAnsi" w:hAnsiTheme="minorHAnsi"/>
          <w:szCs w:val="22"/>
        </w:rPr>
      </w:pPr>
      <w:r>
        <w:rPr>
          <w:rFonts w:asciiTheme="minorHAnsi" w:hAnsiTheme="minorHAnsi"/>
          <w:szCs w:val="22"/>
        </w:rPr>
        <w:t>dojde k nesplnění či porušení Podmínky nezávislosti dle odst. 2.6. Smlouvy.</w:t>
      </w:r>
    </w:p>
    <w:p w14:paraId="606B3D5C" w14:textId="4C30BB58" w:rsidR="00EF038B" w:rsidRPr="00D4079A" w:rsidRDefault="00EF038B" w:rsidP="003258A9">
      <w:pPr>
        <w:pStyle w:val="RLTextlnkuslovan"/>
        <w:numPr>
          <w:ilvl w:val="1"/>
          <w:numId w:val="1"/>
        </w:numPr>
        <w:tabs>
          <w:tab w:val="clear" w:pos="851"/>
          <w:tab w:val="num" w:pos="709"/>
        </w:tabs>
        <w:spacing w:after="240"/>
        <w:ind w:left="0" w:firstLine="0"/>
        <w:rPr>
          <w:rFonts w:asciiTheme="minorHAnsi" w:hAnsiTheme="minorHAnsi"/>
          <w:szCs w:val="22"/>
        </w:rPr>
      </w:pPr>
      <w:r w:rsidRPr="00D4079A">
        <w:rPr>
          <w:rFonts w:asciiTheme="minorHAnsi" w:hAnsiTheme="minorHAnsi"/>
          <w:szCs w:val="22"/>
        </w:rPr>
        <w:t xml:space="preserve">V případě odstoupení od Smlouvy tato Smlouva zaniká </w:t>
      </w:r>
      <w:r w:rsidR="00B62E8C">
        <w:rPr>
          <w:rFonts w:asciiTheme="minorHAnsi" w:hAnsiTheme="minorHAnsi"/>
          <w:szCs w:val="22"/>
        </w:rPr>
        <w:t>dnem</w:t>
      </w:r>
      <w:r w:rsidRPr="00D4079A">
        <w:rPr>
          <w:rFonts w:asciiTheme="minorHAnsi" w:hAnsiTheme="minorHAnsi"/>
          <w:szCs w:val="22"/>
        </w:rPr>
        <w:t xml:space="preserve"> doručení odstoupení druhé smluvní straně.</w:t>
      </w:r>
    </w:p>
    <w:p w14:paraId="0D1DDF99" w14:textId="77777777" w:rsidR="00A35148" w:rsidRPr="00D4079A" w:rsidRDefault="00A35148" w:rsidP="003258A9">
      <w:pPr>
        <w:pStyle w:val="RLTextlnkuslovan"/>
        <w:numPr>
          <w:ilvl w:val="1"/>
          <w:numId w:val="1"/>
        </w:numPr>
        <w:tabs>
          <w:tab w:val="clear" w:pos="851"/>
        </w:tabs>
        <w:spacing w:after="240"/>
        <w:ind w:left="0" w:firstLine="0"/>
        <w:rPr>
          <w:rFonts w:asciiTheme="minorHAnsi" w:hAnsiTheme="minorHAnsi"/>
          <w:szCs w:val="22"/>
        </w:rPr>
      </w:pPr>
      <w:r w:rsidRPr="00D4079A">
        <w:rPr>
          <w:rFonts w:asciiTheme="minorHAnsi" w:hAnsiTheme="minorHAnsi"/>
          <w:szCs w:val="22"/>
        </w:rPr>
        <w:t>Odstoupením od Smlouvy nezaniká nárok na náhradu škody vzniklé porušením Smlouvy ani oprávněn</w:t>
      </w:r>
      <w:r w:rsidR="000D3FC4" w:rsidRPr="00D4079A">
        <w:rPr>
          <w:rFonts w:asciiTheme="minorHAnsi" w:hAnsiTheme="minorHAnsi"/>
          <w:szCs w:val="22"/>
        </w:rPr>
        <w:t>ý</w:t>
      </w:r>
      <w:r w:rsidRPr="00D4079A">
        <w:rPr>
          <w:rFonts w:asciiTheme="minorHAnsi" w:hAnsiTheme="minorHAnsi"/>
          <w:szCs w:val="22"/>
        </w:rPr>
        <w:t xml:space="preserve"> nárok na zaplacení smluvních pokut. </w:t>
      </w:r>
    </w:p>
    <w:p w14:paraId="4E1796A5" w14:textId="77777777" w:rsidR="0054775A" w:rsidRPr="00D4079A" w:rsidRDefault="00065949" w:rsidP="003258A9">
      <w:pPr>
        <w:pStyle w:val="RLTextlnkuslovan"/>
        <w:numPr>
          <w:ilvl w:val="1"/>
          <w:numId w:val="1"/>
        </w:numPr>
        <w:tabs>
          <w:tab w:val="clear" w:pos="851"/>
          <w:tab w:val="num" w:pos="709"/>
        </w:tabs>
        <w:spacing w:after="240"/>
        <w:ind w:left="0" w:firstLine="0"/>
        <w:rPr>
          <w:rFonts w:asciiTheme="minorHAnsi" w:hAnsiTheme="minorHAnsi"/>
          <w:szCs w:val="22"/>
        </w:rPr>
      </w:pPr>
      <w:r w:rsidRPr="000A5E3A">
        <w:rPr>
          <w:rFonts w:asciiTheme="minorHAnsi" w:hAnsiTheme="minorHAnsi"/>
          <w:szCs w:val="22"/>
        </w:rPr>
        <w:t xml:space="preserve">Objednatel je oprávněn tuto Smlouvu </w:t>
      </w:r>
      <w:r w:rsidR="003C24E4" w:rsidRPr="000A5E3A">
        <w:rPr>
          <w:rFonts w:asciiTheme="minorHAnsi" w:hAnsiTheme="minorHAnsi"/>
          <w:szCs w:val="22"/>
        </w:rPr>
        <w:t xml:space="preserve">bez jakýchkoliv sankcí vůči jeho osobě </w:t>
      </w:r>
      <w:r w:rsidRPr="000A5E3A">
        <w:rPr>
          <w:rFonts w:asciiTheme="minorHAnsi" w:hAnsiTheme="minorHAnsi"/>
          <w:szCs w:val="22"/>
        </w:rPr>
        <w:t>částečně vypovědět v části týkající se poskytování Podpory</w:t>
      </w:r>
      <w:r w:rsidR="00703A6D" w:rsidRPr="000A5E3A">
        <w:rPr>
          <w:rFonts w:asciiTheme="minorHAnsi" w:hAnsiTheme="minorHAnsi"/>
          <w:szCs w:val="22"/>
        </w:rPr>
        <w:t xml:space="preserve"> a</w:t>
      </w:r>
      <w:r w:rsidR="003C24E4" w:rsidRPr="000A5E3A">
        <w:rPr>
          <w:rFonts w:asciiTheme="minorHAnsi" w:hAnsiTheme="minorHAnsi"/>
          <w:szCs w:val="22"/>
        </w:rPr>
        <w:t>/nebo</w:t>
      </w:r>
      <w:r w:rsidR="00703A6D" w:rsidRPr="000A5E3A">
        <w:rPr>
          <w:rFonts w:asciiTheme="minorHAnsi" w:hAnsiTheme="minorHAnsi"/>
          <w:szCs w:val="22"/>
        </w:rPr>
        <w:t xml:space="preserve"> </w:t>
      </w:r>
      <w:r w:rsidR="00FC1376" w:rsidRPr="000A5E3A">
        <w:rPr>
          <w:rFonts w:asciiTheme="minorHAnsi" w:hAnsiTheme="minorHAnsi"/>
          <w:szCs w:val="22"/>
        </w:rPr>
        <w:t>Reparametrizace</w:t>
      </w:r>
      <w:r w:rsidR="00703A6D" w:rsidRPr="000A5E3A">
        <w:rPr>
          <w:rFonts w:asciiTheme="minorHAnsi" w:hAnsiTheme="minorHAnsi"/>
          <w:szCs w:val="22"/>
        </w:rPr>
        <w:t xml:space="preserve"> a optimalizace</w:t>
      </w:r>
      <w:r w:rsidRPr="000A5E3A">
        <w:rPr>
          <w:rFonts w:asciiTheme="minorHAnsi" w:hAnsiTheme="minorHAnsi"/>
          <w:szCs w:val="22"/>
        </w:rPr>
        <w:t>, a to s měsíční výpovědní</w:t>
      </w:r>
      <w:r w:rsidR="00273EB4" w:rsidRPr="000A5E3A">
        <w:rPr>
          <w:rFonts w:asciiTheme="minorHAnsi" w:hAnsiTheme="minorHAnsi"/>
          <w:szCs w:val="22"/>
        </w:rPr>
        <w:t xml:space="preserve"> dobou</w:t>
      </w:r>
      <w:r w:rsidRPr="000A5E3A">
        <w:rPr>
          <w:rFonts w:asciiTheme="minorHAnsi" w:hAnsiTheme="minorHAnsi"/>
          <w:szCs w:val="22"/>
        </w:rPr>
        <w:t>.</w:t>
      </w:r>
      <w:r w:rsidR="003C24E4" w:rsidRPr="000A5E3A">
        <w:rPr>
          <w:rFonts w:asciiTheme="minorHAnsi" w:hAnsiTheme="minorHAnsi"/>
          <w:szCs w:val="22"/>
        </w:rPr>
        <w:t xml:space="preserve"> Výpovědní doba začíná běžet prvním dnem kalendářního měsíce následujícího po doručení výpovědi </w:t>
      </w:r>
      <w:r w:rsidR="00E40093" w:rsidRPr="000A5E3A">
        <w:rPr>
          <w:rFonts w:asciiTheme="minorHAnsi" w:hAnsiTheme="minorHAnsi"/>
          <w:szCs w:val="22"/>
        </w:rPr>
        <w:t>Dodavateli</w:t>
      </w:r>
      <w:r w:rsidR="000A5E3A" w:rsidRPr="000A5E3A">
        <w:rPr>
          <w:rFonts w:asciiTheme="minorHAnsi" w:hAnsiTheme="minorHAnsi"/>
          <w:szCs w:val="22"/>
        </w:rPr>
        <w:t>.</w:t>
      </w:r>
      <w:r w:rsidR="00310882" w:rsidRPr="000A5E3A">
        <w:rPr>
          <w:rFonts w:asciiTheme="minorHAnsi" w:hAnsiTheme="minorHAnsi"/>
          <w:szCs w:val="22"/>
        </w:rPr>
        <w:t xml:space="preserve"> </w:t>
      </w:r>
    </w:p>
    <w:p w14:paraId="79FB1C44" w14:textId="64D0D1CA" w:rsidR="003E75D2" w:rsidRPr="00D4079A" w:rsidRDefault="003E75D2"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 xml:space="preserve">Ukončením účinnosti této Smlouvy </w:t>
      </w:r>
      <w:r w:rsidR="00B62E8C">
        <w:rPr>
          <w:rFonts w:asciiTheme="minorHAnsi" w:hAnsiTheme="minorHAnsi"/>
          <w:szCs w:val="22"/>
        </w:rPr>
        <w:t xml:space="preserve">nebo její části </w:t>
      </w:r>
      <w:r w:rsidRPr="00D4079A">
        <w:rPr>
          <w:rFonts w:asciiTheme="minorHAnsi" w:hAnsiTheme="minorHAnsi"/>
          <w:szCs w:val="22"/>
        </w:rPr>
        <w:t>nejsou dotčeny nároky z odpovědnosti za vady, nároky z</w:t>
      </w:r>
      <w:r w:rsidR="00703A6D" w:rsidRPr="00D4079A">
        <w:rPr>
          <w:rFonts w:asciiTheme="minorHAnsi" w:hAnsiTheme="minorHAnsi"/>
          <w:szCs w:val="22"/>
        </w:rPr>
        <w:t> </w:t>
      </w:r>
      <w:r w:rsidRPr="00D4079A">
        <w:rPr>
          <w:rFonts w:asciiTheme="minorHAnsi" w:hAnsiTheme="minorHAnsi"/>
          <w:szCs w:val="22"/>
        </w:rPr>
        <w:t>odpovědnosti za škodu a nároky z</w:t>
      </w:r>
      <w:r w:rsidR="000C50DC" w:rsidRPr="00D4079A">
        <w:rPr>
          <w:rFonts w:asciiTheme="minorHAnsi" w:hAnsiTheme="minorHAnsi"/>
          <w:szCs w:val="22"/>
        </w:rPr>
        <w:t xml:space="preserve"> ustanovení o</w:t>
      </w:r>
      <w:r w:rsidRPr="00D4079A">
        <w:rPr>
          <w:rFonts w:asciiTheme="minorHAnsi" w:hAnsiTheme="minorHAnsi"/>
          <w:szCs w:val="22"/>
        </w:rPr>
        <w:t xml:space="preserve"> smluvních pokut</w:t>
      </w:r>
      <w:r w:rsidR="000C50DC" w:rsidRPr="00D4079A">
        <w:rPr>
          <w:rFonts w:asciiTheme="minorHAnsi" w:hAnsiTheme="minorHAnsi"/>
          <w:szCs w:val="22"/>
        </w:rPr>
        <w:t>ách</w:t>
      </w:r>
      <w:r w:rsidRPr="00D4079A">
        <w:rPr>
          <w:rFonts w:asciiTheme="minorHAnsi" w:hAnsiTheme="minorHAnsi"/>
          <w:szCs w:val="22"/>
        </w:rPr>
        <w:t>, ustanovení o ochraně informací</w:t>
      </w:r>
      <w:r w:rsidR="00BB100C">
        <w:rPr>
          <w:rFonts w:asciiTheme="minorHAnsi" w:hAnsiTheme="minorHAnsi"/>
          <w:szCs w:val="22"/>
        </w:rPr>
        <w:t xml:space="preserve"> a</w:t>
      </w:r>
      <w:r w:rsidR="00EC64B7">
        <w:rPr>
          <w:rFonts w:asciiTheme="minorHAnsi" w:hAnsiTheme="minorHAnsi"/>
          <w:szCs w:val="22"/>
        </w:rPr>
        <w:t> </w:t>
      </w:r>
      <w:r w:rsidR="00BB100C">
        <w:rPr>
          <w:rFonts w:asciiTheme="minorHAnsi" w:hAnsiTheme="minorHAnsi"/>
          <w:szCs w:val="22"/>
        </w:rPr>
        <w:t>nakládání s osobními údaji</w:t>
      </w:r>
      <w:r w:rsidRPr="00D4079A">
        <w:rPr>
          <w:rFonts w:asciiTheme="minorHAnsi" w:hAnsiTheme="minorHAnsi"/>
          <w:szCs w:val="22"/>
        </w:rPr>
        <w:t>, ani další ustanovení a nároky, z jejichž povahy vyplývá, že mají trvat i po zániku účinnosti této Smlouvy</w:t>
      </w:r>
      <w:r w:rsidR="00B62E8C">
        <w:rPr>
          <w:rFonts w:asciiTheme="minorHAnsi" w:hAnsiTheme="minorHAnsi"/>
          <w:szCs w:val="22"/>
        </w:rPr>
        <w:t>, resp. její části</w:t>
      </w:r>
      <w:r w:rsidRPr="00D4079A">
        <w:rPr>
          <w:rFonts w:asciiTheme="minorHAnsi" w:hAnsiTheme="minorHAnsi"/>
          <w:szCs w:val="22"/>
        </w:rPr>
        <w:t>. Licence</w:t>
      </w:r>
      <w:r w:rsidR="00BE189B" w:rsidRPr="00D4079A">
        <w:rPr>
          <w:rFonts w:asciiTheme="minorHAnsi" w:hAnsiTheme="minorHAnsi"/>
          <w:szCs w:val="22"/>
        </w:rPr>
        <w:t xml:space="preserve">, ostatní práva dle čl. </w:t>
      </w:r>
      <w:r w:rsidR="006D6D80" w:rsidRPr="00D4079A">
        <w:rPr>
          <w:rFonts w:asciiTheme="minorHAnsi" w:hAnsiTheme="minorHAnsi"/>
          <w:szCs w:val="22"/>
        </w:rPr>
        <w:t>8.</w:t>
      </w:r>
      <w:r w:rsidRPr="00D4079A">
        <w:rPr>
          <w:rFonts w:asciiTheme="minorHAnsi" w:hAnsiTheme="minorHAnsi"/>
          <w:szCs w:val="22"/>
        </w:rPr>
        <w:t xml:space="preserve"> a záruky poskytnuté po</w:t>
      </w:r>
      <w:r w:rsidR="00F1571D">
        <w:rPr>
          <w:rFonts w:asciiTheme="minorHAnsi" w:hAnsiTheme="minorHAnsi"/>
          <w:szCs w:val="22"/>
        </w:rPr>
        <w:t> </w:t>
      </w:r>
      <w:r w:rsidRPr="00D4079A">
        <w:rPr>
          <w:rFonts w:asciiTheme="minorHAnsi" w:hAnsiTheme="minorHAnsi"/>
          <w:szCs w:val="22"/>
        </w:rPr>
        <w:t>dobu účinnosti Smlouvy jsou zachovány v rozsahu, v jakém se týkají plnění, které si v souladu s touto Smlouvou Objednatel ponechá</w:t>
      </w:r>
      <w:r w:rsidR="00391761" w:rsidRPr="00D4079A">
        <w:rPr>
          <w:rFonts w:asciiTheme="minorHAnsi" w:hAnsiTheme="minorHAnsi"/>
          <w:szCs w:val="22"/>
        </w:rPr>
        <w:t xml:space="preserve"> i po ukončení účinnosti Smlouvy</w:t>
      </w:r>
      <w:r w:rsidRPr="00D4079A">
        <w:rPr>
          <w:rFonts w:asciiTheme="minorHAnsi" w:hAnsiTheme="minorHAnsi"/>
          <w:szCs w:val="22"/>
        </w:rPr>
        <w:t>.</w:t>
      </w:r>
    </w:p>
    <w:p w14:paraId="31786539" w14:textId="7D42CE49" w:rsidR="000978AF" w:rsidRPr="00D4079A" w:rsidRDefault="000978AF"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Pro vyloučení pochybností se výslovně uvádí, že zánik této Smlouvy z jakéhokoliv důvodu nezb</w:t>
      </w:r>
      <w:r w:rsidR="002914DE" w:rsidRPr="00D4079A">
        <w:rPr>
          <w:rFonts w:asciiTheme="minorHAnsi" w:hAnsiTheme="minorHAnsi"/>
          <w:szCs w:val="22"/>
        </w:rPr>
        <w:t>avuje Dodavatele jeho povinností</w:t>
      </w:r>
      <w:r w:rsidRPr="00D4079A">
        <w:rPr>
          <w:rFonts w:asciiTheme="minorHAnsi" w:hAnsiTheme="minorHAnsi"/>
          <w:szCs w:val="22"/>
        </w:rPr>
        <w:t xml:space="preserve"> dle </w:t>
      </w:r>
      <w:r w:rsidR="002914DE" w:rsidRPr="00D4079A">
        <w:rPr>
          <w:rFonts w:asciiTheme="minorHAnsi" w:hAnsiTheme="minorHAnsi"/>
          <w:szCs w:val="22"/>
        </w:rPr>
        <w:t>odst. 5.</w:t>
      </w:r>
      <w:r w:rsidR="005B0C98" w:rsidRPr="00D4079A">
        <w:rPr>
          <w:rFonts w:asciiTheme="minorHAnsi" w:hAnsiTheme="minorHAnsi"/>
          <w:szCs w:val="22"/>
        </w:rPr>
        <w:t>1</w:t>
      </w:r>
      <w:r w:rsidR="005B0C98">
        <w:rPr>
          <w:rFonts w:asciiTheme="minorHAnsi" w:hAnsiTheme="minorHAnsi"/>
          <w:szCs w:val="22"/>
        </w:rPr>
        <w:t>5</w:t>
      </w:r>
      <w:r w:rsidR="005B0C98" w:rsidRPr="00D4079A">
        <w:rPr>
          <w:rFonts w:asciiTheme="minorHAnsi" w:hAnsiTheme="minorHAnsi"/>
          <w:szCs w:val="22"/>
        </w:rPr>
        <w:t xml:space="preserve"> </w:t>
      </w:r>
      <w:r w:rsidR="002914DE" w:rsidRPr="00D4079A">
        <w:rPr>
          <w:rFonts w:asciiTheme="minorHAnsi" w:hAnsiTheme="minorHAnsi"/>
          <w:szCs w:val="22"/>
        </w:rPr>
        <w:t>této Smlouvy.</w:t>
      </w:r>
    </w:p>
    <w:p w14:paraId="72D013BF" w14:textId="77777777" w:rsidR="002709D9" w:rsidRPr="00D4079A" w:rsidRDefault="00F45906" w:rsidP="00AB12D1">
      <w:pPr>
        <w:pStyle w:val="RLlneksmlouvy"/>
        <w:numPr>
          <w:ilvl w:val="0"/>
          <w:numId w:val="1"/>
        </w:numPr>
        <w:spacing w:before="120" w:line="240" w:lineRule="auto"/>
        <w:ind w:left="0" w:firstLine="0"/>
        <w:rPr>
          <w:rFonts w:asciiTheme="minorHAnsi" w:hAnsiTheme="minorHAnsi"/>
          <w:caps/>
          <w:szCs w:val="22"/>
        </w:rPr>
      </w:pPr>
      <w:bookmarkStart w:id="53" w:name="_Toc182920155"/>
      <w:bookmarkStart w:id="54" w:name="_Toc184059820"/>
      <w:r w:rsidRPr="00D4079A">
        <w:rPr>
          <w:rFonts w:asciiTheme="minorHAnsi" w:hAnsiTheme="minorHAnsi"/>
          <w:caps/>
          <w:szCs w:val="22"/>
        </w:rPr>
        <w:t>Postoupení a zmocnění</w:t>
      </w:r>
      <w:bookmarkEnd w:id="53"/>
      <w:bookmarkEnd w:id="54"/>
    </w:p>
    <w:p w14:paraId="339270A3" w14:textId="77777777" w:rsidR="00690019" w:rsidRPr="00D4079A" w:rsidRDefault="00690019"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Žádná práva ani povinnosti z této Smlouvy nemohou být</w:t>
      </w:r>
      <w:r w:rsidR="00703A6D" w:rsidRPr="00D4079A">
        <w:rPr>
          <w:rFonts w:asciiTheme="minorHAnsi" w:hAnsiTheme="minorHAnsi"/>
          <w:szCs w:val="22"/>
        </w:rPr>
        <w:t xml:space="preserve"> Dodavatelem</w:t>
      </w:r>
      <w:r w:rsidRPr="00D4079A">
        <w:rPr>
          <w:rFonts w:asciiTheme="minorHAnsi" w:hAnsiTheme="minorHAnsi"/>
          <w:szCs w:val="22"/>
        </w:rPr>
        <w:t xml:space="preserve"> postoupena na třetí osobu bez předchozího písemného souhlasu </w:t>
      </w:r>
      <w:r w:rsidR="00703A6D" w:rsidRPr="00D4079A">
        <w:rPr>
          <w:rFonts w:asciiTheme="minorHAnsi" w:hAnsiTheme="minorHAnsi"/>
          <w:szCs w:val="22"/>
        </w:rPr>
        <w:t>Objednatele</w:t>
      </w:r>
      <w:r w:rsidRPr="00D4079A">
        <w:rPr>
          <w:rFonts w:asciiTheme="minorHAnsi" w:hAnsiTheme="minorHAnsi"/>
          <w:szCs w:val="22"/>
        </w:rPr>
        <w:t>, není-li v této Smlouvě výslovně uvedeno jinak.</w:t>
      </w:r>
    </w:p>
    <w:p w14:paraId="13F7E693" w14:textId="77777777" w:rsidR="00690019" w:rsidRPr="00D4079A" w:rsidRDefault="00690019"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lastRenderedPageBreak/>
        <w:t xml:space="preserve">Pokud </w:t>
      </w:r>
      <w:r w:rsidR="00FF5B84" w:rsidRPr="00D4079A">
        <w:rPr>
          <w:rFonts w:asciiTheme="minorHAnsi" w:hAnsiTheme="minorHAnsi"/>
          <w:szCs w:val="22"/>
        </w:rPr>
        <w:t>Dodavatel</w:t>
      </w:r>
      <w:r w:rsidRPr="00D4079A">
        <w:rPr>
          <w:rFonts w:asciiTheme="minorHAnsi" w:hAnsiTheme="minorHAnsi"/>
          <w:szCs w:val="22"/>
        </w:rPr>
        <w:t xml:space="preserve"> v souladu s touto Smlouvou pověří plněním některých svých povinností z této Smlouvy</w:t>
      </w:r>
      <w:r w:rsidR="00F5118C" w:rsidRPr="00D4079A">
        <w:rPr>
          <w:rFonts w:asciiTheme="minorHAnsi" w:hAnsiTheme="minorHAnsi"/>
          <w:szCs w:val="22"/>
        </w:rPr>
        <w:t xml:space="preserve"> poddodavatele nebo jakoukoliv jinou</w:t>
      </w:r>
      <w:r w:rsidRPr="00D4079A">
        <w:rPr>
          <w:rFonts w:asciiTheme="minorHAnsi" w:hAnsiTheme="minorHAnsi"/>
          <w:szCs w:val="22"/>
        </w:rPr>
        <w:t xml:space="preserve"> třetí osobu, zůstává </w:t>
      </w:r>
      <w:r w:rsidR="00FF5B84" w:rsidRPr="00D4079A">
        <w:rPr>
          <w:rFonts w:asciiTheme="minorHAnsi" w:hAnsiTheme="minorHAnsi"/>
          <w:szCs w:val="22"/>
        </w:rPr>
        <w:t>Dodavatel</w:t>
      </w:r>
      <w:r w:rsidRPr="00D4079A">
        <w:rPr>
          <w:rFonts w:asciiTheme="minorHAnsi" w:hAnsiTheme="minorHAnsi"/>
          <w:szCs w:val="22"/>
        </w:rPr>
        <w:t xml:space="preserve"> plně odpovědný za plnění třetí strany tak, jako by plnil sám.</w:t>
      </w:r>
    </w:p>
    <w:p w14:paraId="11EC09BD" w14:textId="1A49ABEF" w:rsidR="001C2A59" w:rsidRPr="002A23D2" w:rsidRDefault="00FF5B84" w:rsidP="002A23D2">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Dodavatel</w:t>
      </w:r>
      <w:r w:rsidR="00690019" w:rsidRPr="00D4079A">
        <w:rPr>
          <w:rFonts w:asciiTheme="minorHAnsi" w:hAnsiTheme="minorHAnsi"/>
          <w:szCs w:val="22"/>
        </w:rPr>
        <w:t xml:space="preserve"> není na základě této Smlouvy oprávněn jednat jménem Objednatele bez písemné plné moci udělené pro konkrétní účel specifikovaný v takové plné moci Objednatelem.</w:t>
      </w:r>
    </w:p>
    <w:p w14:paraId="69D9DCEB" w14:textId="77777777" w:rsidR="002709D9" w:rsidRPr="00D4079A" w:rsidRDefault="001B0D62" w:rsidP="00AB12D1">
      <w:pPr>
        <w:pStyle w:val="RLlneksmlouvy"/>
        <w:numPr>
          <w:ilvl w:val="0"/>
          <w:numId w:val="1"/>
        </w:numPr>
        <w:spacing w:before="120" w:line="240" w:lineRule="auto"/>
        <w:ind w:left="0" w:firstLine="0"/>
        <w:rPr>
          <w:rFonts w:asciiTheme="minorHAnsi" w:hAnsiTheme="minorHAnsi"/>
          <w:caps/>
          <w:szCs w:val="22"/>
        </w:rPr>
      </w:pPr>
      <w:bookmarkStart w:id="55" w:name="_Toc182920156"/>
      <w:bookmarkStart w:id="56" w:name="_Toc184059821"/>
      <w:r w:rsidRPr="00D4079A">
        <w:rPr>
          <w:rFonts w:asciiTheme="minorHAnsi" w:hAnsiTheme="minorHAnsi"/>
          <w:caps/>
          <w:szCs w:val="22"/>
        </w:rPr>
        <w:t>Závěrečná ustanovení</w:t>
      </w:r>
      <w:bookmarkEnd w:id="55"/>
      <w:bookmarkEnd w:id="56"/>
    </w:p>
    <w:p w14:paraId="65FD1243" w14:textId="74FA2E1E" w:rsidR="00690019" w:rsidRPr="00D4079A" w:rsidRDefault="00FF5B84"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Dodavatel</w:t>
      </w:r>
      <w:r w:rsidR="00690019" w:rsidRPr="00D4079A">
        <w:rPr>
          <w:rFonts w:asciiTheme="minorHAnsi" w:hAnsiTheme="minorHAnsi"/>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9028BE" w:rsidRPr="00D4079A">
        <w:rPr>
          <w:rFonts w:asciiTheme="minorHAnsi" w:hAnsiTheme="minorHAnsi"/>
          <w:szCs w:val="22"/>
        </w:rPr>
        <w:t> </w:t>
      </w:r>
      <w:r w:rsidR="00690019" w:rsidRPr="00D4079A">
        <w:rPr>
          <w:rFonts w:asciiTheme="minorHAnsi" w:hAnsiTheme="minorHAnsi"/>
          <w:szCs w:val="22"/>
        </w:rPr>
        <w:t>úhradou zboží nebo služeb z</w:t>
      </w:r>
      <w:r w:rsidR="00590D9D">
        <w:rPr>
          <w:rFonts w:asciiTheme="minorHAnsi" w:hAnsiTheme="minorHAnsi"/>
          <w:szCs w:val="22"/>
        </w:rPr>
        <w:t> </w:t>
      </w:r>
      <w:r w:rsidR="00690019" w:rsidRPr="00D4079A">
        <w:rPr>
          <w:rFonts w:asciiTheme="minorHAnsi" w:hAnsiTheme="minorHAnsi"/>
          <w:szCs w:val="22"/>
        </w:rPr>
        <w:t>veřejných výdajů.</w:t>
      </w:r>
    </w:p>
    <w:p w14:paraId="38B28DF3" w14:textId="04165809" w:rsidR="00690019" w:rsidRPr="00D4079A" w:rsidRDefault="00690019" w:rsidP="003258A9">
      <w:pPr>
        <w:pStyle w:val="RLTextlnkuslovan"/>
        <w:numPr>
          <w:ilvl w:val="1"/>
          <w:numId w:val="1"/>
        </w:numPr>
        <w:tabs>
          <w:tab w:val="clear" w:pos="851"/>
        </w:tabs>
        <w:spacing w:line="240" w:lineRule="auto"/>
        <w:ind w:left="0" w:firstLine="0"/>
        <w:rPr>
          <w:rFonts w:asciiTheme="minorHAnsi" w:hAnsiTheme="minorHAnsi"/>
          <w:szCs w:val="22"/>
        </w:rPr>
      </w:pPr>
      <w:bookmarkStart w:id="57" w:name="_Ref300547666"/>
      <w:r w:rsidRPr="00D4079A">
        <w:rPr>
          <w:rFonts w:asciiTheme="minorHAnsi" w:hAnsiTheme="minorHAnsi"/>
          <w:szCs w:val="22"/>
        </w:rPr>
        <w:t>Tato Smlouva</w:t>
      </w:r>
      <w:r w:rsidR="009C56E4" w:rsidRPr="00D4079A">
        <w:rPr>
          <w:rFonts w:asciiTheme="minorHAnsi" w:hAnsiTheme="minorHAnsi"/>
          <w:szCs w:val="22"/>
        </w:rPr>
        <w:t xml:space="preserve"> (a její přílohy)</w:t>
      </w:r>
      <w:r w:rsidRPr="00D4079A">
        <w:rPr>
          <w:rFonts w:asciiTheme="minorHAnsi" w:hAnsiTheme="minorHAnsi"/>
          <w:szCs w:val="22"/>
        </w:rPr>
        <w:t xml:space="preserve"> představuje úplnou dohodu smluvních stran o předmětu této Smlouvy. Tuto Smlouvu je možné měnit pouze v souladu s ustanoveními </w:t>
      </w:r>
      <w:r w:rsidR="00C42C0F" w:rsidRPr="00D4079A">
        <w:rPr>
          <w:rFonts w:asciiTheme="minorHAnsi" w:hAnsiTheme="minorHAnsi"/>
          <w:szCs w:val="22"/>
        </w:rPr>
        <w:t>ZZVZ</w:t>
      </w:r>
      <w:r w:rsidR="0001196C" w:rsidRPr="00D4079A">
        <w:rPr>
          <w:rFonts w:asciiTheme="minorHAnsi" w:hAnsiTheme="minorHAnsi"/>
          <w:szCs w:val="22"/>
        </w:rPr>
        <w:t xml:space="preserve"> </w:t>
      </w:r>
      <w:r w:rsidRPr="00D4079A">
        <w:rPr>
          <w:rFonts w:asciiTheme="minorHAnsi" w:hAnsiTheme="minorHAnsi"/>
          <w:szCs w:val="22"/>
        </w:rPr>
        <w:t>písemnou dohodou smluvních stran ve</w:t>
      </w:r>
      <w:r w:rsidR="00F1571D">
        <w:rPr>
          <w:rFonts w:asciiTheme="minorHAnsi" w:hAnsiTheme="minorHAnsi"/>
          <w:szCs w:val="22"/>
        </w:rPr>
        <w:t> </w:t>
      </w:r>
      <w:r w:rsidRPr="00D4079A">
        <w:rPr>
          <w:rFonts w:asciiTheme="minorHAnsi" w:hAnsiTheme="minorHAnsi"/>
          <w:szCs w:val="22"/>
        </w:rPr>
        <w:t>formě číslovaných dodatků této Smlouvy.</w:t>
      </w:r>
      <w:bookmarkEnd w:id="57"/>
      <w:r w:rsidR="00FA0E7F">
        <w:rPr>
          <w:rFonts w:asciiTheme="minorHAnsi" w:hAnsiTheme="minorHAnsi"/>
          <w:szCs w:val="22"/>
        </w:rPr>
        <w:t xml:space="preserve"> </w:t>
      </w:r>
      <w:r w:rsidR="00FA0E7F" w:rsidRPr="002E5B65">
        <w:rPr>
          <w:rFonts w:asciiTheme="minorHAnsi" w:hAnsiTheme="minorHAnsi"/>
          <w:szCs w:val="22"/>
        </w:rPr>
        <w:t>Elektronickou komunikaci ohledně smluvních ustanovení Smlouvy (např. ohledně změny Smlouvy nebo jejího ukončení apod.) je možno vést jen do datové schránky.</w:t>
      </w:r>
    </w:p>
    <w:p w14:paraId="34FC758D" w14:textId="36B7B561" w:rsidR="00690019" w:rsidRPr="00D4079A" w:rsidRDefault="00690019"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 xml:space="preserve">Vztahy vzniklé mezi smluvními stranami na základě této Smlouvy se řídí </w:t>
      </w:r>
      <w:r w:rsidR="00041460" w:rsidRPr="00D4079A">
        <w:rPr>
          <w:rFonts w:asciiTheme="minorHAnsi" w:hAnsiTheme="minorHAnsi"/>
          <w:szCs w:val="22"/>
        </w:rPr>
        <w:t>občanským</w:t>
      </w:r>
      <w:r w:rsidRPr="00D4079A">
        <w:rPr>
          <w:rFonts w:asciiTheme="minorHAnsi" w:hAnsiTheme="minorHAnsi"/>
          <w:szCs w:val="22"/>
        </w:rPr>
        <w:t xml:space="preserve"> zákoníkem</w:t>
      </w:r>
      <w:r w:rsidR="00D01C11" w:rsidRPr="00D4079A">
        <w:rPr>
          <w:rFonts w:asciiTheme="minorHAnsi" w:hAnsiTheme="minorHAnsi"/>
          <w:szCs w:val="22"/>
        </w:rPr>
        <w:t xml:space="preserve"> </w:t>
      </w:r>
      <w:r w:rsidR="00021E2D" w:rsidRPr="00D4079A">
        <w:rPr>
          <w:rFonts w:asciiTheme="minorHAnsi" w:hAnsiTheme="minorHAnsi"/>
          <w:szCs w:val="22"/>
        </w:rPr>
        <w:t>a</w:t>
      </w:r>
      <w:r w:rsidR="003258A9">
        <w:rPr>
          <w:rFonts w:asciiTheme="minorHAnsi" w:hAnsiTheme="minorHAnsi"/>
          <w:szCs w:val="22"/>
        </w:rPr>
        <w:t> </w:t>
      </w:r>
      <w:r w:rsidR="00021E2D" w:rsidRPr="00D4079A">
        <w:rPr>
          <w:rFonts w:asciiTheme="minorHAnsi" w:hAnsiTheme="minorHAnsi"/>
          <w:szCs w:val="22"/>
        </w:rPr>
        <w:t>dalšími ustanoveními právních předpisů České republiky</w:t>
      </w:r>
      <w:r w:rsidR="00D06711" w:rsidRPr="00D4079A">
        <w:rPr>
          <w:rFonts w:asciiTheme="minorHAnsi" w:hAnsiTheme="minorHAnsi"/>
          <w:szCs w:val="22"/>
        </w:rPr>
        <w:t>, zejména autorským zákonem</w:t>
      </w:r>
      <w:r w:rsidRPr="00D4079A">
        <w:rPr>
          <w:rFonts w:asciiTheme="minorHAnsi" w:hAnsiTheme="minorHAnsi"/>
          <w:szCs w:val="22"/>
        </w:rPr>
        <w:t>.</w:t>
      </w:r>
      <w:r w:rsidR="00B97C0D" w:rsidRPr="00D4079A">
        <w:rPr>
          <w:rFonts w:asciiTheme="minorHAnsi" w:hAnsiTheme="minorHAnsi"/>
          <w:szCs w:val="22"/>
        </w:rPr>
        <w:t xml:space="preserve"> </w:t>
      </w:r>
      <w:r w:rsidR="00E42B8D">
        <w:rPr>
          <w:rFonts w:asciiTheme="minorHAnsi" w:hAnsiTheme="minorHAnsi"/>
          <w:szCs w:val="22"/>
        </w:rPr>
        <w:t>S</w:t>
      </w:r>
      <w:r w:rsidR="00E42B8D">
        <w:t>mluvní strany se dohodly, že ustanovení § 2112</w:t>
      </w:r>
      <w:r w:rsidR="000C3072">
        <w:t>, § 2605 odst. 2</w:t>
      </w:r>
      <w:r w:rsidR="00E42B8D">
        <w:t xml:space="preserve"> a § 2618 občanského zákoníku se nepoužijí. </w:t>
      </w:r>
      <w:r w:rsidR="00B97C0D" w:rsidRPr="00D4079A">
        <w:rPr>
          <w:rFonts w:asciiTheme="minorHAnsi" w:hAnsiTheme="minorHAnsi"/>
          <w:szCs w:val="22"/>
        </w:rPr>
        <w:t>Smluvní strany se dohodly, že veškeré spory vzniklé na základě této Smlouvy</w:t>
      </w:r>
      <w:r w:rsidR="00652F3D" w:rsidRPr="00D4079A">
        <w:rPr>
          <w:rFonts w:asciiTheme="minorHAnsi" w:hAnsiTheme="minorHAnsi"/>
          <w:szCs w:val="22"/>
        </w:rPr>
        <w:t xml:space="preserve"> nebo z jejího porušení, ukončení či neplatnosti</w:t>
      </w:r>
      <w:r w:rsidR="00B97C0D" w:rsidRPr="00D4079A">
        <w:rPr>
          <w:rFonts w:asciiTheme="minorHAnsi" w:hAnsiTheme="minorHAnsi"/>
          <w:szCs w:val="22"/>
        </w:rPr>
        <w:t xml:space="preserve"> budou </w:t>
      </w:r>
      <w:r w:rsidR="00652F3D" w:rsidRPr="00D4079A">
        <w:rPr>
          <w:rFonts w:asciiTheme="minorHAnsi" w:hAnsiTheme="minorHAnsi"/>
          <w:szCs w:val="22"/>
        </w:rPr>
        <w:t>rozhodovány příslušnými soudy</w:t>
      </w:r>
      <w:r w:rsidR="00B97C0D" w:rsidRPr="00D4079A">
        <w:rPr>
          <w:rFonts w:asciiTheme="minorHAnsi" w:hAnsiTheme="minorHAnsi"/>
          <w:szCs w:val="22"/>
        </w:rPr>
        <w:t xml:space="preserve"> České republiky</w:t>
      </w:r>
      <w:r w:rsidR="00652F3D" w:rsidRPr="00D4079A">
        <w:rPr>
          <w:rFonts w:asciiTheme="minorHAnsi" w:hAnsiTheme="minorHAnsi"/>
          <w:szCs w:val="22"/>
        </w:rPr>
        <w:t>, přičemž v případě, že Dodavatel má bydliště/sídlo mimo území České republiky (spory s mezinárodním prvkem), bude věcně a místně příslušným soudem vždy soud určený podle sídla Objednatele</w:t>
      </w:r>
      <w:r w:rsidR="00B97C0D" w:rsidRPr="00D4079A">
        <w:rPr>
          <w:rFonts w:asciiTheme="minorHAnsi" w:hAnsiTheme="minorHAnsi"/>
          <w:szCs w:val="22"/>
        </w:rPr>
        <w:t>.</w:t>
      </w:r>
    </w:p>
    <w:p w14:paraId="543666A2" w14:textId="77777777" w:rsidR="009028BE" w:rsidRPr="00D4079A" w:rsidRDefault="008F3B3D"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V případě rozporu mez</w:t>
      </w:r>
      <w:r w:rsidR="008F7C84" w:rsidRPr="00D4079A">
        <w:rPr>
          <w:rFonts w:asciiTheme="minorHAnsi" w:hAnsiTheme="minorHAnsi"/>
          <w:szCs w:val="22"/>
        </w:rPr>
        <w:t xml:space="preserve">i </w:t>
      </w:r>
      <w:r w:rsidR="0077062F" w:rsidRPr="00D4079A">
        <w:rPr>
          <w:rFonts w:asciiTheme="minorHAnsi" w:hAnsiTheme="minorHAnsi"/>
          <w:szCs w:val="22"/>
        </w:rPr>
        <w:t>čl. 1 až 1</w:t>
      </w:r>
      <w:r w:rsidR="00471E20" w:rsidRPr="00D4079A">
        <w:rPr>
          <w:rFonts w:asciiTheme="minorHAnsi" w:hAnsiTheme="minorHAnsi"/>
          <w:szCs w:val="22"/>
        </w:rPr>
        <w:t>3</w:t>
      </w:r>
      <w:r w:rsidR="0077062F" w:rsidRPr="00D4079A">
        <w:rPr>
          <w:rFonts w:asciiTheme="minorHAnsi" w:hAnsiTheme="minorHAnsi"/>
          <w:szCs w:val="22"/>
        </w:rPr>
        <w:t xml:space="preserve"> této </w:t>
      </w:r>
      <w:r w:rsidR="00621A0A" w:rsidRPr="00D4079A">
        <w:rPr>
          <w:rFonts w:asciiTheme="minorHAnsi" w:hAnsiTheme="minorHAnsi"/>
          <w:szCs w:val="22"/>
        </w:rPr>
        <w:t xml:space="preserve">Smlouvy </w:t>
      </w:r>
      <w:r w:rsidR="008F7C84" w:rsidRPr="00D4079A">
        <w:rPr>
          <w:rFonts w:asciiTheme="minorHAnsi" w:hAnsiTheme="minorHAnsi"/>
          <w:szCs w:val="22"/>
        </w:rPr>
        <w:t xml:space="preserve">a </w:t>
      </w:r>
      <w:r w:rsidR="00084D65">
        <w:rPr>
          <w:rFonts w:asciiTheme="minorHAnsi" w:hAnsiTheme="minorHAnsi"/>
          <w:szCs w:val="22"/>
        </w:rPr>
        <w:t xml:space="preserve">jejími </w:t>
      </w:r>
      <w:r w:rsidR="00EB561E" w:rsidRPr="00D4079A">
        <w:rPr>
          <w:rFonts w:asciiTheme="minorHAnsi" w:hAnsiTheme="minorHAnsi"/>
          <w:szCs w:val="22"/>
        </w:rPr>
        <w:t>p</w:t>
      </w:r>
      <w:r w:rsidR="008F7C84" w:rsidRPr="00D4079A">
        <w:rPr>
          <w:rFonts w:asciiTheme="minorHAnsi" w:hAnsiTheme="minorHAnsi"/>
          <w:szCs w:val="22"/>
        </w:rPr>
        <w:t>řílohami</w:t>
      </w:r>
      <w:r w:rsidRPr="00D4079A">
        <w:rPr>
          <w:rFonts w:asciiTheme="minorHAnsi" w:hAnsiTheme="minorHAnsi"/>
          <w:szCs w:val="22"/>
        </w:rPr>
        <w:t xml:space="preserve"> m</w:t>
      </w:r>
      <w:r w:rsidR="0077062F" w:rsidRPr="00D4079A">
        <w:rPr>
          <w:rFonts w:asciiTheme="minorHAnsi" w:hAnsiTheme="minorHAnsi"/>
          <w:szCs w:val="22"/>
        </w:rPr>
        <w:t>ají</w:t>
      </w:r>
      <w:r w:rsidRPr="00D4079A">
        <w:rPr>
          <w:rFonts w:asciiTheme="minorHAnsi" w:hAnsiTheme="minorHAnsi"/>
          <w:szCs w:val="22"/>
        </w:rPr>
        <w:t xml:space="preserve"> přednost</w:t>
      </w:r>
      <w:r w:rsidR="000951FF" w:rsidRPr="00D4079A">
        <w:rPr>
          <w:rFonts w:asciiTheme="minorHAnsi" w:hAnsiTheme="minorHAnsi"/>
          <w:szCs w:val="22"/>
        </w:rPr>
        <w:t xml:space="preserve"> </w:t>
      </w:r>
      <w:r w:rsidR="0077062F" w:rsidRPr="00D4079A">
        <w:rPr>
          <w:rFonts w:asciiTheme="minorHAnsi" w:hAnsiTheme="minorHAnsi"/>
          <w:szCs w:val="22"/>
        </w:rPr>
        <w:t>ustanovení čl. 1 až 1</w:t>
      </w:r>
      <w:r w:rsidR="00471E20" w:rsidRPr="00D4079A">
        <w:rPr>
          <w:rFonts w:asciiTheme="minorHAnsi" w:hAnsiTheme="minorHAnsi"/>
          <w:szCs w:val="22"/>
        </w:rPr>
        <w:t>3</w:t>
      </w:r>
      <w:r w:rsidR="0077062F" w:rsidRPr="00D4079A">
        <w:rPr>
          <w:rFonts w:asciiTheme="minorHAnsi" w:hAnsiTheme="minorHAnsi"/>
          <w:szCs w:val="22"/>
        </w:rPr>
        <w:t xml:space="preserve"> této Smlouvy</w:t>
      </w:r>
      <w:r w:rsidR="004F5DC7" w:rsidRPr="00D4079A">
        <w:rPr>
          <w:rFonts w:asciiTheme="minorHAnsi" w:hAnsiTheme="minorHAnsi"/>
          <w:szCs w:val="22"/>
        </w:rPr>
        <w:t>.</w:t>
      </w:r>
    </w:p>
    <w:p w14:paraId="460C2879" w14:textId="77777777" w:rsidR="00EB561E" w:rsidRPr="00D4079A" w:rsidRDefault="00EB561E"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Práva Objednatele vyplývající z této Smlouvy či jejího porušení se promlčují ve lhůtě patnácti (15) let ode dne, kdy právo mohlo být uplatněno poprvé.</w:t>
      </w:r>
    </w:p>
    <w:p w14:paraId="5B7978B5" w14:textId="62629264" w:rsidR="00EB561E" w:rsidRDefault="00FF5B84" w:rsidP="003258A9">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Dodavatel</w:t>
      </w:r>
      <w:r w:rsidR="00EB561E" w:rsidRPr="00D4079A">
        <w:rPr>
          <w:rFonts w:asciiTheme="minorHAnsi" w:hAnsiTheme="minorHAnsi"/>
          <w:szCs w:val="22"/>
        </w:rPr>
        <w:t xml:space="preserve"> přebírá podle § 1765</w:t>
      </w:r>
      <w:r w:rsidR="00660EFB" w:rsidRPr="00D4079A">
        <w:rPr>
          <w:rFonts w:asciiTheme="minorHAnsi" w:hAnsiTheme="minorHAnsi"/>
          <w:szCs w:val="22"/>
        </w:rPr>
        <w:t xml:space="preserve"> odst. 2</w:t>
      </w:r>
      <w:r w:rsidR="00EB561E" w:rsidRPr="00D4079A">
        <w:rPr>
          <w:rFonts w:asciiTheme="minorHAnsi" w:hAnsiTheme="minorHAnsi"/>
          <w:szCs w:val="22"/>
        </w:rPr>
        <w:t xml:space="preserve"> občanského zákoníku </w:t>
      </w:r>
      <w:r w:rsidR="0001196C" w:rsidRPr="00D4079A">
        <w:rPr>
          <w:rFonts w:asciiTheme="minorHAnsi" w:hAnsiTheme="minorHAnsi"/>
          <w:szCs w:val="22"/>
        </w:rPr>
        <w:t xml:space="preserve">nebezpečí </w:t>
      </w:r>
      <w:r w:rsidR="00EB561E" w:rsidRPr="00D4079A">
        <w:rPr>
          <w:rFonts w:asciiTheme="minorHAnsi" w:hAnsiTheme="minorHAnsi"/>
          <w:szCs w:val="22"/>
        </w:rPr>
        <w:t>změny okolností v souvislosti s plněním této Smlouvy, zejména v souvislosti s cenou za poskytnuté plnění a požadavky na</w:t>
      </w:r>
      <w:r w:rsidR="00F1571D">
        <w:rPr>
          <w:rFonts w:asciiTheme="minorHAnsi" w:hAnsiTheme="minorHAnsi"/>
          <w:szCs w:val="22"/>
        </w:rPr>
        <w:t> </w:t>
      </w:r>
      <w:r w:rsidR="00EB561E" w:rsidRPr="00D4079A">
        <w:rPr>
          <w:rFonts w:asciiTheme="minorHAnsi" w:hAnsiTheme="minorHAnsi"/>
          <w:szCs w:val="22"/>
        </w:rPr>
        <w:t xml:space="preserve">poskytování </w:t>
      </w:r>
      <w:r w:rsidR="00084D65">
        <w:rPr>
          <w:rFonts w:asciiTheme="minorHAnsi" w:hAnsiTheme="minorHAnsi"/>
          <w:szCs w:val="22"/>
        </w:rPr>
        <w:t>plnění dle této Smlouvy</w:t>
      </w:r>
      <w:r w:rsidR="00EB561E" w:rsidRPr="00D4079A">
        <w:rPr>
          <w:rFonts w:asciiTheme="minorHAnsi" w:hAnsiTheme="minorHAnsi"/>
          <w:szCs w:val="22"/>
        </w:rPr>
        <w:t>.</w:t>
      </w:r>
      <w:r w:rsidR="00FA0E7F">
        <w:rPr>
          <w:rFonts w:asciiTheme="minorHAnsi" w:hAnsiTheme="minorHAnsi"/>
          <w:szCs w:val="22"/>
        </w:rPr>
        <w:t xml:space="preserve"> Smluvní strany se dohodly na vyloučení použití ustanovení §</w:t>
      </w:r>
      <w:r w:rsidR="00F1571D">
        <w:rPr>
          <w:rFonts w:asciiTheme="minorHAnsi" w:hAnsiTheme="minorHAnsi"/>
          <w:szCs w:val="22"/>
        </w:rPr>
        <w:t> </w:t>
      </w:r>
      <w:r w:rsidR="00FA0E7F">
        <w:rPr>
          <w:rFonts w:asciiTheme="minorHAnsi" w:hAnsiTheme="minorHAnsi"/>
          <w:szCs w:val="22"/>
        </w:rPr>
        <w:t>1766</w:t>
      </w:r>
      <w:r w:rsidR="00F1571D">
        <w:rPr>
          <w:rFonts w:asciiTheme="minorHAnsi" w:hAnsiTheme="minorHAnsi"/>
          <w:szCs w:val="22"/>
        </w:rPr>
        <w:t> </w:t>
      </w:r>
      <w:r w:rsidR="00FA0E7F">
        <w:rPr>
          <w:rFonts w:asciiTheme="minorHAnsi" w:hAnsiTheme="minorHAnsi"/>
          <w:szCs w:val="22"/>
        </w:rPr>
        <w:t>občanského zákoníku.</w:t>
      </w:r>
    </w:p>
    <w:p w14:paraId="5E188DEC" w14:textId="77777777" w:rsidR="00170C20" w:rsidRPr="00170C20" w:rsidRDefault="00170C20" w:rsidP="003258A9">
      <w:pPr>
        <w:pStyle w:val="Odstavecseseznamem"/>
        <w:numPr>
          <w:ilvl w:val="1"/>
          <w:numId w:val="1"/>
        </w:numPr>
        <w:tabs>
          <w:tab w:val="clear" w:pos="851"/>
        </w:tabs>
        <w:spacing w:before="0" w:line="240" w:lineRule="auto"/>
        <w:ind w:left="0" w:firstLine="0"/>
        <w:rPr>
          <w:rFonts w:asciiTheme="minorHAnsi" w:hAnsiTheme="minorHAnsi" w:cs="Times New Roman"/>
          <w:sz w:val="22"/>
          <w:szCs w:val="22"/>
          <w:lang w:eastAsia="cs-CZ"/>
        </w:rPr>
      </w:pPr>
      <w:r w:rsidRPr="00170C20">
        <w:rPr>
          <w:rFonts w:asciiTheme="minorHAnsi" w:hAnsiTheme="minorHAnsi" w:cs="Times New Roman"/>
          <w:sz w:val="22"/>
          <w:szCs w:val="22"/>
          <w:lang w:eastAsia="cs-CZ"/>
        </w:rPr>
        <w:t>Jakékoliv změny této Smlouvy je možné činit výhradně formou písemných a číselně označených dodatků k této Smlouvě schválených oběma smluvními stranami, a to v souladu s občanským zákoníkem a</w:t>
      </w:r>
      <w:r w:rsidR="003258A9">
        <w:rPr>
          <w:rFonts w:asciiTheme="minorHAnsi" w:hAnsiTheme="minorHAnsi" w:cs="Times New Roman"/>
          <w:sz w:val="22"/>
          <w:szCs w:val="22"/>
          <w:lang w:eastAsia="cs-CZ"/>
        </w:rPr>
        <w:t> </w:t>
      </w:r>
      <w:r w:rsidRPr="00170C20">
        <w:rPr>
          <w:rFonts w:asciiTheme="minorHAnsi" w:hAnsiTheme="minorHAnsi" w:cs="Times New Roman"/>
          <w:sz w:val="22"/>
          <w:szCs w:val="22"/>
          <w:lang w:eastAsia="cs-CZ"/>
        </w:rPr>
        <w:t xml:space="preserve">zákonem č. 134/2016 Sb., o zadávání veřejných zakázek, v platném znění. </w:t>
      </w:r>
    </w:p>
    <w:p w14:paraId="6F096C3A" w14:textId="77777777" w:rsidR="00170C20" w:rsidRPr="00170C20" w:rsidRDefault="00170C20" w:rsidP="003258A9">
      <w:pPr>
        <w:pStyle w:val="Odstavecseseznamem"/>
        <w:numPr>
          <w:ilvl w:val="1"/>
          <w:numId w:val="1"/>
        </w:numPr>
        <w:tabs>
          <w:tab w:val="clear" w:pos="851"/>
        </w:tabs>
        <w:spacing w:before="0" w:line="240" w:lineRule="auto"/>
        <w:ind w:left="0" w:firstLine="0"/>
        <w:rPr>
          <w:rFonts w:asciiTheme="minorHAnsi" w:hAnsiTheme="minorHAnsi" w:cs="Times New Roman"/>
          <w:sz w:val="22"/>
          <w:szCs w:val="22"/>
          <w:lang w:eastAsia="cs-CZ"/>
        </w:rPr>
      </w:pPr>
      <w:r w:rsidRPr="00170C20">
        <w:rPr>
          <w:rFonts w:asciiTheme="minorHAnsi" w:hAnsiTheme="minorHAnsi" w:cs="Times New Roman"/>
          <w:sz w:val="22"/>
          <w:szCs w:val="22"/>
          <w:lang w:eastAsia="cs-CZ"/>
        </w:rPr>
        <w:t>Požadavek písemné formy dle této Smlouvy je splněn i tehdy, pokud je příslušné právní jednání učiněno elektronicky a elektronicky podepsáno.</w:t>
      </w:r>
    </w:p>
    <w:p w14:paraId="5789D093" w14:textId="4CCA159B" w:rsidR="00170C20" w:rsidRPr="00170C20" w:rsidRDefault="00170C20" w:rsidP="003258A9">
      <w:pPr>
        <w:pStyle w:val="Odstavecseseznamem"/>
        <w:numPr>
          <w:ilvl w:val="1"/>
          <w:numId w:val="1"/>
        </w:numPr>
        <w:tabs>
          <w:tab w:val="clear" w:pos="851"/>
        </w:tabs>
        <w:spacing w:before="0" w:line="240" w:lineRule="auto"/>
        <w:ind w:left="0" w:firstLine="0"/>
        <w:rPr>
          <w:rFonts w:asciiTheme="minorHAnsi" w:hAnsiTheme="minorHAnsi" w:cs="Times New Roman"/>
          <w:sz w:val="22"/>
          <w:szCs w:val="22"/>
          <w:lang w:eastAsia="cs-CZ"/>
        </w:rPr>
      </w:pPr>
      <w:r w:rsidRPr="00170C20">
        <w:rPr>
          <w:rFonts w:asciiTheme="minorHAnsi" w:hAnsiTheme="minorHAnsi" w:cs="Times New Roman"/>
          <w:sz w:val="22"/>
          <w:szCs w:val="22"/>
          <w:lang w:eastAsia="cs-CZ"/>
        </w:rPr>
        <w:t xml:space="preserve">Tato Smlouva se vyhotovuje v elektronické podobě ve formátu </w:t>
      </w:r>
      <w:r w:rsidR="00FA0E7F" w:rsidRPr="00004F69">
        <w:rPr>
          <w:rFonts w:ascii="Calibri" w:hAnsi="Calibri"/>
          <w:b/>
          <w:bCs/>
        </w:rPr>
        <w:t>PDF/A</w:t>
      </w:r>
      <w:r w:rsidRPr="00170C20">
        <w:rPr>
          <w:rFonts w:asciiTheme="minorHAnsi" w:hAnsiTheme="minorHAnsi" w:cs="Times New Roman"/>
          <w:sz w:val="22"/>
          <w:szCs w:val="22"/>
          <w:lang w:eastAsia="cs-CZ"/>
        </w:rPr>
        <w:t>, př</w:t>
      </w:r>
      <w:r w:rsidR="003258A9">
        <w:rPr>
          <w:rFonts w:asciiTheme="minorHAnsi" w:hAnsiTheme="minorHAnsi" w:cs="Times New Roman"/>
          <w:sz w:val="22"/>
          <w:szCs w:val="22"/>
          <w:lang w:eastAsia="cs-CZ"/>
        </w:rPr>
        <w:t xml:space="preserve">ičemž každá ze smluvních stran </w:t>
      </w:r>
      <w:r w:rsidRPr="00170C20">
        <w:rPr>
          <w:rFonts w:asciiTheme="minorHAnsi" w:hAnsiTheme="minorHAnsi" w:cs="Times New Roman"/>
          <w:sz w:val="22"/>
          <w:szCs w:val="22"/>
          <w:lang w:eastAsia="cs-CZ"/>
        </w:rPr>
        <w:t xml:space="preserve">obdrží oboustranně elektronicky podepsaný datový soubor této Smlouvy. </w:t>
      </w:r>
    </w:p>
    <w:p w14:paraId="2ECC6F3A" w14:textId="62B2CA2F" w:rsidR="00B94FAE" w:rsidRDefault="00690019" w:rsidP="007A36C6">
      <w:pPr>
        <w:pStyle w:val="RLTextlnkuslovan"/>
        <w:numPr>
          <w:ilvl w:val="1"/>
          <w:numId w:val="1"/>
        </w:numPr>
        <w:tabs>
          <w:tab w:val="clear" w:pos="851"/>
        </w:tabs>
        <w:spacing w:line="240" w:lineRule="auto"/>
        <w:ind w:left="0" w:firstLine="0"/>
        <w:rPr>
          <w:rFonts w:asciiTheme="minorHAnsi" w:hAnsiTheme="minorHAnsi"/>
          <w:szCs w:val="22"/>
        </w:rPr>
      </w:pPr>
      <w:r w:rsidRPr="00D4079A">
        <w:rPr>
          <w:rFonts w:asciiTheme="minorHAnsi" w:hAnsiTheme="minorHAnsi"/>
          <w:szCs w:val="22"/>
        </w:rPr>
        <w:t>Smluvní strany prohlašují, že si tuto Smlouvu přečetly, rozumí jejímu obsahu a s jejím obsahem souhlasí, což stvrzují svými podpisy.</w:t>
      </w:r>
    </w:p>
    <w:p w14:paraId="4FC4C056" w14:textId="77777777" w:rsidR="002A23D2" w:rsidRDefault="002A23D2" w:rsidP="002A23D2">
      <w:pPr>
        <w:pStyle w:val="RLTextlnkuslovan"/>
        <w:numPr>
          <w:ilvl w:val="0"/>
          <w:numId w:val="0"/>
        </w:numPr>
        <w:spacing w:line="240" w:lineRule="auto"/>
        <w:rPr>
          <w:rFonts w:asciiTheme="minorHAnsi" w:hAnsiTheme="minorHAnsi"/>
          <w:szCs w:val="22"/>
        </w:rPr>
      </w:pPr>
    </w:p>
    <w:p w14:paraId="416786ED" w14:textId="77777777" w:rsidR="002A23D2" w:rsidRDefault="002A23D2" w:rsidP="002A23D2">
      <w:pPr>
        <w:pStyle w:val="RLTextlnkuslovan"/>
        <w:numPr>
          <w:ilvl w:val="0"/>
          <w:numId w:val="0"/>
        </w:numPr>
        <w:spacing w:line="240" w:lineRule="auto"/>
        <w:rPr>
          <w:rFonts w:asciiTheme="minorHAnsi" w:hAnsiTheme="minorHAnsi"/>
          <w:szCs w:val="22"/>
        </w:rPr>
      </w:pPr>
    </w:p>
    <w:p w14:paraId="68E40918" w14:textId="77777777" w:rsidR="002A23D2" w:rsidRDefault="002A23D2" w:rsidP="002A23D2">
      <w:pPr>
        <w:pStyle w:val="RLTextlnkuslovan"/>
        <w:numPr>
          <w:ilvl w:val="0"/>
          <w:numId w:val="0"/>
        </w:numPr>
        <w:spacing w:line="240" w:lineRule="auto"/>
        <w:rPr>
          <w:rFonts w:asciiTheme="minorHAnsi" w:hAnsiTheme="minorHAnsi"/>
          <w:szCs w:val="22"/>
        </w:rPr>
      </w:pPr>
    </w:p>
    <w:p w14:paraId="5124732D" w14:textId="77777777" w:rsidR="002A23D2" w:rsidRPr="007A36C6" w:rsidRDefault="002A23D2" w:rsidP="002A23D2">
      <w:pPr>
        <w:pStyle w:val="RLTextlnkuslovan"/>
        <w:numPr>
          <w:ilvl w:val="0"/>
          <w:numId w:val="0"/>
        </w:numPr>
        <w:spacing w:line="240" w:lineRule="auto"/>
        <w:rPr>
          <w:rFonts w:asciiTheme="minorHAnsi" w:hAnsiTheme="minorHAnsi"/>
          <w:szCs w:val="22"/>
        </w:rPr>
      </w:pPr>
    </w:p>
    <w:p w14:paraId="3C3D686B" w14:textId="175A1C85" w:rsidR="00C941AD" w:rsidRPr="002A23D2" w:rsidRDefault="00DD6681" w:rsidP="002A23D2">
      <w:pPr>
        <w:pStyle w:val="RLTextlnkuslovan"/>
        <w:numPr>
          <w:ilvl w:val="1"/>
          <w:numId w:val="1"/>
        </w:numPr>
        <w:tabs>
          <w:tab w:val="clear" w:pos="851"/>
          <w:tab w:val="left" w:pos="567"/>
        </w:tabs>
        <w:spacing w:line="240" w:lineRule="auto"/>
        <w:ind w:left="0" w:firstLine="0"/>
        <w:rPr>
          <w:rFonts w:asciiTheme="minorHAnsi" w:hAnsiTheme="minorHAnsi"/>
          <w:szCs w:val="22"/>
        </w:rPr>
      </w:pPr>
      <w:r w:rsidRPr="00D4079A">
        <w:rPr>
          <w:rFonts w:asciiTheme="minorHAnsi" w:hAnsiTheme="minorHAnsi"/>
          <w:szCs w:val="22"/>
        </w:rPr>
        <w:lastRenderedPageBreak/>
        <w:t>Nedílnou součástí této Smlouvy jsou tyto přílohy:</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95"/>
      </w:tblGrid>
      <w:tr w:rsidR="00DD6681" w:rsidRPr="00D4079A" w14:paraId="6CE1EDA4" w14:textId="77777777" w:rsidTr="00C30172">
        <w:tc>
          <w:tcPr>
            <w:tcW w:w="1809" w:type="dxa"/>
          </w:tcPr>
          <w:p w14:paraId="36C3904F" w14:textId="77777777" w:rsidR="00DD6681" w:rsidRPr="00D4079A" w:rsidRDefault="00DD6681" w:rsidP="00AB12D1">
            <w:pPr>
              <w:pStyle w:val="RLTextlnkuslovan"/>
              <w:numPr>
                <w:ilvl w:val="0"/>
                <w:numId w:val="0"/>
              </w:numPr>
              <w:jc w:val="right"/>
              <w:rPr>
                <w:rFonts w:asciiTheme="minorHAnsi" w:hAnsiTheme="minorHAnsi"/>
                <w:szCs w:val="22"/>
              </w:rPr>
            </w:pPr>
            <w:r w:rsidRPr="00D4079A">
              <w:rPr>
                <w:rFonts w:asciiTheme="minorHAnsi" w:hAnsiTheme="minorHAnsi"/>
                <w:szCs w:val="22"/>
              </w:rPr>
              <w:t>Příloha č. 1:</w:t>
            </w:r>
          </w:p>
        </w:tc>
        <w:tc>
          <w:tcPr>
            <w:tcW w:w="7395" w:type="dxa"/>
          </w:tcPr>
          <w:p w14:paraId="0783F886" w14:textId="77777777" w:rsidR="00DD6681" w:rsidRPr="00D4079A" w:rsidRDefault="00DD6681" w:rsidP="00AB12D1">
            <w:pPr>
              <w:pStyle w:val="RLTextlnkuslovan"/>
              <w:numPr>
                <w:ilvl w:val="0"/>
                <w:numId w:val="0"/>
              </w:numPr>
              <w:rPr>
                <w:rFonts w:asciiTheme="minorHAnsi" w:hAnsiTheme="minorHAnsi"/>
                <w:szCs w:val="22"/>
              </w:rPr>
            </w:pPr>
            <w:r w:rsidRPr="00D4079A">
              <w:rPr>
                <w:rFonts w:asciiTheme="minorHAnsi" w:hAnsiTheme="minorHAnsi"/>
                <w:szCs w:val="22"/>
              </w:rPr>
              <w:t>Specifikace katalogových listů</w:t>
            </w:r>
          </w:p>
        </w:tc>
      </w:tr>
      <w:tr w:rsidR="00DD6681" w:rsidRPr="00D4079A" w14:paraId="605C009E" w14:textId="77777777" w:rsidTr="00C30172">
        <w:tc>
          <w:tcPr>
            <w:tcW w:w="1809" w:type="dxa"/>
          </w:tcPr>
          <w:p w14:paraId="326698ED" w14:textId="77777777" w:rsidR="00DD6681" w:rsidRPr="00D4079A" w:rsidRDefault="00DD6681" w:rsidP="00AB12D1">
            <w:pPr>
              <w:pStyle w:val="RLTextlnkuslovan"/>
              <w:numPr>
                <w:ilvl w:val="0"/>
                <w:numId w:val="0"/>
              </w:numPr>
              <w:jc w:val="right"/>
              <w:rPr>
                <w:rFonts w:asciiTheme="minorHAnsi" w:hAnsiTheme="minorHAnsi"/>
                <w:szCs w:val="22"/>
              </w:rPr>
            </w:pPr>
            <w:r w:rsidRPr="00D4079A">
              <w:rPr>
                <w:rFonts w:asciiTheme="minorHAnsi" w:hAnsiTheme="minorHAnsi"/>
                <w:szCs w:val="22"/>
              </w:rPr>
              <w:t>Příloha č. 2:</w:t>
            </w:r>
          </w:p>
        </w:tc>
        <w:tc>
          <w:tcPr>
            <w:tcW w:w="7395" w:type="dxa"/>
          </w:tcPr>
          <w:p w14:paraId="250588C0" w14:textId="77777777" w:rsidR="00DD6681" w:rsidRPr="00D4079A" w:rsidRDefault="00DD6681" w:rsidP="00AB12D1">
            <w:pPr>
              <w:spacing w:after="120"/>
              <w:rPr>
                <w:rFonts w:asciiTheme="minorHAnsi" w:hAnsiTheme="minorHAnsi" w:cs="Times New Roman"/>
              </w:rPr>
            </w:pPr>
            <w:r w:rsidRPr="00D4079A">
              <w:rPr>
                <w:rFonts w:asciiTheme="minorHAnsi" w:hAnsiTheme="minorHAnsi" w:cs="Times New Roman"/>
              </w:rPr>
              <w:t>Seznam poddodavatelů</w:t>
            </w:r>
            <w:r w:rsidRPr="00D4079A" w:rsidDel="003B1013">
              <w:rPr>
                <w:rFonts w:asciiTheme="minorHAnsi" w:hAnsiTheme="minorHAnsi" w:cs="Times New Roman"/>
              </w:rPr>
              <w:t xml:space="preserve"> </w:t>
            </w:r>
          </w:p>
        </w:tc>
      </w:tr>
      <w:tr w:rsidR="00DD6681" w:rsidRPr="00D4079A" w14:paraId="40A336B1" w14:textId="77777777" w:rsidTr="00C30172">
        <w:tc>
          <w:tcPr>
            <w:tcW w:w="1809" w:type="dxa"/>
          </w:tcPr>
          <w:p w14:paraId="4490A98E" w14:textId="77777777" w:rsidR="00DD6681" w:rsidRPr="00D4079A" w:rsidRDefault="00DD6681" w:rsidP="00AB12D1">
            <w:pPr>
              <w:pStyle w:val="RLTextlnkuslovan"/>
              <w:numPr>
                <w:ilvl w:val="0"/>
                <w:numId w:val="0"/>
              </w:numPr>
              <w:jc w:val="right"/>
              <w:rPr>
                <w:rFonts w:asciiTheme="minorHAnsi" w:hAnsiTheme="minorHAnsi"/>
                <w:szCs w:val="22"/>
              </w:rPr>
            </w:pPr>
            <w:r w:rsidRPr="00D4079A">
              <w:rPr>
                <w:rFonts w:asciiTheme="minorHAnsi" w:hAnsiTheme="minorHAnsi"/>
                <w:szCs w:val="22"/>
              </w:rPr>
              <w:t>Příloha č. 3:</w:t>
            </w:r>
          </w:p>
        </w:tc>
        <w:tc>
          <w:tcPr>
            <w:tcW w:w="7395" w:type="dxa"/>
          </w:tcPr>
          <w:p w14:paraId="7CC58599" w14:textId="01DE7418" w:rsidR="00DD6681" w:rsidRPr="00D4079A" w:rsidRDefault="00DD6681" w:rsidP="00AB12D1">
            <w:pPr>
              <w:spacing w:after="120"/>
              <w:rPr>
                <w:rFonts w:asciiTheme="minorHAnsi" w:hAnsiTheme="minorHAnsi" w:cs="Times New Roman"/>
              </w:rPr>
            </w:pPr>
            <w:r w:rsidRPr="00D4079A">
              <w:rPr>
                <w:rFonts w:asciiTheme="minorHAnsi" w:hAnsiTheme="minorHAnsi" w:cs="Times New Roman"/>
              </w:rPr>
              <w:t>Popis aktuálního IDM řešení MZe</w:t>
            </w:r>
            <w:r w:rsidR="00F40A65">
              <w:rPr>
                <w:rFonts w:asciiTheme="minorHAnsi" w:hAnsiTheme="minorHAnsi" w:cs="Times New Roman"/>
              </w:rPr>
              <w:t xml:space="preserve"> </w:t>
            </w:r>
          </w:p>
        </w:tc>
      </w:tr>
      <w:tr w:rsidR="00DD6681" w:rsidRPr="00D4079A" w14:paraId="582A1184" w14:textId="77777777" w:rsidTr="00C30172">
        <w:tc>
          <w:tcPr>
            <w:tcW w:w="1809" w:type="dxa"/>
          </w:tcPr>
          <w:p w14:paraId="507604BC" w14:textId="77777777" w:rsidR="00DD6681" w:rsidRPr="00D4079A" w:rsidRDefault="00DD6681" w:rsidP="00AB12D1">
            <w:pPr>
              <w:pStyle w:val="RLTextlnkuslovan"/>
              <w:numPr>
                <w:ilvl w:val="0"/>
                <w:numId w:val="0"/>
              </w:numPr>
              <w:jc w:val="right"/>
              <w:rPr>
                <w:rFonts w:asciiTheme="minorHAnsi" w:hAnsiTheme="minorHAnsi"/>
                <w:szCs w:val="22"/>
              </w:rPr>
            </w:pPr>
            <w:r w:rsidRPr="00D4079A">
              <w:rPr>
                <w:rFonts w:asciiTheme="minorHAnsi" w:hAnsiTheme="minorHAnsi"/>
                <w:szCs w:val="22"/>
              </w:rPr>
              <w:t>Příloha č. 4:</w:t>
            </w:r>
          </w:p>
        </w:tc>
        <w:tc>
          <w:tcPr>
            <w:tcW w:w="7395" w:type="dxa"/>
          </w:tcPr>
          <w:p w14:paraId="5AA0715E" w14:textId="77777777" w:rsidR="00DD6681" w:rsidRPr="00D4079A" w:rsidRDefault="00DD6681" w:rsidP="00AB12D1">
            <w:pPr>
              <w:pStyle w:val="RLTextlnkuslovan"/>
              <w:numPr>
                <w:ilvl w:val="0"/>
                <w:numId w:val="0"/>
              </w:numPr>
              <w:rPr>
                <w:rFonts w:asciiTheme="minorHAnsi" w:hAnsiTheme="minorHAnsi"/>
                <w:szCs w:val="22"/>
              </w:rPr>
            </w:pPr>
            <w:r w:rsidRPr="00D4079A">
              <w:rPr>
                <w:rFonts w:asciiTheme="minorHAnsi" w:hAnsiTheme="minorHAnsi"/>
                <w:szCs w:val="22"/>
                <w:lang w:eastAsia="en-US"/>
              </w:rPr>
              <w:t>Protokol o zahájení Maintenance</w:t>
            </w:r>
          </w:p>
        </w:tc>
      </w:tr>
      <w:tr w:rsidR="00DD6681" w:rsidRPr="00D4079A" w14:paraId="44D9AC19" w14:textId="77777777" w:rsidTr="002A23D2">
        <w:trPr>
          <w:trHeight w:val="968"/>
        </w:trPr>
        <w:tc>
          <w:tcPr>
            <w:tcW w:w="1809" w:type="dxa"/>
          </w:tcPr>
          <w:p w14:paraId="60EEE425" w14:textId="77777777" w:rsidR="00DD6681" w:rsidRPr="00D4079A" w:rsidRDefault="00DD6681" w:rsidP="00AB12D1">
            <w:pPr>
              <w:pStyle w:val="RLTextlnkuslovan"/>
              <w:numPr>
                <w:ilvl w:val="0"/>
                <w:numId w:val="0"/>
              </w:numPr>
              <w:jc w:val="right"/>
              <w:rPr>
                <w:rFonts w:asciiTheme="minorHAnsi" w:hAnsiTheme="minorHAnsi"/>
                <w:szCs w:val="22"/>
              </w:rPr>
            </w:pPr>
            <w:r w:rsidRPr="00D4079A">
              <w:rPr>
                <w:rFonts w:asciiTheme="minorHAnsi" w:hAnsiTheme="minorHAnsi"/>
                <w:szCs w:val="22"/>
              </w:rPr>
              <w:t>Příloha č. 5:</w:t>
            </w:r>
          </w:p>
        </w:tc>
        <w:tc>
          <w:tcPr>
            <w:tcW w:w="7395" w:type="dxa"/>
          </w:tcPr>
          <w:p w14:paraId="214C2C14" w14:textId="77777777" w:rsidR="00DD6681" w:rsidRDefault="00DD6681" w:rsidP="00AB12D1">
            <w:pPr>
              <w:pStyle w:val="RLTextlnkuslovan"/>
              <w:numPr>
                <w:ilvl w:val="0"/>
                <w:numId w:val="0"/>
              </w:numPr>
              <w:rPr>
                <w:rFonts w:asciiTheme="minorHAnsi" w:hAnsiTheme="minorHAnsi"/>
                <w:szCs w:val="22"/>
                <w:lang w:eastAsia="en-US"/>
              </w:rPr>
            </w:pPr>
            <w:r w:rsidRPr="00D4079A">
              <w:rPr>
                <w:rFonts w:asciiTheme="minorHAnsi" w:hAnsiTheme="minorHAnsi"/>
                <w:szCs w:val="22"/>
                <w:lang w:eastAsia="en-US"/>
              </w:rPr>
              <w:t>Vzor akceptačního protokolu (obsahující Report podpory a Záznam o poskytnutí služeb)</w:t>
            </w:r>
          </w:p>
          <w:p w14:paraId="7D0A57D7" w14:textId="77777777" w:rsidR="00494C20" w:rsidRDefault="00494C20" w:rsidP="00AB12D1">
            <w:pPr>
              <w:pStyle w:val="RLTextlnkuslovan"/>
              <w:numPr>
                <w:ilvl w:val="0"/>
                <w:numId w:val="0"/>
              </w:numPr>
              <w:rPr>
                <w:rFonts w:asciiTheme="minorHAnsi" w:hAnsiTheme="minorHAnsi"/>
                <w:szCs w:val="22"/>
              </w:rPr>
            </w:pPr>
          </w:p>
          <w:p w14:paraId="47B34E8F" w14:textId="067CCE7D" w:rsidR="00494C20" w:rsidRPr="00D4079A" w:rsidRDefault="00494C20" w:rsidP="00AB12D1">
            <w:pPr>
              <w:pStyle w:val="RLTextlnkuslovan"/>
              <w:numPr>
                <w:ilvl w:val="0"/>
                <w:numId w:val="0"/>
              </w:numPr>
              <w:rPr>
                <w:rFonts w:asciiTheme="minorHAnsi" w:hAnsiTheme="minorHAnsi"/>
                <w:szCs w:val="22"/>
              </w:rPr>
            </w:pPr>
          </w:p>
        </w:tc>
      </w:tr>
    </w:tbl>
    <w:tbl>
      <w:tblPr>
        <w:tblW w:w="0" w:type="auto"/>
        <w:tblLook w:val="01E0" w:firstRow="1" w:lastRow="1" w:firstColumn="1" w:lastColumn="1" w:noHBand="0" w:noVBand="0"/>
      </w:tblPr>
      <w:tblGrid>
        <w:gridCol w:w="4955"/>
        <w:gridCol w:w="4541"/>
      </w:tblGrid>
      <w:tr w:rsidR="00536F30" w:rsidRPr="00D4079A" w14:paraId="784B57A4" w14:textId="77777777" w:rsidTr="00F30D41">
        <w:tc>
          <w:tcPr>
            <w:tcW w:w="5075" w:type="dxa"/>
          </w:tcPr>
          <w:p w14:paraId="006E9399" w14:textId="33374557" w:rsidR="00536F30" w:rsidRPr="00D4079A" w:rsidRDefault="00E02756" w:rsidP="00590D9D">
            <w:pPr>
              <w:spacing w:after="0" w:line="240" w:lineRule="auto"/>
              <w:rPr>
                <w:rFonts w:asciiTheme="minorHAnsi" w:hAnsiTheme="minorHAnsi" w:cs="Times New Roman"/>
              </w:rPr>
            </w:pPr>
            <w:r w:rsidRPr="00D4079A">
              <w:rPr>
                <w:rFonts w:asciiTheme="minorHAnsi" w:hAnsiTheme="minorHAnsi" w:cs="Times New Roman"/>
              </w:rPr>
              <w:t>O</w:t>
            </w:r>
            <w:r w:rsidR="00536F30" w:rsidRPr="00D4079A">
              <w:rPr>
                <w:rFonts w:asciiTheme="minorHAnsi" w:hAnsiTheme="minorHAnsi" w:cs="Times New Roman"/>
              </w:rPr>
              <w:t>bjednatel:</w:t>
            </w:r>
          </w:p>
        </w:tc>
        <w:tc>
          <w:tcPr>
            <w:tcW w:w="4639" w:type="dxa"/>
          </w:tcPr>
          <w:p w14:paraId="2D20F746" w14:textId="4A3A2ED6" w:rsidR="00536F30" w:rsidRPr="00D4079A" w:rsidRDefault="00FF5B84" w:rsidP="00AB12D1">
            <w:pPr>
              <w:spacing w:after="0" w:line="240" w:lineRule="auto"/>
              <w:rPr>
                <w:rFonts w:asciiTheme="minorHAnsi" w:hAnsiTheme="minorHAnsi" w:cs="Times New Roman"/>
              </w:rPr>
            </w:pPr>
            <w:r w:rsidRPr="00D4079A">
              <w:rPr>
                <w:rFonts w:asciiTheme="minorHAnsi" w:hAnsiTheme="minorHAnsi" w:cs="Times New Roman"/>
              </w:rPr>
              <w:t>Dodavatel</w:t>
            </w:r>
            <w:r w:rsidR="00536F30" w:rsidRPr="00D4079A">
              <w:rPr>
                <w:rFonts w:asciiTheme="minorHAnsi" w:hAnsiTheme="minorHAnsi" w:cs="Times New Roman"/>
              </w:rPr>
              <w:t>:</w:t>
            </w:r>
          </w:p>
          <w:p w14:paraId="64BB1617" w14:textId="77777777" w:rsidR="002658F8" w:rsidRPr="00D4079A" w:rsidRDefault="002658F8" w:rsidP="00AB12D1">
            <w:pPr>
              <w:spacing w:after="0" w:line="240" w:lineRule="auto"/>
              <w:rPr>
                <w:rFonts w:asciiTheme="minorHAnsi" w:hAnsiTheme="minorHAnsi" w:cs="Times New Roman"/>
              </w:rPr>
            </w:pPr>
          </w:p>
        </w:tc>
      </w:tr>
      <w:tr w:rsidR="00536F30" w:rsidRPr="00D4079A" w14:paraId="47F82FFE" w14:textId="77777777" w:rsidTr="00F30D41">
        <w:tc>
          <w:tcPr>
            <w:tcW w:w="5075" w:type="dxa"/>
          </w:tcPr>
          <w:p w14:paraId="7D6E2AA8" w14:textId="3721A0FA" w:rsidR="00536F30" w:rsidRPr="00590D9D" w:rsidRDefault="00742D07" w:rsidP="00776CDC">
            <w:pPr>
              <w:spacing w:after="0" w:line="240" w:lineRule="auto"/>
              <w:rPr>
                <w:rFonts w:asciiTheme="minorHAnsi" w:hAnsiTheme="minorHAnsi" w:cs="Times New Roman"/>
              </w:rPr>
            </w:pPr>
            <w:r w:rsidRPr="00590D9D">
              <w:rPr>
                <w:rFonts w:asciiTheme="minorHAnsi" w:hAnsiTheme="minorHAnsi" w:cs="Times New Roman"/>
              </w:rPr>
              <w:t xml:space="preserve"> </w:t>
            </w:r>
            <w:r w:rsidR="00536F30" w:rsidRPr="00590D9D">
              <w:rPr>
                <w:rFonts w:asciiTheme="minorHAnsi" w:hAnsiTheme="minorHAnsi" w:cs="Times New Roman"/>
              </w:rPr>
              <w:t>V</w:t>
            </w:r>
            <w:r w:rsidR="00A436EC" w:rsidRPr="00590D9D">
              <w:rPr>
                <w:rFonts w:asciiTheme="minorHAnsi" w:hAnsiTheme="minorHAnsi" w:cs="Times New Roman"/>
              </w:rPr>
              <w:t xml:space="preserve"> Praze</w:t>
            </w:r>
            <w:r w:rsidR="00536F30" w:rsidRPr="00590D9D">
              <w:rPr>
                <w:rFonts w:asciiTheme="minorHAnsi" w:hAnsiTheme="minorHAnsi" w:cs="Times New Roman"/>
              </w:rPr>
              <w:t xml:space="preserve"> dne</w:t>
            </w:r>
            <w:r w:rsidR="00776CDC" w:rsidRPr="00590D9D">
              <w:rPr>
                <w:rFonts w:asciiTheme="minorHAnsi" w:hAnsiTheme="minorHAnsi" w:cs="Times New Roman"/>
              </w:rPr>
              <w:t xml:space="preserve"> dle el. podpisu</w:t>
            </w:r>
          </w:p>
        </w:tc>
        <w:tc>
          <w:tcPr>
            <w:tcW w:w="4639" w:type="dxa"/>
          </w:tcPr>
          <w:p w14:paraId="06676772" w14:textId="60D529BB" w:rsidR="00536F30" w:rsidRPr="00590D9D" w:rsidRDefault="00536F30" w:rsidP="003258A9">
            <w:pPr>
              <w:spacing w:after="0" w:line="240" w:lineRule="auto"/>
              <w:rPr>
                <w:rFonts w:asciiTheme="minorHAnsi" w:hAnsiTheme="minorHAnsi" w:cs="Times New Roman"/>
              </w:rPr>
            </w:pPr>
            <w:r w:rsidRPr="00590D9D">
              <w:rPr>
                <w:rFonts w:asciiTheme="minorHAnsi" w:hAnsiTheme="minorHAnsi" w:cs="Times New Roman"/>
              </w:rPr>
              <w:t>V</w:t>
            </w:r>
            <w:r w:rsidR="00EA492C" w:rsidRPr="00590D9D">
              <w:rPr>
                <w:rFonts w:asciiTheme="minorHAnsi" w:hAnsiTheme="minorHAnsi" w:cs="Times New Roman"/>
              </w:rPr>
              <w:t xml:space="preserve"> Praze</w:t>
            </w:r>
            <w:r w:rsidRPr="00590D9D">
              <w:rPr>
                <w:rFonts w:asciiTheme="minorHAnsi" w:hAnsiTheme="minorHAnsi" w:cs="Times New Roman"/>
              </w:rPr>
              <w:t xml:space="preserve"> dne</w:t>
            </w:r>
            <w:r w:rsidR="00590D9D" w:rsidRPr="00590D9D">
              <w:rPr>
                <w:rFonts w:asciiTheme="minorHAnsi" w:hAnsiTheme="minorHAnsi" w:cs="Times New Roman"/>
              </w:rPr>
              <w:t xml:space="preserve"> dle el. podpisu</w:t>
            </w:r>
          </w:p>
        </w:tc>
      </w:tr>
      <w:tr w:rsidR="00536F30" w:rsidRPr="00D4079A" w14:paraId="1376991A" w14:textId="77777777" w:rsidTr="00F30D41">
        <w:tc>
          <w:tcPr>
            <w:tcW w:w="5075" w:type="dxa"/>
          </w:tcPr>
          <w:p w14:paraId="17560A3A" w14:textId="77777777" w:rsidR="002658F8" w:rsidRPr="00D4079A" w:rsidRDefault="002658F8" w:rsidP="00AB12D1">
            <w:pPr>
              <w:spacing w:after="0" w:line="240" w:lineRule="auto"/>
              <w:jc w:val="center"/>
              <w:rPr>
                <w:rFonts w:asciiTheme="minorHAnsi" w:hAnsiTheme="minorHAnsi" w:cs="Times New Roman"/>
              </w:rPr>
            </w:pPr>
          </w:p>
          <w:p w14:paraId="5AD31C93" w14:textId="77777777" w:rsidR="002709D9" w:rsidRDefault="002709D9" w:rsidP="00AB12D1">
            <w:pPr>
              <w:spacing w:after="0" w:line="240" w:lineRule="auto"/>
              <w:jc w:val="center"/>
              <w:rPr>
                <w:rFonts w:asciiTheme="minorHAnsi" w:hAnsiTheme="minorHAnsi" w:cs="Times New Roman"/>
              </w:rPr>
            </w:pPr>
          </w:p>
          <w:p w14:paraId="6FFC1482" w14:textId="77777777" w:rsidR="00205886" w:rsidRDefault="00205886" w:rsidP="00AB12D1">
            <w:pPr>
              <w:spacing w:after="0" w:line="240" w:lineRule="auto"/>
              <w:jc w:val="center"/>
              <w:rPr>
                <w:rFonts w:asciiTheme="minorHAnsi" w:hAnsiTheme="minorHAnsi" w:cs="Times New Roman"/>
              </w:rPr>
            </w:pPr>
          </w:p>
          <w:p w14:paraId="34ABA8A7" w14:textId="77777777" w:rsidR="00205886" w:rsidRDefault="00205886" w:rsidP="00AB12D1">
            <w:pPr>
              <w:spacing w:after="0" w:line="240" w:lineRule="auto"/>
              <w:jc w:val="center"/>
              <w:rPr>
                <w:rFonts w:asciiTheme="minorHAnsi" w:hAnsiTheme="minorHAnsi" w:cs="Times New Roman"/>
              </w:rPr>
            </w:pPr>
          </w:p>
          <w:p w14:paraId="3871D806" w14:textId="77777777" w:rsidR="000D3513" w:rsidRPr="00D4079A" w:rsidRDefault="000D3513" w:rsidP="00AB12D1">
            <w:pPr>
              <w:spacing w:after="0" w:line="240" w:lineRule="auto"/>
              <w:jc w:val="center"/>
              <w:rPr>
                <w:rFonts w:asciiTheme="minorHAnsi" w:hAnsiTheme="minorHAnsi" w:cs="Times New Roman"/>
              </w:rPr>
            </w:pPr>
          </w:p>
          <w:p w14:paraId="0279315B" w14:textId="77777777" w:rsidR="002709D9" w:rsidRPr="00D4079A" w:rsidRDefault="002709D9" w:rsidP="00AB12D1">
            <w:pPr>
              <w:spacing w:after="0" w:line="240" w:lineRule="auto"/>
              <w:jc w:val="center"/>
              <w:rPr>
                <w:rFonts w:asciiTheme="minorHAnsi" w:hAnsiTheme="minorHAnsi" w:cs="Times New Roman"/>
              </w:rPr>
            </w:pPr>
          </w:p>
          <w:p w14:paraId="7E6714FF" w14:textId="77777777" w:rsidR="002709D9" w:rsidRPr="00D4079A" w:rsidRDefault="00536F30" w:rsidP="00AB12D1">
            <w:pPr>
              <w:spacing w:after="0" w:line="240" w:lineRule="auto"/>
              <w:jc w:val="center"/>
              <w:rPr>
                <w:rFonts w:asciiTheme="minorHAnsi" w:hAnsiTheme="minorHAnsi" w:cs="Times New Roman"/>
              </w:rPr>
            </w:pPr>
            <w:r w:rsidRPr="00D4079A">
              <w:rPr>
                <w:rFonts w:asciiTheme="minorHAnsi" w:hAnsiTheme="minorHAnsi" w:cs="Times New Roman"/>
              </w:rPr>
              <w:t>_______________</w:t>
            </w:r>
            <w:r w:rsidR="002658F8" w:rsidRPr="00D4079A">
              <w:rPr>
                <w:rFonts w:asciiTheme="minorHAnsi" w:hAnsiTheme="minorHAnsi" w:cs="Times New Roman"/>
              </w:rPr>
              <w:t>_______</w:t>
            </w:r>
          </w:p>
          <w:p w14:paraId="539D6988" w14:textId="74EFA129" w:rsidR="000C50DC" w:rsidRDefault="00A436EC" w:rsidP="00AB12D1">
            <w:pPr>
              <w:spacing w:after="0" w:line="240" w:lineRule="auto"/>
              <w:rPr>
                <w:rFonts w:asciiTheme="minorHAnsi" w:eastAsia="Calibri" w:hAnsiTheme="minorHAnsi" w:cs="Times New Roman"/>
                <w:lang w:eastAsia="en-US"/>
              </w:rPr>
            </w:pPr>
            <w:r>
              <w:rPr>
                <w:rFonts w:asciiTheme="minorHAnsi" w:hAnsiTheme="minorHAnsi" w:cs="Times New Roman"/>
                <w:b/>
              </w:rPr>
              <w:t xml:space="preserve">        </w:t>
            </w:r>
            <w:r w:rsidR="00C16358" w:rsidRPr="00D4079A">
              <w:rPr>
                <w:rFonts w:asciiTheme="minorHAnsi" w:hAnsiTheme="minorHAnsi" w:cs="Times New Roman"/>
                <w:b/>
              </w:rPr>
              <w:t xml:space="preserve">Česká republika – </w:t>
            </w:r>
            <w:r>
              <w:rPr>
                <w:rFonts w:asciiTheme="minorHAnsi" w:hAnsiTheme="minorHAnsi" w:cs="Times New Roman"/>
                <w:b/>
              </w:rPr>
              <w:t>Ministerstvo zemědělství</w:t>
            </w:r>
            <w:r w:rsidR="00C16358" w:rsidRPr="00D4079A">
              <w:rPr>
                <w:rFonts w:asciiTheme="minorHAnsi" w:hAnsiTheme="minorHAnsi" w:cs="Times New Roman"/>
                <w:b/>
              </w:rPr>
              <w:br/>
            </w:r>
            <w:r>
              <w:rPr>
                <w:rFonts w:asciiTheme="minorHAnsi" w:eastAsia="Calibri" w:hAnsiTheme="minorHAnsi" w:cs="Times New Roman"/>
                <w:lang w:eastAsia="en-US"/>
              </w:rPr>
              <w:t xml:space="preserve">                          </w:t>
            </w:r>
            <w:r w:rsidR="0060008B">
              <w:rPr>
                <w:rFonts w:asciiTheme="minorHAnsi" w:eastAsia="Calibri" w:hAnsiTheme="minorHAnsi" w:cs="Times New Roman"/>
                <w:lang w:eastAsia="en-US"/>
              </w:rPr>
              <w:t xml:space="preserve">Ing. </w:t>
            </w:r>
            <w:r w:rsidR="0051577D">
              <w:rPr>
                <w:rFonts w:asciiTheme="minorHAnsi" w:eastAsia="Calibri" w:hAnsiTheme="minorHAnsi" w:cs="Times New Roman"/>
                <w:lang w:eastAsia="en-US"/>
              </w:rPr>
              <w:t>Mi</w:t>
            </w:r>
            <w:r w:rsidR="00B65279">
              <w:rPr>
                <w:rFonts w:asciiTheme="minorHAnsi" w:eastAsia="Calibri" w:hAnsiTheme="minorHAnsi" w:cs="Times New Roman"/>
                <w:lang w:eastAsia="en-US"/>
              </w:rPr>
              <w:t>roslav Rychtařík</w:t>
            </w:r>
          </w:p>
          <w:p w14:paraId="58E670BA" w14:textId="6FC8EFCD" w:rsidR="00141550" w:rsidRDefault="004A68BC" w:rsidP="00AB12D1">
            <w:pPr>
              <w:spacing w:after="0" w:line="240" w:lineRule="auto"/>
              <w:jc w:val="center"/>
              <w:rPr>
                <w:rFonts w:asciiTheme="minorHAnsi" w:eastAsia="Calibri" w:hAnsiTheme="minorHAnsi" w:cs="Times New Roman"/>
                <w:lang w:eastAsia="en-US"/>
              </w:rPr>
            </w:pPr>
            <w:r>
              <w:rPr>
                <w:rFonts w:asciiTheme="minorHAnsi" w:eastAsia="Calibri" w:hAnsiTheme="minorHAnsi" w:cs="Times New Roman"/>
                <w:lang w:eastAsia="en-US"/>
              </w:rPr>
              <w:t>ř</w:t>
            </w:r>
            <w:r w:rsidR="00141550">
              <w:rPr>
                <w:rFonts w:asciiTheme="minorHAnsi" w:eastAsia="Calibri" w:hAnsiTheme="minorHAnsi" w:cs="Times New Roman"/>
                <w:lang w:eastAsia="en-US"/>
              </w:rPr>
              <w:t xml:space="preserve">editel odboru </w:t>
            </w:r>
            <w:r w:rsidR="0060008B">
              <w:rPr>
                <w:rFonts w:asciiTheme="minorHAnsi" w:eastAsia="Calibri" w:hAnsiTheme="minorHAnsi" w:cs="Times New Roman"/>
                <w:lang w:eastAsia="en-US"/>
              </w:rPr>
              <w:t>I</w:t>
            </w:r>
            <w:r w:rsidR="00141550">
              <w:rPr>
                <w:rFonts w:asciiTheme="minorHAnsi" w:eastAsia="Calibri" w:hAnsiTheme="minorHAnsi" w:cs="Times New Roman"/>
                <w:lang w:eastAsia="en-US"/>
              </w:rPr>
              <w:t xml:space="preserve">nformačních </w:t>
            </w:r>
            <w:r w:rsidR="00A436EC">
              <w:rPr>
                <w:rFonts w:asciiTheme="minorHAnsi" w:eastAsia="Calibri" w:hAnsiTheme="minorHAnsi" w:cs="Times New Roman"/>
                <w:lang w:eastAsia="en-US"/>
              </w:rPr>
              <w:br/>
            </w:r>
            <w:r w:rsidR="00141550">
              <w:rPr>
                <w:rFonts w:asciiTheme="minorHAnsi" w:eastAsia="Calibri" w:hAnsiTheme="minorHAnsi" w:cs="Times New Roman"/>
                <w:lang w:eastAsia="en-US"/>
              </w:rPr>
              <w:t>a komunikačních technologií</w:t>
            </w:r>
          </w:p>
          <w:p w14:paraId="1B7F861C" w14:textId="77777777" w:rsidR="00141550" w:rsidRPr="00D4079A" w:rsidRDefault="00141550" w:rsidP="00AB12D1">
            <w:pPr>
              <w:spacing w:after="0" w:line="240" w:lineRule="auto"/>
              <w:jc w:val="center"/>
              <w:rPr>
                <w:rFonts w:asciiTheme="minorHAnsi" w:hAnsiTheme="minorHAnsi" w:cs="Times New Roman"/>
              </w:rPr>
            </w:pPr>
          </w:p>
        </w:tc>
        <w:tc>
          <w:tcPr>
            <w:tcW w:w="4639" w:type="dxa"/>
          </w:tcPr>
          <w:p w14:paraId="0648A14A" w14:textId="77777777" w:rsidR="002709D9" w:rsidRPr="00D4079A" w:rsidRDefault="002709D9" w:rsidP="00AB12D1">
            <w:pPr>
              <w:spacing w:after="0" w:line="240" w:lineRule="auto"/>
              <w:jc w:val="center"/>
              <w:rPr>
                <w:rFonts w:asciiTheme="minorHAnsi" w:hAnsiTheme="minorHAnsi" w:cs="Times New Roman"/>
              </w:rPr>
            </w:pPr>
          </w:p>
          <w:p w14:paraId="2B604171" w14:textId="77777777" w:rsidR="002709D9" w:rsidRPr="00D4079A" w:rsidRDefault="002709D9" w:rsidP="00AB12D1">
            <w:pPr>
              <w:spacing w:after="0" w:line="240" w:lineRule="auto"/>
              <w:jc w:val="center"/>
              <w:rPr>
                <w:rFonts w:asciiTheme="minorHAnsi" w:hAnsiTheme="minorHAnsi" w:cs="Times New Roman"/>
              </w:rPr>
            </w:pPr>
          </w:p>
          <w:p w14:paraId="26BB5050" w14:textId="77777777" w:rsidR="002709D9" w:rsidRDefault="002709D9" w:rsidP="00AB12D1">
            <w:pPr>
              <w:spacing w:after="0" w:line="240" w:lineRule="auto"/>
              <w:jc w:val="center"/>
              <w:rPr>
                <w:rFonts w:asciiTheme="minorHAnsi" w:hAnsiTheme="minorHAnsi" w:cs="Times New Roman"/>
              </w:rPr>
            </w:pPr>
          </w:p>
          <w:p w14:paraId="7B04D2BE" w14:textId="77777777" w:rsidR="000D3513" w:rsidRDefault="000D3513" w:rsidP="00AB12D1">
            <w:pPr>
              <w:spacing w:after="0" w:line="240" w:lineRule="auto"/>
              <w:jc w:val="center"/>
              <w:rPr>
                <w:rFonts w:asciiTheme="minorHAnsi" w:hAnsiTheme="minorHAnsi" w:cs="Times New Roman"/>
              </w:rPr>
            </w:pPr>
          </w:p>
          <w:p w14:paraId="0315C062" w14:textId="77777777" w:rsidR="00205886" w:rsidRDefault="00205886" w:rsidP="00AB12D1">
            <w:pPr>
              <w:spacing w:after="0" w:line="240" w:lineRule="auto"/>
              <w:jc w:val="center"/>
              <w:rPr>
                <w:rFonts w:asciiTheme="minorHAnsi" w:hAnsiTheme="minorHAnsi" w:cs="Times New Roman"/>
              </w:rPr>
            </w:pPr>
          </w:p>
          <w:p w14:paraId="74821EBB" w14:textId="77777777" w:rsidR="00205886" w:rsidRPr="00D4079A" w:rsidRDefault="00205886" w:rsidP="00AB12D1">
            <w:pPr>
              <w:spacing w:after="0" w:line="240" w:lineRule="auto"/>
              <w:jc w:val="center"/>
              <w:rPr>
                <w:rFonts w:asciiTheme="minorHAnsi" w:hAnsiTheme="minorHAnsi" w:cs="Times New Roman"/>
              </w:rPr>
            </w:pPr>
          </w:p>
          <w:p w14:paraId="3EE1CF71" w14:textId="77777777" w:rsidR="002709D9" w:rsidRPr="00D4079A" w:rsidRDefault="002658F8" w:rsidP="00AB12D1">
            <w:pPr>
              <w:spacing w:after="0" w:line="240" w:lineRule="auto"/>
              <w:jc w:val="center"/>
              <w:rPr>
                <w:rFonts w:asciiTheme="minorHAnsi" w:hAnsiTheme="minorHAnsi" w:cs="Times New Roman"/>
              </w:rPr>
            </w:pPr>
            <w:r w:rsidRPr="00D4079A">
              <w:rPr>
                <w:rFonts w:asciiTheme="minorHAnsi" w:hAnsiTheme="minorHAnsi" w:cs="Times New Roman"/>
              </w:rPr>
              <w:t>______________________</w:t>
            </w:r>
          </w:p>
          <w:p w14:paraId="07E94322" w14:textId="77777777" w:rsidR="00C51786" w:rsidRDefault="00C51786" w:rsidP="00AB12D1">
            <w:pPr>
              <w:spacing w:after="0" w:line="240" w:lineRule="auto"/>
              <w:jc w:val="center"/>
              <w:rPr>
                <w:rFonts w:asciiTheme="minorHAnsi" w:eastAsia="Calibri" w:hAnsiTheme="minorHAnsi" w:cs="Times New Roman"/>
                <w:b/>
                <w:lang w:eastAsia="en-US"/>
              </w:rPr>
            </w:pPr>
            <w:r w:rsidRPr="00C51786">
              <w:rPr>
                <w:rFonts w:asciiTheme="minorHAnsi" w:eastAsia="Calibri" w:hAnsiTheme="minorHAnsi" w:cs="Times New Roman"/>
                <w:b/>
                <w:lang w:eastAsia="en-US"/>
              </w:rPr>
              <w:t>J3AG, s.r.o.</w:t>
            </w:r>
          </w:p>
          <w:p w14:paraId="7FB8014B" w14:textId="720E9D25" w:rsidR="00C51786" w:rsidRPr="00C51786" w:rsidRDefault="00C80B11" w:rsidP="00AB12D1">
            <w:pPr>
              <w:spacing w:after="0" w:line="240" w:lineRule="auto"/>
              <w:jc w:val="center"/>
              <w:rPr>
                <w:rFonts w:asciiTheme="minorHAnsi" w:eastAsia="Calibri" w:hAnsiTheme="minorHAnsi" w:cs="Times New Roman"/>
                <w:bCs/>
                <w:lang w:eastAsia="en-US"/>
              </w:rPr>
            </w:pPr>
            <w:r>
              <w:rPr>
                <w:rFonts w:asciiTheme="minorHAnsi" w:eastAsia="Calibri" w:hAnsiTheme="minorHAnsi" w:cs="Times New Roman"/>
                <w:bCs/>
                <w:lang w:eastAsia="en-US"/>
              </w:rPr>
              <w:t>xxx</w:t>
            </w:r>
          </w:p>
          <w:p w14:paraId="65C6B765" w14:textId="1AC12BBF" w:rsidR="00637783" w:rsidRPr="00EA492C" w:rsidRDefault="00C51786" w:rsidP="00AB12D1">
            <w:pPr>
              <w:spacing w:after="0" w:line="240" w:lineRule="auto"/>
              <w:jc w:val="center"/>
              <w:rPr>
                <w:rFonts w:asciiTheme="minorHAnsi" w:hAnsiTheme="minorHAnsi" w:cs="Times New Roman"/>
              </w:rPr>
            </w:pPr>
            <w:r w:rsidRPr="00C51786">
              <w:rPr>
                <w:rFonts w:asciiTheme="minorHAnsi" w:eastAsia="Calibri" w:hAnsiTheme="minorHAnsi" w:cs="Times New Roman"/>
                <w:bCs/>
                <w:lang w:eastAsia="en-US"/>
              </w:rPr>
              <w:t>jednatel</w:t>
            </w:r>
          </w:p>
        </w:tc>
      </w:tr>
    </w:tbl>
    <w:p w14:paraId="47DC3424" w14:textId="77777777" w:rsidR="00CF25EE" w:rsidRPr="00D4079A" w:rsidRDefault="00CF25EE" w:rsidP="00AB12D1">
      <w:pPr>
        <w:rPr>
          <w:rFonts w:asciiTheme="minorHAnsi" w:hAnsiTheme="minorHAnsi" w:cs="Times New Roman"/>
        </w:rPr>
        <w:sectPr w:rsidR="00CF25EE" w:rsidRPr="00D4079A" w:rsidSect="0010089C">
          <w:headerReference w:type="default" r:id="rId19"/>
          <w:footerReference w:type="default" r:id="rId20"/>
          <w:pgSz w:w="11906" w:h="16838"/>
          <w:pgMar w:top="1418" w:right="1276" w:bottom="1418" w:left="1134" w:header="567" w:footer="122" w:gutter="0"/>
          <w:pgNumType w:start="1"/>
          <w:cols w:space="720"/>
          <w:noEndnote/>
          <w:titlePg/>
          <w:docGrid w:linePitch="299"/>
        </w:sectPr>
      </w:pPr>
    </w:p>
    <w:p w14:paraId="65C91DAC" w14:textId="77777777" w:rsidR="00846E9B" w:rsidRPr="00D4079A" w:rsidRDefault="00846E9B" w:rsidP="00AB12D1">
      <w:pPr>
        <w:pStyle w:val="RLlneksmlouvy"/>
        <w:spacing w:before="120"/>
        <w:ind w:left="709" w:hanging="709"/>
        <w:jc w:val="center"/>
        <w:rPr>
          <w:rFonts w:asciiTheme="minorHAnsi" w:hAnsiTheme="minorHAnsi"/>
          <w:caps/>
          <w:szCs w:val="22"/>
        </w:rPr>
      </w:pPr>
      <w:bookmarkStart w:id="58" w:name="_Toc182920157"/>
      <w:bookmarkStart w:id="59" w:name="_Toc184059822"/>
      <w:r w:rsidRPr="00D4079A">
        <w:rPr>
          <w:rFonts w:asciiTheme="minorHAnsi" w:hAnsiTheme="minorHAnsi"/>
          <w:caps/>
          <w:szCs w:val="22"/>
        </w:rPr>
        <w:lastRenderedPageBreak/>
        <w:t xml:space="preserve">PŘÍLOHA Č. </w:t>
      </w:r>
      <w:r w:rsidR="000049D2" w:rsidRPr="00D4079A">
        <w:rPr>
          <w:rFonts w:asciiTheme="minorHAnsi" w:hAnsiTheme="minorHAnsi"/>
          <w:caps/>
          <w:szCs w:val="22"/>
        </w:rPr>
        <w:t>1</w:t>
      </w:r>
      <w:bookmarkEnd w:id="58"/>
      <w:bookmarkEnd w:id="59"/>
    </w:p>
    <w:p w14:paraId="6F842C18" w14:textId="77777777" w:rsidR="00C47845" w:rsidRPr="002F30DC" w:rsidRDefault="00C47845" w:rsidP="00AB12D1">
      <w:pPr>
        <w:jc w:val="center"/>
        <w:rPr>
          <w:b/>
        </w:rPr>
      </w:pPr>
      <w:r w:rsidRPr="002F30DC">
        <w:rPr>
          <w:b/>
        </w:rPr>
        <w:t>Specifikace katalogových listů</w:t>
      </w:r>
    </w:p>
    <w:p w14:paraId="3C9C820A" w14:textId="77777777" w:rsidR="00C47845" w:rsidRPr="002F30DC" w:rsidRDefault="00C47845" w:rsidP="00AB12D1">
      <w:pPr>
        <w:jc w:val="center"/>
      </w:pPr>
      <w:r w:rsidRPr="002F30DC">
        <w:rPr>
          <w:b/>
        </w:rPr>
        <w:t>Podpora IDM systému</w:t>
      </w:r>
    </w:p>
    <w:p w14:paraId="72DE97C0" w14:textId="77777777" w:rsidR="00C47845" w:rsidRDefault="00C47845" w:rsidP="00AB12D1">
      <w:pPr>
        <w:pStyle w:val="Nadpis1"/>
        <w:numPr>
          <w:ilvl w:val="0"/>
          <w:numId w:val="11"/>
        </w:numPr>
        <w:spacing w:before="240" w:line="259" w:lineRule="auto"/>
        <w:jc w:val="both"/>
        <w:rPr>
          <w:rFonts w:ascii="Calibri" w:eastAsia="Times New Roman" w:hAnsi="Calibri" w:cs="Calibri"/>
          <w:color w:val="auto"/>
          <w:sz w:val="22"/>
          <w:szCs w:val="22"/>
          <w:lang w:eastAsia="cs-CZ"/>
        </w:rPr>
      </w:pPr>
      <w:bookmarkStart w:id="60" w:name="_Toc401751259"/>
      <w:bookmarkStart w:id="61" w:name="_Ref401302012"/>
      <w:bookmarkStart w:id="62" w:name="_Ref477359501"/>
      <w:bookmarkStart w:id="63" w:name="_Toc182920158"/>
      <w:bookmarkStart w:id="64" w:name="_Toc184059823"/>
      <w:r w:rsidRPr="00564AE4">
        <w:rPr>
          <w:rFonts w:ascii="Calibri" w:eastAsia="Times New Roman" w:hAnsi="Calibri" w:cs="Calibri"/>
          <w:color w:val="auto"/>
          <w:sz w:val="22"/>
          <w:szCs w:val="22"/>
          <w:lang w:eastAsia="cs-CZ"/>
        </w:rPr>
        <w:t>Přehled základních pojmů</w:t>
      </w:r>
      <w:bookmarkEnd w:id="60"/>
      <w:bookmarkEnd w:id="61"/>
      <w:bookmarkEnd w:id="62"/>
      <w:bookmarkEnd w:id="63"/>
      <w:bookmarkEnd w:id="64"/>
    </w:p>
    <w:p w14:paraId="7FA18F57" w14:textId="77777777" w:rsidR="00564AE4" w:rsidRPr="00564AE4" w:rsidRDefault="00564AE4" w:rsidP="00564AE4"/>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2263"/>
        <w:gridCol w:w="6797"/>
      </w:tblGrid>
      <w:tr w:rsidR="00C47845" w:rsidRPr="00F329DF" w14:paraId="7D8B7751" w14:textId="77777777" w:rsidTr="00574BBB">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60709C28" w14:textId="77777777" w:rsidR="00C47845" w:rsidRPr="00564AE4" w:rsidRDefault="00C47845" w:rsidP="00AB12D1">
            <w:pPr>
              <w:rPr>
                <w:b w:val="0"/>
                <w:bCs w:val="0"/>
                <w:sz w:val="22"/>
                <w:szCs w:val="22"/>
              </w:rPr>
            </w:pPr>
            <w:r w:rsidRPr="00564AE4">
              <w:rPr>
                <w:b w:val="0"/>
                <w:bCs w:val="0"/>
                <w:sz w:val="22"/>
                <w:szCs w:val="22"/>
              </w:rPr>
              <w:t>Termín</w:t>
            </w:r>
          </w:p>
        </w:tc>
        <w:tc>
          <w:tcPr>
            <w:tcW w:w="6797"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5B238AAA" w14:textId="77777777" w:rsidR="00C47845" w:rsidRPr="00564AE4" w:rsidRDefault="00C47845" w:rsidP="00AB12D1">
            <w:pPr>
              <w:rPr>
                <w:b w:val="0"/>
                <w:bCs w:val="0"/>
                <w:sz w:val="22"/>
                <w:szCs w:val="22"/>
              </w:rPr>
            </w:pPr>
            <w:r w:rsidRPr="00564AE4">
              <w:rPr>
                <w:b w:val="0"/>
                <w:bCs w:val="0"/>
                <w:sz w:val="22"/>
                <w:szCs w:val="22"/>
              </w:rPr>
              <w:t>Význam</w:t>
            </w:r>
          </w:p>
        </w:tc>
      </w:tr>
      <w:tr w:rsidR="00C47845" w:rsidRPr="00F329DF" w14:paraId="22BF2420" w14:textId="77777777" w:rsidTr="00574BBB">
        <w:tc>
          <w:tcPr>
            <w:tcW w:w="2263" w:type="dxa"/>
            <w:tcBorders>
              <w:top w:val="single" w:sz="12" w:space="0" w:color="FBD4B4" w:themeColor="accent6" w:themeTint="66"/>
            </w:tcBorders>
          </w:tcPr>
          <w:p w14:paraId="6A6D5D47" w14:textId="77777777" w:rsidR="00C47845" w:rsidRPr="00564AE4" w:rsidRDefault="00C47845" w:rsidP="00AB12D1">
            <w:pPr>
              <w:rPr>
                <w:sz w:val="22"/>
                <w:szCs w:val="22"/>
              </w:rPr>
            </w:pPr>
            <w:r w:rsidRPr="00564AE4">
              <w:rPr>
                <w:sz w:val="22"/>
                <w:szCs w:val="22"/>
              </w:rPr>
              <w:t>Celková měsíční cena</w:t>
            </w:r>
          </w:p>
        </w:tc>
        <w:tc>
          <w:tcPr>
            <w:tcW w:w="6797" w:type="dxa"/>
            <w:tcBorders>
              <w:top w:val="single" w:sz="12" w:space="0" w:color="FBD4B4" w:themeColor="accent6" w:themeTint="66"/>
            </w:tcBorders>
          </w:tcPr>
          <w:p w14:paraId="00A05A91" w14:textId="77777777" w:rsidR="00C47845" w:rsidRPr="00564AE4" w:rsidRDefault="00C47845" w:rsidP="00AB12D1">
            <w:pPr>
              <w:rPr>
                <w:sz w:val="22"/>
                <w:szCs w:val="22"/>
              </w:rPr>
            </w:pPr>
            <w:r w:rsidRPr="00564AE4">
              <w:rPr>
                <w:sz w:val="22"/>
                <w:szCs w:val="22"/>
              </w:rPr>
              <w:t>Součet paušálních měsíčních cen za katalogové listy, u kterých je placena paušální měsíční cena</w:t>
            </w:r>
          </w:p>
        </w:tc>
      </w:tr>
      <w:tr w:rsidR="00C47845" w:rsidRPr="00F329DF" w14:paraId="59B22B41" w14:textId="77777777" w:rsidTr="00574BBB">
        <w:tc>
          <w:tcPr>
            <w:tcW w:w="2263" w:type="dxa"/>
          </w:tcPr>
          <w:p w14:paraId="19D9A2FD" w14:textId="77777777" w:rsidR="00C47845" w:rsidRPr="00564AE4" w:rsidRDefault="00C47845" w:rsidP="00AB12D1">
            <w:pPr>
              <w:rPr>
                <w:sz w:val="22"/>
                <w:szCs w:val="22"/>
              </w:rPr>
            </w:pPr>
            <w:r w:rsidRPr="00564AE4">
              <w:rPr>
                <w:sz w:val="22"/>
                <w:szCs w:val="22"/>
              </w:rPr>
              <w:t>Člověkoden</w:t>
            </w:r>
          </w:p>
        </w:tc>
        <w:tc>
          <w:tcPr>
            <w:tcW w:w="6797" w:type="dxa"/>
          </w:tcPr>
          <w:p w14:paraId="4D4E8E33" w14:textId="77777777" w:rsidR="00C47845" w:rsidRPr="00564AE4" w:rsidRDefault="00C47845" w:rsidP="00AB12D1">
            <w:pPr>
              <w:rPr>
                <w:sz w:val="22"/>
                <w:szCs w:val="22"/>
              </w:rPr>
            </w:pPr>
            <w:r w:rsidRPr="00564AE4">
              <w:rPr>
                <w:sz w:val="22"/>
                <w:szCs w:val="22"/>
              </w:rPr>
              <w:t>Představuje 8 hodin práce jednoho pracovníka</w:t>
            </w:r>
          </w:p>
        </w:tc>
      </w:tr>
      <w:tr w:rsidR="00205886" w:rsidRPr="00F329DF" w14:paraId="4EBFFC53" w14:textId="77777777" w:rsidTr="00574BBB">
        <w:tc>
          <w:tcPr>
            <w:tcW w:w="2263" w:type="dxa"/>
          </w:tcPr>
          <w:p w14:paraId="2332545A" w14:textId="77777777" w:rsidR="00205886" w:rsidRPr="00564AE4" w:rsidRDefault="00205886" w:rsidP="00AB12D1">
            <w:pPr>
              <w:rPr>
                <w:sz w:val="22"/>
                <w:szCs w:val="22"/>
              </w:rPr>
            </w:pPr>
            <w:r w:rsidRPr="00564AE4">
              <w:rPr>
                <w:sz w:val="22"/>
                <w:szCs w:val="22"/>
              </w:rPr>
              <w:t>Člověkohodina (hodina)</w:t>
            </w:r>
          </w:p>
        </w:tc>
        <w:tc>
          <w:tcPr>
            <w:tcW w:w="6797" w:type="dxa"/>
          </w:tcPr>
          <w:p w14:paraId="5CDABE36" w14:textId="485C59CF" w:rsidR="00641DA6" w:rsidRPr="00564AE4" w:rsidRDefault="00205886" w:rsidP="00AB12D1">
            <w:pPr>
              <w:rPr>
                <w:sz w:val="22"/>
                <w:szCs w:val="22"/>
              </w:rPr>
            </w:pPr>
            <w:r w:rsidRPr="00564AE4">
              <w:rPr>
                <w:sz w:val="22"/>
                <w:szCs w:val="22"/>
              </w:rPr>
              <w:t>Představuje 1 hodinu práce jednoho pracovníka</w:t>
            </w:r>
          </w:p>
        </w:tc>
      </w:tr>
      <w:tr w:rsidR="00641DA6" w:rsidRPr="00F329DF" w14:paraId="43BAE0F5" w14:textId="77777777" w:rsidTr="00574BBB">
        <w:tc>
          <w:tcPr>
            <w:tcW w:w="2263" w:type="dxa"/>
          </w:tcPr>
          <w:p w14:paraId="5C02DC56" w14:textId="50B14BFA" w:rsidR="00641DA6" w:rsidRPr="00564AE4" w:rsidRDefault="00641DA6" w:rsidP="00641DA6">
            <w:pPr>
              <w:rPr>
                <w:sz w:val="22"/>
                <w:szCs w:val="22"/>
              </w:rPr>
            </w:pPr>
            <w:r w:rsidRPr="00564AE4">
              <w:rPr>
                <w:sz w:val="22"/>
                <w:szCs w:val="22"/>
              </w:rPr>
              <w:t>Dodavatel</w:t>
            </w:r>
          </w:p>
        </w:tc>
        <w:tc>
          <w:tcPr>
            <w:tcW w:w="6797" w:type="dxa"/>
          </w:tcPr>
          <w:p w14:paraId="74CBA662" w14:textId="2AAEE33F" w:rsidR="00641DA6" w:rsidRPr="00564AE4" w:rsidRDefault="00641DA6" w:rsidP="00641DA6">
            <w:pPr>
              <w:rPr>
                <w:sz w:val="22"/>
                <w:szCs w:val="22"/>
              </w:rPr>
            </w:pPr>
            <w:r w:rsidRPr="00564AE4">
              <w:rPr>
                <w:sz w:val="22"/>
                <w:szCs w:val="22"/>
              </w:rPr>
              <w:t>Osoba, která je jako Dodavatel definovaná v záhlaví Smlouvy</w:t>
            </w:r>
          </w:p>
        </w:tc>
      </w:tr>
      <w:tr w:rsidR="00641DA6" w:rsidRPr="00F329DF" w14:paraId="210FD611" w14:textId="77777777" w:rsidTr="00574BBB">
        <w:tc>
          <w:tcPr>
            <w:tcW w:w="2263" w:type="dxa"/>
          </w:tcPr>
          <w:p w14:paraId="363FECC5" w14:textId="77777777" w:rsidR="00641DA6" w:rsidRPr="00564AE4" w:rsidRDefault="00641DA6" w:rsidP="00641DA6">
            <w:pPr>
              <w:rPr>
                <w:sz w:val="22"/>
                <w:szCs w:val="22"/>
              </w:rPr>
            </w:pPr>
            <w:r w:rsidRPr="00564AE4">
              <w:rPr>
                <w:sz w:val="22"/>
                <w:szCs w:val="22"/>
              </w:rPr>
              <w:t>Helpdesk</w:t>
            </w:r>
          </w:p>
        </w:tc>
        <w:tc>
          <w:tcPr>
            <w:tcW w:w="6797" w:type="dxa"/>
          </w:tcPr>
          <w:p w14:paraId="4D6B1BA1" w14:textId="77777777" w:rsidR="00641DA6" w:rsidRPr="00564AE4" w:rsidRDefault="00641DA6" w:rsidP="00641DA6">
            <w:pPr>
              <w:rPr>
                <w:sz w:val="22"/>
                <w:szCs w:val="22"/>
              </w:rPr>
            </w:pPr>
            <w:r w:rsidRPr="00564AE4">
              <w:rPr>
                <w:sz w:val="22"/>
                <w:szCs w:val="22"/>
              </w:rPr>
              <w:t xml:space="preserve">Specializované </w:t>
            </w:r>
            <w:r w:rsidRPr="00564AE4">
              <w:rPr>
                <w:i/>
                <w:iCs/>
                <w:sz w:val="22"/>
                <w:szCs w:val="22"/>
              </w:rPr>
              <w:t xml:space="preserve">oddělení </w:t>
            </w:r>
            <w:r w:rsidRPr="00564AE4">
              <w:rPr>
                <w:sz w:val="22"/>
                <w:szCs w:val="22"/>
              </w:rPr>
              <w:t>zajišťující komplexně uživatelskou podporu</w:t>
            </w:r>
          </w:p>
        </w:tc>
      </w:tr>
      <w:tr w:rsidR="00641DA6" w:rsidRPr="00F329DF" w14:paraId="61AF0CC9" w14:textId="77777777" w:rsidTr="00574BBB">
        <w:tc>
          <w:tcPr>
            <w:tcW w:w="2263" w:type="dxa"/>
          </w:tcPr>
          <w:p w14:paraId="77941733" w14:textId="77777777" w:rsidR="00641DA6" w:rsidRPr="00564AE4" w:rsidRDefault="00641DA6" w:rsidP="00641DA6">
            <w:pPr>
              <w:rPr>
                <w:sz w:val="22"/>
                <w:szCs w:val="22"/>
              </w:rPr>
            </w:pPr>
            <w:r w:rsidRPr="00564AE4">
              <w:rPr>
                <w:sz w:val="22"/>
                <w:szCs w:val="22"/>
              </w:rPr>
              <w:t>IDM</w:t>
            </w:r>
          </w:p>
        </w:tc>
        <w:tc>
          <w:tcPr>
            <w:tcW w:w="6797" w:type="dxa"/>
          </w:tcPr>
          <w:p w14:paraId="074AF53E" w14:textId="77777777" w:rsidR="00641DA6" w:rsidRPr="00564AE4" w:rsidRDefault="00641DA6" w:rsidP="00641DA6">
            <w:pPr>
              <w:rPr>
                <w:sz w:val="22"/>
                <w:szCs w:val="22"/>
              </w:rPr>
            </w:pPr>
            <w:r w:rsidRPr="00564AE4">
              <w:rPr>
                <w:sz w:val="22"/>
                <w:szCs w:val="22"/>
              </w:rPr>
              <w:t>Identity Management – správa uživatelských účtů</w:t>
            </w:r>
          </w:p>
        </w:tc>
      </w:tr>
      <w:tr w:rsidR="00641DA6" w:rsidRPr="00F329DF" w14:paraId="01A9DBEA" w14:textId="77777777" w:rsidTr="00574BBB">
        <w:tc>
          <w:tcPr>
            <w:tcW w:w="2263" w:type="dxa"/>
          </w:tcPr>
          <w:p w14:paraId="138A5CE1" w14:textId="77777777" w:rsidR="00641DA6" w:rsidRPr="00564AE4" w:rsidRDefault="00641DA6" w:rsidP="00641DA6">
            <w:pPr>
              <w:rPr>
                <w:sz w:val="22"/>
                <w:szCs w:val="22"/>
              </w:rPr>
            </w:pPr>
            <w:r w:rsidRPr="00564AE4">
              <w:rPr>
                <w:sz w:val="22"/>
                <w:szCs w:val="22"/>
              </w:rPr>
              <w:t>ITSM</w:t>
            </w:r>
          </w:p>
        </w:tc>
        <w:tc>
          <w:tcPr>
            <w:tcW w:w="6797" w:type="dxa"/>
          </w:tcPr>
          <w:p w14:paraId="3E19DFC2" w14:textId="77777777" w:rsidR="00641DA6" w:rsidRPr="00564AE4" w:rsidRDefault="00641DA6" w:rsidP="00641DA6">
            <w:pPr>
              <w:rPr>
                <w:sz w:val="22"/>
                <w:szCs w:val="22"/>
              </w:rPr>
            </w:pPr>
            <w:r w:rsidRPr="00564AE4">
              <w:rPr>
                <w:sz w:val="22"/>
                <w:szCs w:val="22"/>
              </w:rPr>
              <w:t>IT service management – řízení úrovně poskytovaných Služeb především, nikoliv však výhradně, v rozsahu doporučeném ITIL</w:t>
            </w:r>
          </w:p>
        </w:tc>
      </w:tr>
      <w:tr w:rsidR="00641DA6" w:rsidRPr="00F329DF" w14:paraId="57041734" w14:textId="77777777" w:rsidTr="00574BBB">
        <w:tc>
          <w:tcPr>
            <w:tcW w:w="2263" w:type="dxa"/>
          </w:tcPr>
          <w:p w14:paraId="6C664997" w14:textId="77777777" w:rsidR="00641DA6" w:rsidRPr="00564AE4" w:rsidRDefault="00641DA6" w:rsidP="00641DA6">
            <w:pPr>
              <w:rPr>
                <w:sz w:val="22"/>
                <w:szCs w:val="22"/>
              </w:rPr>
            </w:pPr>
            <w:r w:rsidRPr="00564AE4">
              <w:rPr>
                <w:sz w:val="22"/>
                <w:szCs w:val="22"/>
              </w:rPr>
              <w:t>KL</w:t>
            </w:r>
          </w:p>
        </w:tc>
        <w:tc>
          <w:tcPr>
            <w:tcW w:w="6797" w:type="dxa"/>
          </w:tcPr>
          <w:p w14:paraId="2B221ECB" w14:textId="77777777" w:rsidR="00641DA6" w:rsidRPr="00564AE4" w:rsidRDefault="00641DA6" w:rsidP="00641DA6">
            <w:pPr>
              <w:rPr>
                <w:sz w:val="22"/>
                <w:szCs w:val="22"/>
              </w:rPr>
            </w:pPr>
            <w:r w:rsidRPr="00564AE4">
              <w:rPr>
                <w:sz w:val="22"/>
                <w:szCs w:val="22"/>
              </w:rPr>
              <w:t>Katalogový list</w:t>
            </w:r>
          </w:p>
        </w:tc>
      </w:tr>
      <w:tr w:rsidR="00641DA6" w:rsidRPr="00F329DF" w14:paraId="3EDC0E61" w14:textId="77777777" w:rsidTr="00574BBB">
        <w:tc>
          <w:tcPr>
            <w:tcW w:w="2263" w:type="dxa"/>
          </w:tcPr>
          <w:p w14:paraId="52FB0E57" w14:textId="77777777" w:rsidR="00641DA6" w:rsidRPr="00564AE4" w:rsidRDefault="00641DA6" w:rsidP="00641DA6">
            <w:pPr>
              <w:rPr>
                <w:sz w:val="22"/>
                <w:szCs w:val="22"/>
              </w:rPr>
            </w:pPr>
            <w:r w:rsidRPr="00564AE4">
              <w:rPr>
                <w:sz w:val="22"/>
                <w:szCs w:val="22"/>
              </w:rPr>
              <w:t>KPI</w:t>
            </w:r>
          </w:p>
        </w:tc>
        <w:tc>
          <w:tcPr>
            <w:tcW w:w="6797" w:type="dxa"/>
          </w:tcPr>
          <w:p w14:paraId="04620164" w14:textId="77777777" w:rsidR="00641DA6" w:rsidRPr="00564AE4" w:rsidRDefault="00641DA6" w:rsidP="00641DA6">
            <w:pPr>
              <w:rPr>
                <w:sz w:val="22"/>
                <w:szCs w:val="22"/>
              </w:rPr>
            </w:pPr>
            <w:r w:rsidRPr="00564AE4">
              <w:rPr>
                <w:sz w:val="22"/>
                <w:szCs w:val="22"/>
              </w:rPr>
              <w:t>Výkonnostní parametr, hodnotící parametr Služby</w:t>
            </w:r>
          </w:p>
        </w:tc>
      </w:tr>
      <w:tr w:rsidR="00641DA6" w:rsidRPr="00F329DF" w14:paraId="7586FFE1" w14:textId="77777777" w:rsidTr="00574BBB">
        <w:tc>
          <w:tcPr>
            <w:tcW w:w="2263" w:type="dxa"/>
          </w:tcPr>
          <w:p w14:paraId="1B2069CB" w14:textId="77777777" w:rsidR="00641DA6" w:rsidRPr="00564AE4" w:rsidRDefault="00641DA6" w:rsidP="00641DA6">
            <w:pPr>
              <w:rPr>
                <w:sz w:val="22"/>
                <w:szCs w:val="22"/>
              </w:rPr>
            </w:pPr>
            <w:r w:rsidRPr="00564AE4">
              <w:rPr>
                <w:sz w:val="22"/>
                <w:szCs w:val="22"/>
              </w:rPr>
              <w:t>Maintenance</w:t>
            </w:r>
          </w:p>
        </w:tc>
        <w:tc>
          <w:tcPr>
            <w:tcW w:w="6797" w:type="dxa"/>
          </w:tcPr>
          <w:p w14:paraId="45876052" w14:textId="77777777" w:rsidR="00641DA6" w:rsidRPr="00564AE4" w:rsidRDefault="00641DA6" w:rsidP="00641DA6">
            <w:pPr>
              <w:rPr>
                <w:sz w:val="22"/>
                <w:szCs w:val="22"/>
              </w:rPr>
            </w:pPr>
            <w:r w:rsidRPr="00564AE4">
              <w:rPr>
                <w:sz w:val="22"/>
                <w:szCs w:val="22"/>
              </w:rPr>
              <w:t>Služby a aktivity, poskytované výrobcem Systému nebo jeho komponent, potřebné pro udržení Systému v provozuschopném stavu v souladu s dohodnutými parametry a zajišťující kompatibilitu Systému s komponentami ICT Objednatele.</w:t>
            </w:r>
          </w:p>
        </w:tc>
      </w:tr>
      <w:tr w:rsidR="00641DA6" w:rsidRPr="00F329DF" w14:paraId="7D8CB6C8" w14:textId="77777777" w:rsidTr="00574BBB">
        <w:tc>
          <w:tcPr>
            <w:tcW w:w="2263" w:type="dxa"/>
          </w:tcPr>
          <w:p w14:paraId="7739FBB0" w14:textId="5963F537" w:rsidR="00641DA6" w:rsidRPr="00564AE4" w:rsidRDefault="00641DA6" w:rsidP="00641DA6">
            <w:pPr>
              <w:rPr>
                <w:sz w:val="22"/>
                <w:szCs w:val="22"/>
              </w:rPr>
            </w:pPr>
            <w:r w:rsidRPr="00F620D6">
              <w:rPr>
                <w:sz w:val="22"/>
                <w:szCs w:val="22"/>
              </w:rPr>
              <w:t>Objednatel, Zadavatel, MZe</w:t>
            </w:r>
          </w:p>
        </w:tc>
        <w:tc>
          <w:tcPr>
            <w:tcW w:w="6797" w:type="dxa"/>
          </w:tcPr>
          <w:p w14:paraId="06797BBD" w14:textId="77777777" w:rsidR="00641DA6" w:rsidRPr="00564AE4" w:rsidRDefault="00641DA6" w:rsidP="00641DA6">
            <w:pPr>
              <w:rPr>
                <w:sz w:val="22"/>
                <w:szCs w:val="22"/>
              </w:rPr>
            </w:pPr>
            <w:r w:rsidRPr="00564AE4">
              <w:rPr>
                <w:sz w:val="22"/>
                <w:szCs w:val="22"/>
              </w:rPr>
              <w:t>Osoba, která je jako Objednatel definovaná v záhlaví Smlouvy</w:t>
            </w:r>
          </w:p>
        </w:tc>
      </w:tr>
      <w:tr w:rsidR="00641DA6" w:rsidRPr="00F329DF" w14:paraId="6FD801BE" w14:textId="77777777" w:rsidTr="00574BBB">
        <w:tc>
          <w:tcPr>
            <w:tcW w:w="2263" w:type="dxa"/>
          </w:tcPr>
          <w:p w14:paraId="1A4D0E8B" w14:textId="77777777" w:rsidR="00641DA6" w:rsidRPr="00564AE4" w:rsidRDefault="00641DA6" w:rsidP="00641DA6">
            <w:pPr>
              <w:rPr>
                <w:sz w:val="22"/>
                <w:szCs w:val="22"/>
              </w:rPr>
            </w:pPr>
            <w:r w:rsidRPr="00564AE4">
              <w:rPr>
                <w:sz w:val="22"/>
                <w:szCs w:val="22"/>
              </w:rPr>
              <w:t>Obnovení služby (fix time)</w:t>
            </w:r>
          </w:p>
        </w:tc>
        <w:tc>
          <w:tcPr>
            <w:tcW w:w="6797" w:type="dxa"/>
          </w:tcPr>
          <w:p w14:paraId="1933B5F4" w14:textId="77777777" w:rsidR="00641DA6" w:rsidRPr="00564AE4" w:rsidRDefault="00641DA6" w:rsidP="00641DA6">
            <w:pPr>
              <w:rPr>
                <w:sz w:val="22"/>
                <w:szCs w:val="22"/>
              </w:rPr>
            </w:pPr>
            <w:r w:rsidRPr="00564AE4">
              <w:rPr>
                <w:sz w:val="22"/>
                <w:szCs w:val="22"/>
              </w:rPr>
              <w:t>Je časová lhůta, ve které je Dodavatel povinen obnovit parametry Služby, resp. Systému, na sjednanou úroveň s tím, že doba obnovení parametrů Služby, resp. Systému, je počítána od vzniku původního požadavku bez ohledu na změnu priority požadavku</w:t>
            </w:r>
          </w:p>
        </w:tc>
      </w:tr>
      <w:tr w:rsidR="00641DA6" w:rsidRPr="00F329DF" w14:paraId="54B78BEE" w14:textId="77777777" w:rsidTr="00574BBB">
        <w:tc>
          <w:tcPr>
            <w:tcW w:w="2263" w:type="dxa"/>
          </w:tcPr>
          <w:p w14:paraId="4CC7C764" w14:textId="77777777" w:rsidR="00641DA6" w:rsidRPr="00564AE4" w:rsidRDefault="00641DA6" w:rsidP="00641DA6">
            <w:pPr>
              <w:rPr>
                <w:sz w:val="22"/>
                <w:szCs w:val="22"/>
              </w:rPr>
            </w:pPr>
            <w:r w:rsidRPr="00564AE4">
              <w:rPr>
                <w:sz w:val="22"/>
                <w:szCs w:val="22"/>
              </w:rPr>
              <w:t>Odezva (response time)</w:t>
            </w:r>
          </w:p>
        </w:tc>
        <w:tc>
          <w:tcPr>
            <w:tcW w:w="6797" w:type="dxa"/>
          </w:tcPr>
          <w:p w14:paraId="27391A6D" w14:textId="77777777" w:rsidR="00641DA6" w:rsidRPr="00564AE4" w:rsidRDefault="00641DA6" w:rsidP="00641DA6">
            <w:pPr>
              <w:rPr>
                <w:sz w:val="22"/>
                <w:szCs w:val="22"/>
              </w:rPr>
            </w:pPr>
            <w:r w:rsidRPr="00564AE4">
              <w:rPr>
                <w:sz w:val="22"/>
                <w:szCs w:val="22"/>
              </w:rPr>
              <w:t>Je časová lhůta, ve které je Dodavatel povinen odpovědět na požadavek předaný prostřednictvím Service Desku Objednatele, a to buď odmítnutím, nebo přijetím požadavku</w:t>
            </w:r>
          </w:p>
        </w:tc>
      </w:tr>
      <w:tr w:rsidR="00641DA6" w:rsidRPr="00F329DF" w14:paraId="10A4F899" w14:textId="77777777" w:rsidTr="00574BBB">
        <w:tc>
          <w:tcPr>
            <w:tcW w:w="2263" w:type="dxa"/>
          </w:tcPr>
          <w:p w14:paraId="20801C7A" w14:textId="77777777" w:rsidR="00641DA6" w:rsidRPr="00564AE4" w:rsidRDefault="00641DA6" w:rsidP="00641DA6">
            <w:pPr>
              <w:rPr>
                <w:sz w:val="22"/>
                <w:szCs w:val="22"/>
              </w:rPr>
            </w:pPr>
            <w:r w:rsidRPr="00564AE4">
              <w:rPr>
                <w:sz w:val="22"/>
                <w:szCs w:val="22"/>
              </w:rPr>
              <w:t>Pracovní den</w:t>
            </w:r>
          </w:p>
        </w:tc>
        <w:tc>
          <w:tcPr>
            <w:tcW w:w="6797" w:type="dxa"/>
          </w:tcPr>
          <w:p w14:paraId="6DD14730" w14:textId="0D09636F" w:rsidR="00641DA6" w:rsidRPr="00564AE4" w:rsidRDefault="00641DA6" w:rsidP="00641DA6">
            <w:pPr>
              <w:rPr>
                <w:sz w:val="22"/>
                <w:szCs w:val="22"/>
              </w:rPr>
            </w:pPr>
            <w:r w:rsidRPr="00564AE4">
              <w:rPr>
                <w:sz w:val="22"/>
                <w:szCs w:val="22"/>
              </w:rPr>
              <w:t>Každý den mimo sobot, neděl a státních svátků a ostatních svátků dle zákona č. 245/2000 Sb., o státních svátcích, o významných dnech a o dnech pracovního klidu, ve znění pozdějších předpisů</w:t>
            </w:r>
          </w:p>
        </w:tc>
      </w:tr>
      <w:tr w:rsidR="00641DA6" w:rsidRPr="00F329DF" w14:paraId="0C290342" w14:textId="77777777" w:rsidTr="00574BBB">
        <w:tc>
          <w:tcPr>
            <w:tcW w:w="2263" w:type="dxa"/>
          </w:tcPr>
          <w:p w14:paraId="23E1B84F" w14:textId="77777777" w:rsidR="00641DA6" w:rsidRPr="00564AE4" w:rsidRDefault="00641DA6" w:rsidP="00641DA6">
            <w:pPr>
              <w:rPr>
                <w:sz w:val="22"/>
                <w:szCs w:val="22"/>
              </w:rPr>
            </w:pPr>
            <w:r w:rsidRPr="00564AE4">
              <w:rPr>
                <w:sz w:val="22"/>
                <w:szCs w:val="22"/>
              </w:rPr>
              <w:t>Pracovní doba nebo Kalendář</w:t>
            </w:r>
          </w:p>
        </w:tc>
        <w:tc>
          <w:tcPr>
            <w:tcW w:w="6797" w:type="dxa"/>
          </w:tcPr>
          <w:p w14:paraId="2568876B" w14:textId="77777777" w:rsidR="00641DA6" w:rsidRPr="00564AE4" w:rsidRDefault="00641DA6" w:rsidP="00641DA6">
            <w:pPr>
              <w:pStyle w:val="Bezmezer"/>
              <w:rPr>
                <w:rFonts w:ascii="Calibri" w:eastAsia="Times New Roman" w:hAnsi="Calibri" w:cs="Calibri"/>
                <w:sz w:val="22"/>
                <w:szCs w:val="22"/>
                <w:lang w:eastAsia="cs-CZ"/>
              </w:rPr>
            </w:pPr>
            <w:r w:rsidRPr="00564AE4">
              <w:rPr>
                <w:rFonts w:ascii="Calibri" w:eastAsia="Times New Roman" w:hAnsi="Calibri" w:cs="Calibri"/>
                <w:sz w:val="22"/>
                <w:szCs w:val="22"/>
                <w:lang w:eastAsia="cs-CZ"/>
              </w:rPr>
              <w:t>Doba, kdy je Služba poskytována – od-do, které dny v týdnu, počet minut pro potřeby výpočtu dostupnosti:</w:t>
            </w:r>
          </w:p>
          <w:p w14:paraId="361FC9BF" w14:textId="77777777" w:rsidR="00641DA6" w:rsidRPr="00564AE4" w:rsidRDefault="00641DA6" w:rsidP="00641DA6">
            <w:pPr>
              <w:pStyle w:val="Bezmezer"/>
              <w:rPr>
                <w:rFonts w:ascii="Calibri" w:eastAsia="Times New Roman" w:hAnsi="Calibri" w:cs="Calibri"/>
                <w:sz w:val="22"/>
                <w:szCs w:val="22"/>
                <w:lang w:eastAsia="cs-CZ"/>
              </w:rPr>
            </w:pPr>
            <w:r w:rsidRPr="00564AE4">
              <w:rPr>
                <w:rFonts w:ascii="Calibri" w:eastAsia="Times New Roman" w:hAnsi="Calibri" w:cs="Calibri"/>
                <w:sz w:val="22"/>
                <w:szCs w:val="22"/>
                <w:lang w:eastAsia="cs-CZ"/>
              </w:rPr>
              <w:t>10x5 – Pracovní dny od 8:00 do 18:00 hodin</w:t>
            </w:r>
          </w:p>
          <w:p w14:paraId="7C8B6EDD" w14:textId="77777777" w:rsidR="00641DA6" w:rsidRPr="00564AE4" w:rsidRDefault="00641DA6" w:rsidP="00641DA6">
            <w:pPr>
              <w:rPr>
                <w:sz w:val="22"/>
                <w:szCs w:val="22"/>
              </w:rPr>
            </w:pPr>
            <w:r w:rsidRPr="00564AE4">
              <w:rPr>
                <w:sz w:val="22"/>
                <w:szCs w:val="22"/>
              </w:rPr>
              <w:t>24x7 – nepřetržitě</w:t>
            </w:r>
          </w:p>
        </w:tc>
      </w:tr>
      <w:tr w:rsidR="00641DA6" w:rsidRPr="00F329DF" w14:paraId="61B9A54B" w14:textId="77777777" w:rsidTr="00574BBB">
        <w:tc>
          <w:tcPr>
            <w:tcW w:w="2263" w:type="dxa"/>
          </w:tcPr>
          <w:p w14:paraId="1C6EAEE8" w14:textId="77777777" w:rsidR="00641DA6" w:rsidRPr="00564AE4" w:rsidRDefault="00641DA6" w:rsidP="00641DA6">
            <w:pPr>
              <w:rPr>
                <w:sz w:val="22"/>
                <w:szCs w:val="22"/>
              </w:rPr>
            </w:pPr>
            <w:r w:rsidRPr="00564AE4">
              <w:rPr>
                <w:sz w:val="22"/>
                <w:szCs w:val="22"/>
              </w:rPr>
              <w:t>Provozní deník</w:t>
            </w:r>
          </w:p>
        </w:tc>
        <w:tc>
          <w:tcPr>
            <w:tcW w:w="6797" w:type="dxa"/>
          </w:tcPr>
          <w:p w14:paraId="5D38A909" w14:textId="4BB162FE" w:rsidR="00641DA6" w:rsidRPr="00564AE4" w:rsidRDefault="00641DA6" w:rsidP="00641DA6">
            <w:pPr>
              <w:rPr>
                <w:sz w:val="22"/>
                <w:szCs w:val="22"/>
              </w:rPr>
            </w:pPr>
            <w:r w:rsidRPr="00564AE4">
              <w:rPr>
                <w:sz w:val="22"/>
                <w:szCs w:val="22"/>
              </w:rPr>
              <w:t>Dokumentace obsahující náležitosti uvedené v kapitole 2.3.1 této přílohy č. 1 Smlouvy</w:t>
            </w:r>
          </w:p>
        </w:tc>
      </w:tr>
      <w:tr w:rsidR="00641DA6" w:rsidRPr="00F329DF" w14:paraId="312E37D6" w14:textId="77777777" w:rsidTr="00574BBB">
        <w:tc>
          <w:tcPr>
            <w:tcW w:w="2263" w:type="dxa"/>
          </w:tcPr>
          <w:p w14:paraId="2A072516" w14:textId="77777777" w:rsidR="00641DA6" w:rsidRPr="00564AE4" w:rsidRDefault="00641DA6" w:rsidP="00641DA6">
            <w:pPr>
              <w:rPr>
                <w:sz w:val="22"/>
                <w:szCs w:val="22"/>
              </w:rPr>
            </w:pPr>
            <w:r w:rsidRPr="00564AE4">
              <w:rPr>
                <w:sz w:val="22"/>
                <w:szCs w:val="22"/>
              </w:rPr>
              <w:t>Rozhraní Systému</w:t>
            </w:r>
          </w:p>
        </w:tc>
        <w:tc>
          <w:tcPr>
            <w:tcW w:w="6797" w:type="dxa"/>
          </w:tcPr>
          <w:p w14:paraId="6F26739D" w14:textId="77777777" w:rsidR="00641DA6" w:rsidRPr="00564AE4" w:rsidRDefault="00641DA6" w:rsidP="00641DA6">
            <w:pPr>
              <w:rPr>
                <w:sz w:val="22"/>
                <w:szCs w:val="22"/>
              </w:rPr>
            </w:pPr>
            <w:r w:rsidRPr="00564AE4">
              <w:rPr>
                <w:sz w:val="22"/>
                <w:szCs w:val="22"/>
              </w:rPr>
              <w:t>Integrační a komunikační rozhraní Systému prezentované vnějším rozhraním hraničního (posledního) aktivního síťového prvku pod správou Dodavatele, tvořícího rozhraní mezi sítí Dodavatele a vnější komunikační infrastrukturou</w:t>
            </w:r>
          </w:p>
        </w:tc>
      </w:tr>
      <w:tr w:rsidR="00641DA6" w:rsidRPr="00F329DF" w14:paraId="7759BE29" w14:textId="77777777" w:rsidTr="00574BBB">
        <w:tc>
          <w:tcPr>
            <w:tcW w:w="2263" w:type="dxa"/>
          </w:tcPr>
          <w:p w14:paraId="5520D280" w14:textId="77777777" w:rsidR="00641DA6" w:rsidRPr="00564AE4" w:rsidRDefault="00641DA6" w:rsidP="00641DA6">
            <w:pPr>
              <w:rPr>
                <w:sz w:val="22"/>
                <w:szCs w:val="22"/>
              </w:rPr>
            </w:pPr>
            <w:r w:rsidRPr="00564AE4">
              <w:rPr>
                <w:sz w:val="22"/>
                <w:szCs w:val="22"/>
              </w:rPr>
              <w:t>Service Desk (SD)</w:t>
            </w:r>
          </w:p>
        </w:tc>
        <w:tc>
          <w:tcPr>
            <w:tcW w:w="6797" w:type="dxa"/>
          </w:tcPr>
          <w:p w14:paraId="67385675" w14:textId="77777777" w:rsidR="00641DA6" w:rsidRPr="00564AE4" w:rsidRDefault="00641DA6" w:rsidP="00641DA6">
            <w:pPr>
              <w:rPr>
                <w:sz w:val="22"/>
                <w:szCs w:val="22"/>
              </w:rPr>
            </w:pPr>
            <w:r w:rsidRPr="00564AE4">
              <w:rPr>
                <w:sz w:val="22"/>
                <w:szCs w:val="22"/>
              </w:rPr>
              <w:t>Nástroj pro podporu řízení služeb</w:t>
            </w:r>
          </w:p>
        </w:tc>
      </w:tr>
      <w:tr w:rsidR="00641DA6" w:rsidRPr="00F329DF" w14:paraId="195ECE06" w14:textId="77777777" w:rsidTr="00574BBB">
        <w:tc>
          <w:tcPr>
            <w:tcW w:w="2263" w:type="dxa"/>
          </w:tcPr>
          <w:p w14:paraId="48E12E2B" w14:textId="77777777" w:rsidR="00641DA6" w:rsidRPr="00564AE4" w:rsidRDefault="00641DA6" w:rsidP="00641DA6">
            <w:pPr>
              <w:rPr>
                <w:sz w:val="22"/>
                <w:szCs w:val="22"/>
              </w:rPr>
            </w:pPr>
            <w:r w:rsidRPr="00564AE4">
              <w:rPr>
                <w:sz w:val="22"/>
                <w:szCs w:val="22"/>
              </w:rPr>
              <w:lastRenderedPageBreak/>
              <w:t>Servisní okno</w:t>
            </w:r>
          </w:p>
        </w:tc>
        <w:tc>
          <w:tcPr>
            <w:tcW w:w="6797" w:type="dxa"/>
          </w:tcPr>
          <w:p w14:paraId="01B50A75" w14:textId="5B166CF0" w:rsidR="00641DA6" w:rsidRPr="00564AE4" w:rsidRDefault="00641DA6" w:rsidP="00641DA6">
            <w:pPr>
              <w:rPr>
                <w:sz w:val="22"/>
                <w:szCs w:val="22"/>
              </w:rPr>
            </w:pPr>
            <w:r w:rsidRPr="00564AE4">
              <w:rPr>
                <w:sz w:val="22"/>
                <w:szCs w:val="22"/>
              </w:rPr>
              <w:t>Časový interval definovaný Objednatelem a zakotvený v dokumentaci Objednatele</w:t>
            </w:r>
          </w:p>
        </w:tc>
      </w:tr>
      <w:tr w:rsidR="00641DA6" w:rsidRPr="00F329DF" w14:paraId="7148669C" w14:textId="77777777" w:rsidTr="00574BBB">
        <w:tc>
          <w:tcPr>
            <w:tcW w:w="2263" w:type="dxa"/>
          </w:tcPr>
          <w:p w14:paraId="65127367" w14:textId="77777777" w:rsidR="00641DA6" w:rsidRPr="00564AE4" w:rsidRDefault="00641DA6" w:rsidP="00641DA6">
            <w:pPr>
              <w:rPr>
                <w:sz w:val="22"/>
                <w:szCs w:val="22"/>
              </w:rPr>
            </w:pPr>
            <w:r w:rsidRPr="00564AE4">
              <w:rPr>
                <w:sz w:val="22"/>
                <w:szCs w:val="22"/>
              </w:rPr>
              <w:t>SLA</w:t>
            </w:r>
          </w:p>
        </w:tc>
        <w:tc>
          <w:tcPr>
            <w:tcW w:w="6797" w:type="dxa"/>
          </w:tcPr>
          <w:p w14:paraId="0FE2223E" w14:textId="77777777" w:rsidR="00641DA6" w:rsidRPr="00564AE4" w:rsidRDefault="00641DA6" w:rsidP="00641DA6">
            <w:pPr>
              <w:rPr>
                <w:sz w:val="22"/>
                <w:szCs w:val="22"/>
              </w:rPr>
            </w:pPr>
            <w:r w:rsidRPr="00564AE4">
              <w:rPr>
                <w:sz w:val="22"/>
                <w:szCs w:val="22"/>
              </w:rPr>
              <w:t>Sjednaná úroveň poskytované Služby</w:t>
            </w:r>
          </w:p>
        </w:tc>
      </w:tr>
      <w:tr w:rsidR="00641DA6" w:rsidRPr="00F329DF" w14:paraId="6AE81F01" w14:textId="77777777" w:rsidTr="00574BBB">
        <w:tc>
          <w:tcPr>
            <w:tcW w:w="2263" w:type="dxa"/>
          </w:tcPr>
          <w:p w14:paraId="3296A902" w14:textId="77777777" w:rsidR="00641DA6" w:rsidRPr="00564AE4" w:rsidRDefault="00641DA6" w:rsidP="00641DA6">
            <w:pPr>
              <w:rPr>
                <w:sz w:val="22"/>
                <w:szCs w:val="22"/>
              </w:rPr>
            </w:pPr>
            <w:r w:rsidRPr="00564AE4">
              <w:rPr>
                <w:sz w:val="22"/>
                <w:szCs w:val="22"/>
              </w:rPr>
              <w:t>Smlouva</w:t>
            </w:r>
          </w:p>
        </w:tc>
        <w:tc>
          <w:tcPr>
            <w:tcW w:w="6797" w:type="dxa"/>
          </w:tcPr>
          <w:p w14:paraId="58DE802D" w14:textId="5B6CF6B6" w:rsidR="00641DA6" w:rsidRPr="00564AE4" w:rsidRDefault="00641DA6" w:rsidP="00641DA6">
            <w:pPr>
              <w:rPr>
                <w:sz w:val="22"/>
                <w:szCs w:val="22"/>
              </w:rPr>
            </w:pPr>
            <w:r w:rsidRPr="00564AE4">
              <w:rPr>
                <w:sz w:val="22"/>
                <w:szCs w:val="22"/>
              </w:rPr>
              <w:t>„Smlouva o podpoře IDM řešení 2025 na 24 měsíců“ uzavřená mezi Objednatelem a Dodavatelem</w:t>
            </w:r>
          </w:p>
        </w:tc>
      </w:tr>
      <w:tr w:rsidR="00641DA6" w:rsidRPr="00F329DF" w14:paraId="48158A5C" w14:textId="77777777" w:rsidTr="00574BBB">
        <w:tc>
          <w:tcPr>
            <w:tcW w:w="2263" w:type="dxa"/>
          </w:tcPr>
          <w:p w14:paraId="30FE565B" w14:textId="77777777" w:rsidR="00641DA6" w:rsidRPr="00564AE4" w:rsidRDefault="00641DA6" w:rsidP="00641DA6">
            <w:pPr>
              <w:rPr>
                <w:sz w:val="22"/>
                <w:szCs w:val="22"/>
              </w:rPr>
            </w:pPr>
            <w:r w:rsidRPr="00564AE4">
              <w:rPr>
                <w:sz w:val="22"/>
                <w:szCs w:val="22"/>
              </w:rPr>
              <w:t>Standardní SW (SSW)</w:t>
            </w:r>
          </w:p>
        </w:tc>
        <w:tc>
          <w:tcPr>
            <w:tcW w:w="6797" w:type="dxa"/>
          </w:tcPr>
          <w:p w14:paraId="2843B222" w14:textId="520757F3" w:rsidR="00641DA6" w:rsidRPr="00564AE4" w:rsidRDefault="00641DA6" w:rsidP="00641DA6">
            <w:pPr>
              <w:jc w:val="both"/>
              <w:rPr>
                <w:sz w:val="22"/>
                <w:szCs w:val="22"/>
              </w:rPr>
            </w:pPr>
            <w:r w:rsidRPr="00564AE4">
              <w:rPr>
                <w:sz w:val="22"/>
                <w:szCs w:val="22"/>
              </w:rPr>
              <w:t xml:space="preserve">Softwarové vybavení dodané v rámci Smlouvy, které nebylo vyvinuto Dodavatelem a slouží jako základ pro zhotovení </w:t>
            </w:r>
            <w:r w:rsidR="00F620D6" w:rsidRPr="00564AE4">
              <w:rPr>
                <w:sz w:val="22"/>
                <w:szCs w:val="22"/>
              </w:rPr>
              <w:t>Systému, nebo</w:t>
            </w:r>
            <w:r w:rsidR="00B23B11" w:rsidRPr="00564AE4">
              <w:rPr>
                <w:sz w:val="22"/>
                <w:szCs w:val="22"/>
              </w:rPr>
              <w:t xml:space="preserve"> softwarové vybavení,</w:t>
            </w:r>
            <w:r w:rsidR="0039175B" w:rsidRPr="00564AE4">
              <w:rPr>
                <w:sz w:val="22"/>
                <w:szCs w:val="22"/>
              </w:rPr>
              <w:t xml:space="preserve"> které </w:t>
            </w:r>
            <w:r w:rsidRPr="00564AE4">
              <w:rPr>
                <w:sz w:val="22"/>
                <w:szCs w:val="22"/>
              </w:rPr>
              <w:t>není aplikační softwarovou komponentou Systému vytvořenou Dodavatelem na základě této Smlouvy.</w:t>
            </w:r>
          </w:p>
        </w:tc>
      </w:tr>
      <w:tr w:rsidR="00641DA6" w:rsidRPr="00F329DF" w14:paraId="5EF3971B" w14:textId="77777777" w:rsidTr="00574BBB">
        <w:tc>
          <w:tcPr>
            <w:tcW w:w="2263" w:type="dxa"/>
          </w:tcPr>
          <w:p w14:paraId="3A24C09C" w14:textId="3CB42965" w:rsidR="00641DA6" w:rsidRPr="00564AE4" w:rsidRDefault="00641DA6" w:rsidP="00641DA6">
            <w:pPr>
              <w:rPr>
                <w:sz w:val="22"/>
                <w:szCs w:val="22"/>
              </w:rPr>
            </w:pPr>
            <w:r w:rsidRPr="00564AE4">
              <w:rPr>
                <w:sz w:val="22"/>
                <w:szCs w:val="22"/>
              </w:rPr>
              <w:t>SW</w:t>
            </w:r>
          </w:p>
        </w:tc>
        <w:tc>
          <w:tcPr>
            <w:tcW w:w="6797" w:type="dxa"/>
          </w:tcPr>
          <w:p w14:paraId="2EFDF02C" w14:textId="66A4DB89" w:rsidR="00641DA6" w:rsidRPr="00564AE4" w:rsidRDefault="00641DA6" w:rsidP="00641DA6">
            <w:pPr>
              <w:jc w:val="both"/>
              <w:rPr>
                <w:sz w:val="22"/>
                <w:szCs w:val="22"/>
              </w:rPr>
            </w:pPr>
            <w:r w:rsidRPr="00564AE4">
              <w:rPr>
                <w:sz w:val="22"/>
                <w:szCs w:val="22"/>
              </w:rPr>
              <w:t>Software, aplikace – program, programové vybavení nebo jeho komponenta</w:t>
            </w:r>
          </w:p>
        </w:tc>
      </w:tr>
      <w:tr w:rsidR="00641DA6" w:rsidRPr="00F329DF" w14:paraId="18100060" w14:textId="77777777" w:rsidTr="00574BBB">
        <w:tc>
          <w:tcPr>
            <w:tcW w:w="2263" w:type="dxa"/>
          </w:tcPr>
          <w:p w14:paraId="7D69B440" w14:textId="77777777" w:rsidR="00641DA6" w:rsidRPr="00564AE4" w:rsidRDefault="00641DA6" w:rsidP="00641DA6">
            <w:pPr>
              <w:rPr>
                <w:sz w:val="22"/>
                <w:szCs w:val="22"/>
              </w:rPr>
            </w:pPr>
            <w:r w:rsidRPr="00564AE4">
              <w:rPr>
                <w:sz w:val="22"/>
                <w:szCs w:val="22"/>
              </w:rPr>
              <w:t>Systém</w:t>
            </w:r>
          </w:p>
        </w:tc>
        <w:tc>
          <w:tcPr>
            <w:tcW w:w="6797" w:type="dxa"/>
          </w:tcPr>
          <w:p w14:paraId="5B34EA5E" w14:textId="77777777" w:rsidR="00641DA6" w:rsidRPr="00564AE4" w:rsidRDefault="00641DA6" w:rsidP="00641DA6">
            <w:pPr>
              <w:rPr>
                <w:sz w:val="22"/>
                <w:szCs w:val="22"/>
              </w:rPr>
            </w:pPr>
            <w:r w:rsidRPr="00564AE4">
              <w:rPr>
                <w:sz w:val="22"/>
                <w:szCs w:val="22"/>
              </w:rPr>
              <w:t>IDM systém</w:t>
            </w:r>
          </w:p>
        </w:tc>
      </w:tr>
    </w:tbl>
    <w:p w14:paraId="1E773019" w14:textId="77777777" w:rsidR="00C47845" w:rsidRPr="00F329DF" w:rsidRDefault="00C47845" w:rsidP="00AB12D1">
      <w:pPr>
        <w:keepLines/>
      </w:pPr>
    </w:p>
    <w:p w14:paraId="5D7CF643" w14:textId="77777777" w:rsidR="00C47845" w:rsidRPr="00564AE4" w:rsidRDefault="00C47845" w:rsidP="00AB12D1">
      <w:pPr>
        <w:pStyle w:val="Nadpis1"/>
        <w:numPr>
          <w:ilvl w:val="0"/>
          <w:numId w:val="11"/>
        </w:numPr>
        <w:spacing w:before="240" w:line="259" w:lineRule="auto"/>
        <w:jc w:val="both"/>
        <w:rPr>
          <w:rFonts w:ascii="Calibri" w:eastAsia="Times New Roman" w:hAnsi="Calibri" w:cs="Calibri"/>
          <w:color w:val="auto"/>
          <w:lang w:eastAsia="cs-CZ"/>
        </w:rPr>
      </w:pPr>
      <w:bookmarkStart w:id="65" w:name="_Toc182920159"/>
      <w:bookmarkStart w:id="66" w:name="_Toc184059824"/>
      <w:r w:rsidRPr="00564AE4">
        <w:rPr>
          <w:rFonts w:ascii="Calibri" w:eastAsia="Times New Roman" w:hAnsi="Calibri" w:cs="Calibri"/>
          <w:color w:val="auto"/>
          <w:lang w:eastAsia="cs-CZ"/>
        </w:rPr>
        <w:t>Podmínky poskytování služeb Systému</w:t>
      </w:r>
      <w:bookmarkEnd w:id="65"/>
      <w:bookmarkEnd w:id="66"/>
    </w:p>
    <w:p w14:paraId="1E00579C" w14:textId="77777777" w:rsidR="00C47845" w:rsidRPr="00564AE4" w:rsidRDefault="00C47845" w:rsidP="00AB12D1">
      <w:pPr>
        <w:pStyle w:val="Nadpis2"/>
        <w:numPr>
          <w:ilvl w:val="1"/>
          <w:numId w:val="11"/>
        </w:numPr>
        <w:tabs>
          <w:tab w:val="left" w:pos="851"/>
        </w:tabs>
        <w:spacing w:before="40" w:after="240" w:line="259" w:lineRule="auto"/>
        <w:jc w:val="both"/>
        <w:rPr>
          <w:rFonts w:ascii="Calibri" w:eastAsia="Times New Roman" w:hAnsi="Calibri" w:cs="Calibri"/>
          <w:color w:val="auto"/>
          <w:sz w:val="22"/>
          <w:szCs w:val="22"/>
          <w:lang w:eastAsia="cs-CZ"/>
        </w:rPr>
      </w:pPr>
      <w:bookmarkStart w:id="67" w:name="_Toc182920160"/>
      <w:bookmarkStart w:id="68" w:name="_Toc184059825"/>
      <w:r w:rsidRPr="00564AE4">
        <w:rPr>
          <w:rFonts w:ascii="Calibri" w:eastAsia="Times New Roman" w:hAnsi="Calibri" w:cs="Calibri"/>
          <w:color w:val="auto"/>
          <w:sz w:val="22"/>
          <w:szCs w:val="22"/>
          <w:lang w:eastAsia="cs-CZ"/>
        </w:rPr>
        <w:t>Předmět katalogových listů</w:t>
      </w:r>
      <w:bookmarkEnd w:id="67"/>
      <w:bookmarkEnd w:id="68"/>
    </w:p>
    <w:p w14:paraId="0E2DCB66" w14:textId="3335D44F" w:rsidR="00C47845" w:rsidRDefault="00C47845" w:rsidP="00AB12D1">
      <w:r>
        <w:t xml:space="preserve">Předmětem těchto katalogových listů je specifikace služeb poskytovaných ve vztahu k </w:t>
      </w:r>
      <w:r w:rsidR="00FD73C5">
        <w:t>Systému</w:t>
      </w:r>
      <w:r>
        <w:t>, který se skládá s následujících komponent:</w:t>
      </w:r>
    </w:p>
    <w:tbl>
      <w:tblPr>
        <w:tblW w:w="6518" w:type="dxa"/>
        <w:tblLayout w:type="fixed"/>
        <w:tblCellMar>
          <w:left w:w="10" w:type="dxa"/>
          <w:right w:w="10" w:type="dxa"/>
        </w:tblCellMar>
        <w:tblLook w:val="04A0" w:firstRow="1" w:lastRow="0" w:firstColumn="1" w:lastColumn="0" w:noHBand="0" w:noVBand="1"/>
      </w:tblPr>
      <w:tblGrid>
        <w:gridCol w:w="3258"/>
        <w:gridCol w:w="850"/>
        <w:gridCol w:w="2410"/>
      </w:tblGrid>
      <w:tr w:rsidR="00C47845" w14:paraId="5FB5C0D5" w14:textId="77777777" w:rsidTr="00574BBB">
        <w:tc>
          <w:tcPr>
            <w:tcW w:w="3258" w:type="dxa"/>
            <w:tcBorders>
              <w:top w:val="single" w:sz="2" w:space="0" w:color="666666"/>
              <w:left w:val="single" w:sz="2" w:space="0" w:color="666666"/>
              <w:bottom w:val="single" w:sz="2" w:space="0" w:color="666666"/>
              <w:right w:val="nil"/>
            </w:tcBorders>
            <w:tcMar>
              <w:top w:w="55" w:type="dxa"/>
              <w:left w:w="55" w:type="dxa"/>
              <w:bottom w:w="55" w:type="dxa"/>
              <w:right w:w="55" w:type="dxa"/>
            </w:tcMar>
            <w:hideMark/>
          </w:tcPr>
          <w:p w14:paraId="0DE0C5B9" w14:textId="77777777" w:rsidR="00C47845" w:rsidRPr="00564AE4" w:rsidRDefault="00C47845" w:rsidP="00AB12D1">
            <w:pPr>
              <w:pStyle w:val="TableContents"/>
              <w:jc w:val="both"/>
              <w:rPr>
                <w:rFonts w:ascii="Calibri" w:eastAsia="Times New Roman" w:hAnsi="Calibri" w:cs="Calibri"/>
                <w:kern w:val="0"/>
                <w:sz w:val="22"/>
                <w:szCs w:val="22"/>
              </w:rPr>
            </w:pPr>
            <w:r w:rsidRPr="00564AE4">
              <w:rPr>
                <w:rFonts w:ascii="Calibri" w:eastAsia="Times New Roman" w:hAnsi="Calibri" w:cs="Calibri"/>
                <w:kern w:val="0"/>
                <w:sz w:val="22"/>
                <w:szCs w:val="22"/>
              </w:rPr>
              <w:t>Komponenta</w:t>
            </w:r>
          </w:p>
        </w:tc>
        <w:tc>
          <w:tcPr>
            <w:tcW w:w="850" w:type="dxa"/>
            <w:tcBorders>
              <w:top w:val="single" w:sz="2" w:space="0" w:color="666666"/>
              <w:left w:val="single" w:sz="2" w:space="0" w:color="666666"/>
              <w:bottom w:val="single" w:sz="2" w:space="0" w:color="666666"/>
              <w:right w:val="nil"/>
            </w:tcBorders>
            <w:tcMar>
              <w:top w:w="55" w:type="dxa"/>
              <w:left w:w="55" w:type="dxa"/>
              <w:bottom w:w="55" w:type="dxa"/>
              <w:right w:w="55" w:type="dxa"/>
            </w:tcMar>
            <w:hideMark/>
          </w:tcPr>
          <w:p w14:paraId="030E107E" w14:textId="77777777" w:rsidR="00C47845" w:rsidRPr="00564AE4" w:rsidRDefault="00C47845" w:rsidP="00AB12D1">
            <w:pPr>
              <w:pStyle w:val="TableContents"/>
              <w:jc w:val="both"/>
              <w:rPr>
                <w:rFonts w:ascii="Calibri" w:eastAsia="Times New Roman" w:hAnsi="Calibri" w:cs="Calibri"/>
                <w:kern w:val="0"/>
                <w:sz w:val="22"/>
                <w:szCs w:val="22"/>
              </w:rPr>
            </w:pPr>
            <w:r w:rsidRPr="00564AE4">
              <w:rPr>
                <w:rFonts w:ascii="Calibri" w:eastAsia="Times New Roman" w:hAnsi="Calibri" w:cs="Calibri"/>
                <w:kern w:val="0"/>
                <w:sz w:val="22"/>
                <w:szCs w:val="22"/>
              </w:rPr>
              <w:t>Verze</w:t>
            </w:r>
          </w:p>
        </w:tc>
        <w:tc>
          <w:tcPr>
            <w:tcW w:w="2410" w:type="dxa"/>
            <w:tcBorders>
              <w:top w:val="single" w:sz="2" w:space="0" w:color="666666"/>
              <w:left w:val="single" w:sz="2" w:space="0" w:color="666666"/>
              <w:bottom w:val="single" w:sz="2" w:space="0" w:color="666666"/>
              <w:right w:val="single" w:sz="2" w:space="0" w:color="666666"/>
            </w:tcBorders>
            <w:tcMar>
              <w:top w:w="55" w:type="dxa"/>
              <w:left w:w="55" w:type="dxa"/>
              <w:bottom w:w="55" w:type="dxa"/>
              <w:right w:w="55" w:type="dxa"/>
            </w:tcMar>
            <w:hideMark/>
          </w:tcPr>
          <w:p w14:paraId="4D9B73C9" w14:textId="77777777" w:rsidR="00C47845" w:rsidRPr="00564AE4" w:rsidRDefault="00C47845" w:rsidP="00AB12D1">
            <w:pPr>
              <w:pStyle w:val="TableContents"/>
              <w:rPr>
                <w:rFonts w:ascii="Calibri" w:eastAsia="Times New Roman" w:hAnsi="Calibri" w:cs="Calibri"/>
                <w:kern w:val="0"/>
                <w:sz w:val="22"/>
                <w:szCs w:val="22"/>
              </w:rPr>
            </w:pPr>
            <w:r w:rsidRPr="00564AE4">
              <w:rPr>
                <w:rFonts w:ascii="Calibri" w:eastAsia="Times New Roman" w:hAnsi="Calibri" w:cs="Calibri"/>
                <w:kern w:val="0"/>
                <w:sz w:val="22"/>
                <w:szCs w:val="22"/>
              </w:rPr>
              <w:t>Licence</w:t>
            </w:r>
          </w:p>
        </w:tc>
      </w:tr>
      <w:tr w:rsidR="00C47845" w14:paraId="3816935B" w14:textId="77777777" w:rsidTr="00574BBB">
        <w:tc>
          <w:tcPr>
            <w:tcW w:w="3258" w:type="dxa"/>
            <w:tcBorders>
              <w:top w:val="nil"/>
              <w:left w:val="single" w:sz="2" w:space="0" w:color="666666"/>
              <w:bottom w:val="single" w:sz="2" w:space="0" w:color="666666"/>
              <w:right w:val="nil"/>
            </w:tcBorders>
            <w:tcMar>
              <w:top w:w="55" w:type="dxa"/>
              <w:left w:w="55" w:type="dxa"/>
              <w:bottom w:w="55" w:type="dxa"/>
              <w:right w:w="55" w:type="dxa"/>
            </w:tcMar>
            <w:hideMark/>
          </w:tcPr>
          <w:p w14:paraId="5AB3A1EA" w14:textId="6041A645" w:rsidR="00C47845" w:rsidRPr="00312895" w:rsidRDefault="00CC36BC"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Orchitech Wren:IDM</w:t>
            </w:r>
          </w:p>
        </w:tc>
        <w:tc>
          <w:tcPr>
            <w:tcW w:w="850" w:type="dxa"/>
            <w:tcBorders>
              <w:top w:val="nil"/>
              <w:left w:val="single" w:sz="2" w:space="0" w:color="666666"/>
              <w:bottom w:val="single" w:sz="2" w:space="0" w:color="666666"/>
              <w:right w:val="nil"/>
            </w:tcBorders>
            <w:tcMar>
              <w:top w:w="55" w:type="dxa"/>
              <w:left w:w="55" w:type="dxa"/>
              <w:bottom w:w="55" w:type="dxa"/>
              <w:right w:w="55" w:type="dxa"/>
            </w:tcMar>
            <w:hideMark/>
          </w:tcPr>
          <w:p w14:paraId="3857757C" w14:textId="4B565F1D" w:rsidR="00C47845" w:rsidRPr="00312895" w:rsidRDefault="00CC36BC" w:rsidP="00AB12D1">
            <w:pPr>
              <w:pStyle w:val="TableContents"/>
              <w:jc w:val="both"/>
              <w:rPr>
                <w:rFonts w:ascii="Calibri" w:eastAsia="Times New Roman" w:hAnsi="Calibri" w:cs="Calibri"/>
                <w:kern w:val="0"/>
                <w:sz w:val="22"/>
                <w:szCs w:val="22"/>
              </w:rPr>
            </w:pPr>
            <w:r w:rsidRPr="00312895">
              <w:rPr>
                <w:rFonts w:ascii="Calibri" w:eastAsia="Times New Roman" w:hAnsi="Calibri" w:cs="Calibri"/>
                <w:kern w:val="0"/>
                <w:sz w:val="22"/>
                <w:szCs w:val="22"/>
              </w:rPr>
              <w:t>6</w:t>
            </w:r>
            <w:r w:rsidR="00C47845" w:rsidRPr="00312895">
              <w:rPr>
                <w:rFonts w:ascii="Calibri" w:eastAsia="Times New Roman" w:hAnsi="Calibri" w:cs="Calibri"/>
                <w:kern w:val="0"/>
                <w:sz w:val="22"/>
                <w:szCs w:val="22"/>
              </w:rPr>
              <w:t>.</w:t>
            </w:r>
            <w:r w:rsidRPr="00312895">
              <w:rPr>
                <w:rFonts w:ascii="Calibri" w:eastAsia="Times New Roman" w:hAnsi="Calibri" w:cs="Calibri"/>
                <w:kern w:val="0"/>
                <w:sz w:val="22"/>
                <w:szCs w:val="22"/>
              </w:rPr>
              <w:t>1</w:t>
            </w:r>
            <w:r w:rsidR="00C47845" w:rsidRPr="00312895">
              <w:rPr>
                <w:rFonts w:ascii="Calibri" w:eastAsia="Times New Roman" w:hAnsi="Calibri" w:cs="Calibri"/>
                <w:kern w:val="0"/>
                <w:sz w:val="22"/>
                <w:szCs w:val="22"/>
              </w:rPr>
              <w:t>.</w:t>
            </w:r>
            <w:r w:rsidRPr="00312895">
              <w:rPr>
                <w:rFonts w:ascii="Calibri" w:eastAsia="Times New Roman" w:hAnsi="Calibri" w:cs="Calibri"/>
                <w:kern w:val="0"/>
                <w:sz w:val="22"/>
                <w:szCs w:val="22"/>
              </w:rPr>
              <w:t>0</w:t>
            </w:r>
          </w:p>
        </w:tc>
        <w:tc>
          <w:tcPr>
            <w:tcW w:w="2410" w:type="dxa"/>
            <w:tcBorders>
              <w:top w:val="nil"/>
              <w:left w:val="single" w:sz="2" w:space="0" w:color="666666"/>
              <w:bottom w:val="single" w:sz="2" w:space="0" w:color="666666"/>
              <w:right w:val="single" w:sz="2" w:space="0" w:color="666666"/>
            </w:tcBorders>
            <w:tcMar>
              <w:top w:w="55" w:type="dxa"/>
              <w:left w:w="55" w:type="dxa"/>
              <w:bottom w:w="55" w:type="dxa"/>
              <w:right w:w="55" w:type="dxa"/>
            </w:tcMar>
            <w:hideMark/>
          </w:tcPr>
          <w:p w14:paraId="0E42E9F8" w14:textId="77777777" w:rsidR="00C47845" w:rsidRPr="00312895" w:rsidRDefault="00C47845"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CDDL 1.0 (open source)</w:t>
            </w:r>
          </w:p>
        </w:tc>
      </w:tr>
      <w:tr w:rsidR="00C47845" w14:paraId="113A188D" w14:textId="77777777" w:rsidTr="00574BBB">
        <w:tc>
          <w:tcPr>
            <w:tcW w:w="3258" w:type="dxa"/>
            <w:tcBorders>
              <w:top w:val="nil"/>
              <w:left w:val="single" w:sz="2" w:space="0" w:color="666666"/>
              <w:bottom w:val="single" w:sz="2" w:space="0" w:color="666666"/>
              <w:right w:val="nil"/>
            </w:tcBorders>
            <w:tcMar>
              <w:top w:w="55" w:type="dxa"/>
              <w:left w:w="55" w:type="dxa"/>
              <w:bottom w:w="55" w:type="dxa"/>
              <w:right w:w="55" w:type="dxa"/>
            </w:tcMar>
            <w:hideMark/>
          </w:tcPr>
          <w:p w14:paraId="551FCFBE" w14:textId="4B8BB6A6" w:rsidR="00C47845" w:rsidRPr="00312895" w:rsidRDefault="00CC36BC"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Wren:IDM</w:t>
            </w:r>
            <w:r w:rsidR="00C47845" w:rsidRPr="00312895">
              <w:rPr>
                <w:rFonts w:ascii="Calibri" w:eastAsia="Times New Roman" w:hAnsi="Calibri" w:cs="Calibri"/>
                <w:kern w:val="0"/>
                <w:sz w:val="22"/>
                <w:szCs w:val="22"/>
              </w:rPr>
              <w:t xml:space="preserve"> Orchitech Extension</w:t>
            </w:r>
          </w:p>
        </w:tc>
        <w:tc>
          <w:tcPr>
            <w:tcW w:w="850" w:type="dxa"/>
            <w:tcBorders>
              <w:top w:val="nil"/>
              <w:left w:val="single" w:sz="2" w:space="0" w:color="666666"/>
              <w:bottom w:val="single" w:sz="2" w:space="0" w:color="666666"/>
              <w:right w:val="nil"/>
            </w:tcBorders>
            <w:tcMar>
              <w:top w:w="55" w:type="dxa"/>
              <w:left w:w="55" w:type="dxa"/>
              <w:bottom w:w="55" w:type="dxa"/>
              <w:right w:w="55" w:type="dxa"/>
            </w:tcMar>
            <w:hideMark/>
          </w:tcPr>
          <w:p w14:paraId="40718304" w14:textId="49EAD359" w:rsidR="00C47845" w:rsidRPr="00312895" w:rsidRDefault="00CC36BC" w:rsidP="00AB12D1">
            <w:pPr>
              <w:pStyle w:val="TableContents"/>
              <w:jc w:val="both"/>
              <w:rPr>
                <w:rFonts w:ascii="Calibri" w:eastAsia="Times New Roman" w:hAnsi="Calibri" w:cs="Calibri"/>
                <w:kern w:val="0"/>
                <w:sz w:val="22"/>
                <w:szCs w:val="22"/>
              </w:rPr>
            </w:pPr>
            <w:r w:rsidRPr="00312895">
              <w:rPr>
                <w:rFonts w:ascii="Calibri" w:eastAsia="Times New Roman" w:hAnsi="Calibri" w:cs="Calibri"/>
                <w:kern w:val="0"/>
                <w:sz w:val="22"/>
                <w:szCs w:val="22"/>
              </w:rPr>
              <w:t>2</w:t>
            </w:r>
            <w:r w:rsidR="00C47845" w:rsidRPr="00312895">
              <w:rPr>
                <w:rFonts w:ascii="Calibri" w:eastAsia="Times New Roman" w:hAnsi="Calibri" w:cs="Calibri"/>
                <w:kern w:val="0"/>
                <w:sz w:val="22"/>
                <w:szCs w:val="22"/>
              </w:rPr>
              <w:t>.1.0</w:t>
            </w:r>
          </w:p>
        </w:tc>
        <w:tc>
          <w:tcPr>
            <w:tcW w:w="2410" w:type="dxa"/>
            <w:tcBorders>
              <w:top w:val="nil"/>
              <w:left w:val="single" w:sz="2" w:space="0" w:color="666666"/>
              <w:bottom w:val="single" w:sz="2" w:space="0" w:color="666666"/>
              <w:right w:val="single" w:sz="2" w:space="0" w:color="666666"/>
            </w:tcBorders>
            <w:tcMar>
              <w:top w:w="55" w:type="dxa"/>
              <w:left w:w="55" w:type="dxa"/>
              <w:bottom w:w="55" w:type="dxa"/>
              <w:right w:w="55" w:type="dxa"/>
            </w:tcMar>
            <w:hideMark/>
          </w:tcPr>
          <w:p w14:paraId="5DBC05DF" w14:textId="77777777" w:rsidR="00C47845" w:rsidRPr="00312895" w:rsidRDefault="00C47845"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CDDL 1.0 (open source)</w:t>
            </w:r>
          </w:p>
        </w:tc>
      </w:tr>
      <w:tr w:rsidR="00C47845" w14:paraId="166C04D5" w14:textId="77777777" w:rsidTr="00574BBB">
        <w:tc>
          <w:tcPr>
            <w:tcW w:w="3258" w:type="dxa"/>
            <w:tcBorders>
              <w:top w:val="nil"/>
              <w:left w:val="single" w:sz="2" w:space="0" w:color="666666"/>
              <w:bottom w:val="single" w:sz="2" w:space="0" w:color="666666"/>
              <w:right w:val="nil"/>
            </w:tcBorders>
            <w:tcMar>
              <w:top w:w="55" w:type="dxa"/>
              <w:left w:w="55" w:type="dxa"/>
              <w:bottom w:w="55" w:type="dxa"/>
              <w:right w:w="55" w:type="dxa"/>
            </w:tcMar>
            <w:hideMark/>
          </w:tcPr>
          <w:p w14:paraId="7CCC9935" w14:textId="77777777" w:rsidR="00C47845" w:rsidRPr="00312895" w:rsidRDefault="00C47845"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Konektor Server .Net</w:t>
            </w:r>
          </w:p>
        </w:tc>
        <w:tc>
          <w:tcPr>
            <w:tcW w:w="850" w:type="dxa"/>
            <w:tcBorders>
              <w:top w:val="nil"/>
              <w:left w:val="single" w:sz="2" w:space="0" w:color="666666"/>
              <w:bottom w:val="single" w:sz="2" w:space="0" w:color="666666"/>
              <w:right w:val="nil"/>
            </w:tcBorders>
            <w:tcMar>
              <w:top w:w="55" w:type="dxa"/>
              <w:left w:w="55" w:type="dxa"/>
              <w:bottom w:w="55" w:type="dxa"/>
              <w:right w:w="55" w:type="dxa"/>
            </w:tcMar>
            <w:hideMark/>
          </w:tcPr>
          <w:p w14:paraId="501E8B1A" w14:textId="77777777" w:rsidR="00C47845" w:rsidRPr="00312895" w:rsidRDefault="00C47845" w:rsidP="00AB12D1">
            <w:pPr>
              <w:pStyle w:val="TableContents"/>
              <w:jc w:val="both"/>
              <w:rPr>
                <w:rFonts w:ascii="Calibri" w:eastAsia="Times New Roman" w:hAnsi="Calibri" w:cs="Calibri"/>
                <w:kern w:val="0"/>
                <w:sz w:val="22"/>
                <w:szCs w:val="22"/>
              </w:rPr>
            </w:pPr>
            <w:r w:rsidRPr="00312895">
              <w:rPr>
                <w:rFonts w:ascii="Calibri" w:eastAsia="Times New Roman" w:hAnsi="Calibri" w:cs="Calibri"/>
                <w:kern w:val="0"/>
                <w:sz w:val="22"/>
                <w:szCs w:val="22"/>
              </w:rPr>
              <w:t>1.4.2.0</w:t>
            </w:r>
          </w:p>
        </w:tc>
        <w:tc>
          <w:tcPr>
            <w:tcW w:w="2410" w:type="dxa"/>
            <w:tcBorders>
              <w:top w:val="nil"/>
              <w:left w:val="single" w:sz="2" w:space="0" w:color="666666"/>
              <w:bottom w:val="single" w:sz="2" w:space="0" w:color="666666"/>
              <w:right w:val="single" w:sz="2" w:space="0" w:color="666666"/>
            </w:tcBorders>
            <w:tcMar>
              <w:top w:w="55" w:type="dxa"/>
              <w:left w:w="55" w:type="dxa"/>
              <w:bottom w:w="55" w:type="dxa"/>
              <w:right w:w="55" w:type="dxa"/>
            </w:tcMar>
            <w:hideMark/>
          </w:tcPr>
          <w:p w14:paraId="3ECB403C" w14:textId="77777777" w:rsidR="00C47845" w:rsidRPr="00312895" w:rsidRDefault="00C47845"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CDDL 1.0 (open source)</w:t>
            </w:r>
          </w:p>
        </w:tc>
      </w:tr>
      <w:tr w:rsidR="00C47845" w14:paraId="7A43063A" w14:textId="77777777" w:rsidTr="00574BBB">
        <w:tc>
          <w:tcPr>
            <w:tcW w:w="3258" w:type="dxa"/>
            <w:tcBorders>
              <w:top w:val="nil"/>
              <w:left w:val="single" w:sz="2" w:space="0" w:color="666666"/>
              <w:bottom w:val="single" w:sz="2" w:space="0" w:color="666666"/>
              <w:right w:val="nil"/>
            </w:tcBorders>
            <w:tcMar>
              <w:top w:w="55" w:type="dxa"/>
              <w:left w:w="55" w:type="dxa"/>
              <w:bottom w:w="55" w:type="dxa"/>
              <w:right w:w="55" w:type="dxa"/>
            </w:tcMar>
            <w:hideMark/>
          </w:tcPr>
          <w:p w14:paraId="49021A59" w14:textId="2CB2D615" w:rsidR="00C47845" w:rsidRPr="00312895" w:rsidRDefault="00C47845"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 xml:space="preserve">SAP </w:t>
            </w:r>
            <w:r w:rsidR="00F620D6" w:rsidRPr="00312895">
              <w:rPr>
                <w:rFonts w:ascii="Calibri" w:eastAsia="Times New Roman" w:hAnsi="Calibri" w:cs="Calibri"/>
                <w:kern w:val="0"/>
                <w:sz w:val="22"/>
                <w:szCs w:val="22"/>
              </w:rPr>
              <w:t>konektor – orchi</w:t>
            </w:r>
          </w:p>
        </w:tc>
        <w:tc>
          <w:tcPr>
            <w:tcW w:w="850" w:type="dxa"/>
            <w:tcBorders>
              <w:top w:val="nil"/>
              <w:left w:val="single" w:sz="2" w:space="0" w:color="666666"/>
              <w:bottom w:val="single" w:sz="2" w:space="0" w:color="666666"/>
              <w:right w:val="nil"/>
            </w:tcBorders>
            <w:tcMar>
              <w:top w:w="55" w:type="dxa"/>
              <w:left w:w="55" w:type="dxa"/>
              <w:bottom w:w="55" w:type="dxa"/>
              <w:right w:w="55" w:type="dxa"/>
            </w:tcMar>
            <w:hideMark/>
          </w:tcPr>
          <w:p w14:paraId="70B9A04C" w14:textId="77777777" w:rsidR="00C47845" w:rsidRPr="00312895" w:rsidRDefault="00C47845" w:rsidP="00AB12D1">
            <w:pPr>
              <w:pStyle w:val="TableContents"/>
              <w:jc w:val="both"/>
              <w:rPr>
                <w:rFonts w:ascii="Calibri" w:eastAsia="Times New Roman" w:hAnsi="Calibri" w:cs="Calibri"/>
                <w:kern w:val="0"/>
                <w:sz w:val="22"/>
                <w:szCs w:val="22"/>
              </w:rPr>
            </w:pPr>
            <w:r w:rsidRPr="00312895">
              <w:rPr>
                <w:rFonts w:ascii="Calibri" w:eastAsia="Times New Roman" w:hAnsi="Calibri" w:cs="Calibri"/>
                <w:kern w:val="0"/>
                <w:sz w:val="22"/>
                <w:szCs w:val="22"/>
              </w:rPr>
              <w:t>1.4.0.0</w:t>
            </w:r>
          </w:p>
        </w:tc>
        <w:tc>
          <w:tcPr>
            <w:tcW w:w="2410" w:type="dxa"/>
            <w:tcBorders>
              <w:top w:val="nil"/>
              <w:left w:val="single" w:sz="2" w:space="0" w:color="666666"/>
              <w:bottom w:val="single" w:sz="2" w:space="0" w:color="666666"/>
              <w:right w:val="single" w:sz="2" w:space="0" w:color="666666"/>
            </w:tcBorders>
            <w:tcMar>
              <w:top w:w="55" w:type="dxa"/>
              <w:left w:w="55" w:type="dxa"/>
              <w:bottom w:w="55" w:type="dxa"/>
              <w:right w:w="55" w:type="dxa"/>
            </w:tcMar>
            <w:hideMark/>
          </w:tcPr>
          <w:p w14:paraId="1C4766E4" w14:textId="77777777" w:rsidR="00C47845" w:rsidRPr="00312895" w:rsidRDefault="00C47845"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CDDL 1.0 (open source)</w:t>
            </w:r>
          </w:p>
        </w:tc>
      </w:tr>
      <w:tr w:rsidR="00C47845" w14:paraId="543091EB" w14:textId="77777777" w:rsidTr="00574BBB">
        <w:tc>
          <w:tcPr>
            <w:tcW w:w="3258" w:type="dxa"/>
            <w:tcBorders>
              <w:top w:val="nil"/>
              <w:left w:val="single" w:sz="2" w:space="0" w:color="666666"/>
              <w:bottom w:val="single" w:sz="4" w:space="0" w:color="auto"/>
              <w:right w:val="nil"/>
            </w:tcBorders>
            <w:tcMar>
              <w:top w:w="55" w:type="dxa"/>
              <w:left w:w="55" w:type="dxa"/>
              <w:bottom w:w="55" w:type="dxa"/>
              <w:right w:w="55" w:type="dxa"/>
            </w:tcMar>
            <w:hideMark/>
          </w:tcPr>
          <w:p w14:paraId="7852D142" w14:textId="53810A13" w:rsidR="00C47845" w:rsidRPr="00312895" w:rsidRDefault="00C932F9"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Orchitech MZe IdM customizace</w:t>
            </w:r>
          </w:p>
        </w:tc>
        <w:tc>
          <w:tcPr>
            <w:tcW w:w="850" w:type="dxa"/>
            <w:tcBorders>
              <w:top w:val="nil"/>
              <w:left w:val="single" w:sz="2" w:space="0" w:color="666666"/>
              <w:bottom w:val="single" w:sz="4" w:space="0" w:color="auto"/>
              <w:right w:val="nil"/>
            </w:tcBorders>
            <w:tcMar>
              <w:top w:w="55" w:type="dxa"/>
              <w:left w:w="55" w:type="dxa"/>
              <w:bottom w:w="55" w:type="dxa"/>
              <w:right w:w="55" w:type="dxa"/>
            </w:tcMar>
            <w:hideMark/>
          </w:tcPr>
          <w:p w14:paraId="1C32CA4A" w14:textId="073FB67E" w:rsidR="00C47845" w:rsidRPr="00312895" w:rsidRDefault="00C932F9" w:rsidP="00AB12D1">
            <w:pPr>
              <w:pStyle w:val="TableContents"/>
              <w:jc w:val="both"/>
              <w:rPr>
                <w:rFonts w:ascii="Calibri" w:eastAsia="Times New Roman" w:hAnsi="Calibri" w:cs="Calibri"/>
                <w:kern w:val="0"/>
                <w:sz w:val="22"/>
                <w:szCs w:val="22"/>
              </w:rPr>
            </w:pPr>
            <w:r w:rsidRPr="00312895">
              <w:rPr>
                <w:rFonts w:ascii="Calibri" w:eastAsia="Times New Roman" w:hAnsi="Calibri" w:cs="Calibri"/>
                <w:kern w:val="0"/>
                <w:sz w:val="22"/>
                <w:szCs w:val="22"/>
              </w:rPr>
              <w:t>2.5.1</w:t>
            </w:r>
          </w:p>
        </w:tc>
        <w:tc>
          <w:tcPr>
            <w:tcW w:w="2410" w:type="dxa"/>
            <w:tcBorders>
              <w:top w:val="nil"/>
              <w:left w:val="single" w:sz="2" w:space="0" w:color="666666"/>
              <w:bottom w:val="single" w:sz="4" w:space="0" w:color="auto"/>
              <w:right w:val="single" w:sz="2" w:space="0" w:color="666666"/>
            </w:tcBorders>
            <w:tcMar>
              <w:top w:w="55" w:type="dxa"/>
              <w:left w:w="55" w:type="dxa"/>
              <w:bottom w:w="55" w:type="dxa"/>
              <w:right w:w="55" w:type="dxa"/>
            </w:tcMar>
            <w:hideMark/>
          </w:tcPr>
          <w:p w14:paraId="63872F5B" w14:textId="3248AB62" w:rsidR="00C47845" w:rsidRPr="00312895" w:rsidRDefault="00C932F9" w:rsidP="00AB12D1">
            <w:pPr>
              <w:pStyle w:val="TableContents"/>
              <w:rPr>
                <w:rFonts w:ascii="Calibri" w:eastAsia="Times New Roman" w:hAnsi="Calibri" w:cs="Calibri"/>
                <w:kern w:val="0"/>
                <w:sz w:val="22"/>
                <w:szCs w:val="22"/>
              </w:rPr>
            </w:pPr>
            <w:r w:rsidRPr="00312895">
              <w:rPr>
                <w:rFonts w:ascii="Calibri" w:eastAsia="Times New Roman" w:hAnsi="Calibri" w:cs="Calibri"/>
                <w:kern w:val="0"/>
                <w:sz w:val="22"/>
                <w:szCs w:val="22"/>
              </w:rPr>
              <w:t>Územně, časově a množstevně neomezená licence MZe</w:t>
            </w:r>
          </w:p>
        </w:tc>
      </w:tr>
    </w:tbl>
    <w:p w14:paraId="3BB5BD4C" w14:textId="77777777" w:rsidR="00265F4C" w:rsidRPr="0057050F" w:rsidRDefault="00265F4C" w:rsidP="00AB12D1"/>
    <w:p w14:paraId="7ABFD82A" w14:textId="77777777" w:rsidR="00C47845" w:rsidRDefault="00C47845" w:rsidP="00AB12D1">
      <w:r>
        <w:t>a který je instalován ve dvou prostředích:</w:t>
      </w:r>
    </w:p>
    <w:p w14:paraId="2CD4AF02" w14:textId="77777777" w:rsidR="00C47845" w:rsidRPr="00564AE4" w:rsidRDefault="00C47845" w:rsidP="00AB12D1">
      <w:pPr>
        <w:pStyle w:val="Odstavecseseznamem"/>
        <w:numPr>
          <w:ilvl w:val="0"/>
          <w:numId w:val="18"/>
        </w:numPr>
        <w:spacing w:before="0" w:after="200"/>
        <w:contextualSpacing/>
        <w:rPr>
          <w:rFonts w:ascii="Calibri" w:hAnsi="Calibri" w:cs="Calibri"/>
          <w:sz w:val="22"/>
          <w:szCs w:val="22"/>
          <w:lang w:eastAsia="cs-CZ"/>
        </w:rPr>
      </w:pPr>
      <w:r w:rsidRPr="00B41CEB">
        <w:rPr>
          <w:rFonts w:ascii="Calibri" w:hAnsi="Calibri" w:cs="Calibri"/>
          <w:b/>
          <w:bCs/>
          <w:sz w:val="22"/>
          <w:szCs w:val="22"/>
          <w:lang w:eastAsia="cs-CZ"/>
        </w:rPr>
        <w:t>Testovací</w:t>
      </w:r>
      <w:r w:rsidRPr="00564AE4">
        <w:rPr>
          <w:rFonts w:ascii="Calibri" w:hAnsi="Calibri" w:cs="Calibri"/>
          <w:sz w:val="22"/>
          <w:szCs w:val="22"/>
          <w:lang w:eastAsia="cs-CZ"/>
        </w:rPr>
        <w:t xml:space="preserve"> (slouží zároveň jako vývojové),</w:t>
      </w:r>
    </w:p>
    <w:p w14:paraId="764A9AFE" w14:textId="07BF79EA" w:rsidR="00C47845" w:rsidRPr="00564AE4" w:rsidRDefault="00C47845" w:rsidP="00AB12D1">
      <w:pPr>
        <w:pStyle w:val="Odstavecseseznamem"/>
        <w:numPr>
          <w:ilvl w:val="0"/>
          <w:numId w:val="18"/>
        </w:numPr>
        <w:spacing w:before="0" w:after="200"/>
        <w:contextualSpacing/>
        <w:rPr>
          <w:rFonts w:ascii="Calibri" w:hAnsi="Calibri" w:cs="Calibri"/>
          <w:sz w:val="22"/>
          <w:szCs w:val="22"/>
          <w:lang w:eastAsia="cs-CZ"/>
        </w:rPr>
      </w:pPr>
      <w:r w:rsidRPr="00B41CEB">
        <w:rPr>
          <w:rFonts w:ascii="Calibri" w:hAnsi="Calibri" w:cs="Calibri"/>
          <w:b/>
          <w:bCs/>
          <w:sz w:val="22"/>
          <w:szCs w:val="22"/>
          <w:lang w:eastAsia="cs-CZ"/>
        </w:rPr>
        <w:t>Produkční</w:t>
      </w:r>
      <w:r w:rsidRPr="00564AE4">
        <w:rPr>
          <w:rFonts w:ascii="Calibri" w:hAnsi="Calibri" w:cs="Calibri"/>
          <w:sz w:val="22"/>
          <w:szCs w:val="22"/>
          <w:lang w:eastAsia="cs-CZ"/>
        </w:rPr>
        <w:t>/Provozní</w:t>
      </w:r>
      <w:r w:rsidR="00FD73C5" w:rsidRPr="00564AE4">
        <w:rPr>
          <w:rFonts w:ascii="Calibri" w:hAnsi="Calibri" w:cs="Calibri"/>
          <w:sz w:val="22"/>
          <w:szCs w:val="22"/>
          <w:lang w:eastAsia="cs-CZ"/>
        </w:rPr>
        <w:t>.</w:t>
      </w:r>
    </w:p>
    <w:p w14:paraId="03851073" w14:textId="77777777" w:rsidR="00C47845" w:rsidRPr="00A24F84" w:rsidRDefault="00C47845" w:rsidP="00AB12D1"/>
    <w:p w14:paraId="22D4BA4F" w14:textId="77777777" w:rsidR="00C47845" w:rsidRPr="00B41CEB" w:rsidRDefault="00C47845" w:rsidP="00AB12D1">
      <w:pPr>
        <w:pStyle w:val="Nadpis2"/>
        <w:numPr>
          <w:ilvl w:val="1"/>
          <w:numId w:val="11"/>
        </w:numPr>
        <w:tabs>
          <w:tab w:val="left" w:pos="851"/>
        </w:tabs>
        <w:spacing w:before="40" w:after="240" w:line="259" w:lineRule="auto"/>
        <w:jc w:val="both"/>
        <w:rPr>
          <w:rFonts w:ascii="Calibri" w:eastAsia="Times New Roman" w:hAnsi="Calibri" w:cs="Calibri"/>
          <w:color w:val="auto"/>
          <w:sz w:val="22"/>
          <w:szCs w:val="22"/>
          <w:lang w:eastAsia="cs-CZ"/>
        </w:rPr>
      </w:pPr>
      <w:bookmarkStart w:id="69" w:name="_Toc182920161"/>
      <w:bookmarkStart w:id="70" w:name="_Toc184059826"/>
      <w:r w:rsidRPr="00B41CEB">
        <w:rPr>
          <w:rFonts w:ascii="Calibri" w:eastAsia="Times New Roman" w:hAnsi="Calibri" w:cs="Calibri"/>
          <w:color w:val="auto"/>
          <w:sz w:val="22"/>
          <w:szCs w:val="22"/>
          <w:lang w:eastAsia="cs-CZ"/>
        </w:rPr>
        <w:lastRenderedPageBreak/>
        <w:t>Obecné podmínky</w:t>
      </w:r>
      <w:bookmarkEnd w:id="69"/>
      <w:bookmarkEnd w:id="70"/>
    </w:p>
    <w:p w14:paraId="55FC3AD2" w14:textId="00D7BB86" w:rsidR="00C47845" w:rsidRPr="00F329DF" w:rsidRDefault="00C47845" w:rsidP="00312895">
      <w:pPr>
        <w:keepNext/>
        <w:keepLines/>
        <w:spacing w:after="0"/>
        <w:jc w:val="both"/>
      </w:pPr>
      <w:r>
        <w:t>Dodavatel</w:t>
      </w:r>
      <w:r w:rsidRPr="00F329DF">
        <w:t xml:space="preserve"> je povinen bezplatně poskytnout součinnost pro </w:t>
      </w:r>
      <w:r w:rsidR="005B0C98">
        <w:t>Objednatele</w:t>
      </w:r>
      <w:r w:rsidRPr="00F329DF">
        <w:t xml:space="preserve"> související s odbornými, zákonnými a jinými kontrolami a audity, které mohou být uplatňovány vůči MZe v souvislosti s dodávkou </w:t>
      </w:r>
      <w:r w:rsidR="00A214E8">
        <w:t>S</w:t>
      </w:r>
      <w:r w:rsidR="00A214E8" w:rsidRPr="00F329DF">
        <w:t xml:space="preserve">lužeb </w:t>
      </w:r>
      <w:r w:rsidRPr="00F329DF">
        <w:t>a</w:t>
      </w:r>
      <w:r w:rsidR="00221115">
        <w:t> </w:t>
      </w:r>
      <w:r w:rsidRPr="00F329DF">
        <w:t>Systémem jako takovým.</w:t>
      </w:r>
    </w:p>
    <w:p w14:paraId="48696720" w14:textId="77777777" w:rsidR="00C47845" w:rsidRPr="00F329DF" w:rsidRDefault="00C47845" w:rsidP="00312895">
      <w:pPr>
        <w:keepNext/>
        <w:keepLines/>
        <w:spacing w:after="0"/>
        <w:jc w:val="both"/>
      </w:pPr>
      <w:r w:rsidRPr="00F329DF">
        <w:t>Veškeré výkazy, podklady a dokumenty musí být ve formě, umožňující přezkoumatelnost a auditovatelnost ze strany kontrolních organizací, kterými se rozumí veškeré subjekty oprávněné provádět kontrolu jak</w:t>
      </w:r>
      <w:r w:rsidR="0060317D">
        <w:t>ých</w:t>
      </w:r>
      <w:r w:rsidRPr="00F329DF">
        <w:t xml:space="preserve">koliv plnění </w:t>
      </w:r>
      <w:r>
        <w:t xml:space="preserve">týkajících se </w:t>
      </w:r>
      <w:r w:rsidRPr="00F329DF">
        <w:t xml:space="preserve">této Smlouvy na základě právního předpisu. Pokud je dokument, výkaz nebo jiný podklad, související s tímto dokumentem zpochybněn kontrolní organizací, je </w:t>
      </w:r>
      <w:r>
        <w:t>Dodavatel</w:t>
      </w:r>
      <w:r w:rsidRPr="00F329DF">
        <w:t xml:space="preserve"> povinen poskytnout podklady, které budou kontrolním orgánem akceptovány. V případě, že </w:t>
      </w:r>
      <w:r>
        <w:t>Dodavatel</w:t>
      </w:r>
      <w:r w:rsidRPr="00F329DF">
        <w:t xml:space="preserve"> nebude schopen tyto podklady dodat a/nebo tyto nebudou kontrolním orgánem akceptovány a pokud absence těchto dokumentů bude důvodem k udělení sankce vůči MZe, </w:t>
      </w:r>
      <w:r>
        <w:t>Dodavatel</w:t>
      </w:r>
      <w:r w:rsidRPr="00F329DF">
        <w:t xml:space="preserve"> poskytne náhradu ve výši sankce, uplatněné vůči MZe, a to i po uplynutí účinnosti této Smlouvy, pokud se sankce bude týkat období trvání Smlouvy.</w:t>
      </w:r>
    </w:p>
    <w:p w14:paraId="0EA6127E" w14:textId="77777777" w:rsidR="00C47845" w:rsidRPr="00F329DF" w:rsidRDefault="00C47845" w:rsidP="00312895">
      <w:pPr>
        <w:keepNext/>
        <w:keepLines/>
        <w:spacing w:after="0"/>
        <w:jc w:val="both"/>
      </w:pPr>
      <w:r w:rsidRPr="00F329DF">
        <w:t xml:space="preserve">Všechny úpravy, funkcionality, programové kódy, konfigurace apod., které </w:t>
      </w:r>
      <w:r>
        <w:t>Dodavatel</w:t>
      </w:r>
      <w:r w:rsidRPr="00F329DF">
        <w:t xml:space="preserve"> neoznačí jako standardní software a/nebo které vznikly v průběhu platnosti Smlouvy, jsou považovány za vlastnost Systému, kterou může Objednatel kdykoliv na základě vlastního uvážení využít v jiných informačních systémech a libovolně upravovat bez jakýchkoliv licenčních závazků vůči </w:t>
      </w:r>
      <w:r>
        <w:t>Dodavatel</w:t>
      </w:r>
      <w:r w:rsidRPr="00F329DF">
        <w:t xml:space="preserve">i nebo třetím stranám. Tím nejsou dotčena práva Objednatele ani povinnosti </w:t>
      </w:r>
      <w:r>
        <w:t>Dodavatel</w:t>
      </w:r>
      <w:r w:rsidRPr="00F329DF">
        <w:t>e dle Smlouvy.</w:t>
      </w:r>
    </w:p>
    <w:p w14:paraId="1420136A" w14:textId="77777777" w:rsidR="00C47845" w:rsidRPr="00F329DF" w:rsidRDefault="00C47845" w:rsidP="00312895">
      <w:pPr>
        <w:keepLines/>
        <w:spacing w:after="0"/>
        <w:jc w:val="both"/>
      </w:pPr>
      <w:r w:rsidRPr="00F329DF">
        <w:t xml:space="preserve">Pokud je zjištěno podávání nepravdivých dat a výkazů </w:t>
      </w:r>
      <w:r>
        <w:t>Dodavatel</w:t>
      </w:r>
      <w:r w:rsidRPr="00F329DF">
        <w:t>em, je celé měřicí období, ve kterém bylo toto zjištěno, považováno za nesplněné ve všech parametrech, u kterých bylo toto pochybení zjištěno. Vyplývající slevy jsou aplikovány na každý parametr zvlášť v maximálním rozsahu stanoveném touto Smlouvou.</w:t>
      </w:r>
    </w:p>
    <w:p w14:paraId="2D95805B" w14:textId="77777777" w:rsidR="00C47845" w:rsidRPr="00F329DF" w:rsidRDefault="00C47845" w:rsidP="00312895">
      <w:pPr>
        <w:keepLines/>
        <w:spacing w:after="0"/>
        <w:jc w:val="both"/>
      </w:pPr>
      <w:r>
        <w:t>Dodavatel</w:t>
      </w:r>
      <w:r w:rsidRPr="00F329DF">
        <w:t xml:space="preserve"> je povinen se řídit zákonnými, technickými a jinými požadavky, pravidly a doporučeními, souvisejícími se zajišťovanými službami, spravovanou nebo využívanou infrastrukturou a využívanými nebo poskytovanými službami, které nejsou předmětem tohoto dokumentu.</w:t>
      </w:r>
    </w:p>
    <w:p w14:paraId="5B69FB66" w14:textId="77777777" w:rsidR="00C47845" w:rsidRDefault="00C47845" w:rsidP="00312895">
      <w:pPr>
        <w:keepLines/>
        <w:spacing w:after="0"/>
        <w:jc w:val="both"/>
      </w:pPr>
      <w:r w:rsidRPr="00F329DF">
        <w:t>Ústní jednání v souvislosti s předmětem dodávky / plnění definovaným Smlouvou nemá povahu jakéhokoliv závazku.</w:t>
      </w:r>
    </w:p>
    <w:p w14:paraId="646E9809" w14:textId="234147B0" w:rsidR="00C47845" w:rsidRDefault="00C47845" w:rsidP="00312895">
      <w:pPr>
        <w:keepLines/>
        <w:spacing w:after="0"/>
        <w:jc w:val="both"/>
      </w:pPr>
      <w:r>
        <w:t>Pokud není explicitně zmíněno jinak, veškeré ujednání se vztahují pouze na produkční prostředí IDM systému.</w:t>
      </w:r>
    </w:p>
    <w:p w14:paraId="01CB7D18" w14:textId="77777777" w:rsidR="00C47845" w:rsidRPr="00B41CEB" w:rsidRDefault="00C47845" w:rsidP="00AB12D1">
      <w:pPr>
        <w:pStyle w:val="Nadpis2"/>
        <w:numPr>
          <w:ilvl w:val="1"/>
          <w:numId w:val="11"/>
        </w:numPr>
        <w:tabs>
          <w:tab w:val="left" w:pos="851"/>
        </w:tabs>
        <w:spacing w:before="40" w:after="240" w:line="259" w:lineRule="auto"/>
        <w:jc w:val="both"/>
        <w:rPr>
          <w:rFonts w:ascii="Calibri" w:eastAsia="Times New Roman" w:hAnsi="Calibri" w:cs="Calibri"/>
          <w:color w:val="auto"/>
          <w:sz w:val="22"/>
          <w:szCs w:val="22"/>
          <w:lang w:eastAsia="cs-CZ"/>
        </w:rPr>
      </w:pPr>
      <w:bookmarkStart w:id="71" w:name="_Toc182920162"/>
      <w:bookmarkStart w:id="72" w:name="_Toc184059827"/>
      <w:r w:rsidRPr="00B41CEB">
        <w:rPr>
          <w:rFonts w:ascii="Calibri" w:eastAsia="Times New Roman" w:hAnsi="Calibri" w:cs="Calibri"/>
          <w:color w:val="auto"/>
          <w:sz w:val="22"/>
          <w:szCs w:val="22"/>
          <w:lang w:eastAsia="cs-CZ"/>
        </w:rPr>
        <w:lastRenderedPageBreak/>
        <w:t>Dokumentace</w:t>
      </w:r>
      <w:bookmarkEnd w:id="71"/>
      <w:bookmarkEnd w:id="72"/>
    </w:p>
    <w:p w14:paraId="768AC3CD" w14:textId="77777777" w:rsidR="00C47845" w:rsidRPr="002A23D2" w:rsidRDefault="00C47845" w:rsidP="00564AE4">
      <w:pPr>
        <w:keepNext/>
        <w:keepLines/>
        <w:spacing w:after="0"/>
        <w:jc w:val="both"/>
      </w:pPr>
      <w:r w:rsidRPr="00F329DF">
        <w:t xml:space="preserve">Veškerá infrastruktura, která je předmětem dodávky Služeb, bude dokumentována. </w:t>
      </w:r>
      <w:r>
        <w:t>Dodavatel</w:t>
      </w:r>
      <w:r w:rsidRPr="00F329DF">
        <w:t xml:space="preserve"> zajistí aktualizaci při každé změně, provedené </w:t>
      </w:r>
      <w:r>
        <w:t>Dodavatel</w:t>
      </w:r>
      <w:r w:rsidRPr="00F329DF">
        <w:t xml:space="preserve">em. Pokud dokumentace neexistuje, </w:t>
      </w:r>
      <w:r>
        <w:t>Dodavatel</w:t>
      </w:r>
      <w:r w:rsidRPr="00F329DF">
        <w:t xml:space="preserve"> ji v potřebném rozsahu vytvoří. Dokumenty dokumentace mají v úvodní sekci seznam změn, ve kterém jsou stručně shrnuty změny provedené od předchozího vydání dokumentace. Dokumentace zahrnuje zejména, nikoliv však výhradně následující položky:</w:t>
      </w:r>
    </w:p>
    <w:p w14:paraId="4486979F"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hlavní komponenty IDM systému na úrovni celků, na které lze aplikovat změnu ve smyslu doporučení ITIL;</w:t>
      </w:r>
    </w:p>
    <w:p w14:paraId="7A737AD0"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veškeré licence včetně volně šiřitelných a neplacených licencí;</w:t>
      </w:r>
    </w:p>
    <w:p w14:paraId="3B3B656A"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vazby mezi komponentami IDM systému na úrovni fyzické, logické, datové, dodávky služeb;</w:t>
      </w:r>
    </w:p>
    <w:p w14:paraId="70AE640E"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uživatelskou dokumentaci;</w:t>
      </w:r>
    </w:p>
    <w:p w14:paraId="6D41510A"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bezpečnostní dokumentaci;</w:t>
      </w:r>
    </w:p>
    <w:p w14:paraId="7DCED275"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administrátorskou dokumentaci;</w:t>
      </w:r>
    </w:p>
    <w:p w14:paraId="026CCD04"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zálohovací plány a postupy;</w:t>
      </w:r>
    </w:p>
    <w:p w14:paraId="2301C555"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opatření a dokumentace k zajištění kontinuity provozu (vč. plánů obnovy IDM systému);</w:t>
      </w:r>
    </w:p>
    <w:p w14:paraId="15FC0E2C"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postupy pro obnovení dat včetně konfigurací do původního provozního stavu;</w:t>
      </w:r>
    </w:p>
    <w:p w14:paraId="01B8729F" w14:textId="77777777" w:rsidR="00C47845" w:rsidRPr="002A23D2" w:rsidRDefault="00C47845" w:rsidP="00564AE4">
      <w:pPr>
        <w:pStyle w:val="Odstavecseseznamem"/>
        <w:keepNext/>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konfigurace aplikací a případně jejich komponent;</w:t>
      </w:r>
    </w:p>
    <w:p w14:paraId="1C11FFED" w14:textId="77777777" w:rsidR="00C47845" w:rsidRPr="002A23D2" w:rsidRDefault="00C47845" w:rsidP="00564AE4">
      <w:pPr>
        <w:pStyle w:val="Odstavecseseznamem"/>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seznamy použitých softwarových komponent a standardního SW včetně jejich verzí;</w:t>
      </w:r>
    </w:p>
    <w:p w14:paraId="7993E97C" w14:textId="77777777" w:rsidR="00C47845" w:rsidRPr="002A23D2" w:rsidRDefault="00C47845" w:rsidP="00564AE4">
      <w:pPr>
        <w:pStyle w:val="Odstavecseseznamem"/>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všechny programové kódy, vzniklé jako předmět dodávky, kromě Standardního SW;</w:t>
      </w:r>
    </w:p>
    <w:p w14:paraId="3A712858" w14:textId="77777777" w:rsidR="00C47845" w:rsidRPr="002A23D2" w:rsidRDefault="00C47845" w:rsidP="00564AE4">
      <w:pPr>
        <w:pStyle w:val="Odstavecseseznamem"/>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všechny programové kódy, vzniklé nebo změněné v průběhu platnosti Smlouvy;</w:t>
      </w:r>
    </w:p>
    <w:p w14:paraId="222579D5" w14:textId="77777777" w:rsidR="00C47845" w:rsidRPr="002A23D2" w:rsidRDefault="00C47845" w:rsidP="00564AE4">
      <w:pPr>
        <w:pStyle w:val="Odstavecseseznamem"/>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konfigurace a artefakty, nezbytné pro sestavení programových komponent z programových kódů;</w:t>
      </w:r>
    </w:p>
    <w:p w14:paraId="5E667E63" w14:textId="6D207258" w:rsidR="00C47845" w:rsidRPr="00564AE4" w:rsidRDefault="00C47845" w:rsidP="00564AE4">
      <w:pPr>
        <w:pStyle w:val="Odstavecseseznamem"/>
        <w:keepLines/>
        <w:numPr>
          <w:ilvl w:val="0"/>
          <w:numId w:val="10"/>
        </w:numPr>
        <w:spacing w:before="0" w:after="0"/>
        <w:contextualSpacing/>
        <w:rPr>
          <w:rFonts w:ascii="Calibri" w:hAnsi="Calibri" w:cs="Calibri"/>
          <w:sz w:val="22"/>
          <w:szCs w:val="22"/>
          <w:lang w:eastAsia="cs-CZ"/>
        </w:rPr>
      </w:pPr>
      <w:r w:rsidRPr="002A23D2">
        <w:rPr>
          <w:rFonts w:ascii="Calibri" w:hAnsi="Calibri" w:cs="Calibri"/>
          <w:sz w:val="22"/>
          <w:szCs w:val="22"/>
          <w:lang w:eastAsia="cs-CZ"/>
        </w:rPr>
        <w:t>Provozní deník;</w:t>
      </w:r>
    </w:p>
    <w:p w14:paraId="1D0B8BC3" w14:textId="77777777" w:rsidR="00C47845" w:rsidRPr="005F1BBD" w:rsidRDefault="00C47845" w:rsidP="00564AE4">
      <w:pPr>
        <w:pStyle w:val="Nadpis3"/>
        <w:numPr>
          <w:ilvl w:val="2"/>
          <w:numId w:val="11"/>
        </w:numPr>
        <w:spacing w:line="259" w:lineRule="auto"/>
        <w:jc w:val="both"/>
        <w:rPr>
          <w:rFonts w:ascii="Calibri" w:eastAsia="Times New Roman" w:hAnsi="Calibri" w:cs="Calibri"/>
          <w:color w:val="auto"/>
        </w:rPr>
      </w:pPr>
      <w:bookmarkStart w:id="73" w:name="_Toc182920163"/>
      <w:bookmarkStart w:id="74" w:name="_Toc184059828"/>
      <w:r w:rsidRPr="005F1BBD">
        <w:rPr>
          <w:rFonts w:ascii="Calibri" w:eastAsia="Times New Roman" w:hAnsi="Calibri" w:cs="Calibri"/>
          <w:color w:val="auto"/>
        </w:rPr>
        <w:t>Provozní deník</w:t>
      </w:r>
      <w:bookmarkEnd w:id="73"/>
      <w:bookmarkEnd w:id="74"/>
    </w:p>
    <w:p w14:paraId="5EFD6B9D" w14:textId="77777777" w:rsidR="00C47845" w:rsidRPr="00F329DF" w:rsidRDefault="00C47845" w:rsidP="00564AE4">
      <w:pPr>
        <w:keepNext/>
        <w:keepLines/>
        <w:spacing w:after="0"/>
        <w:jc w:val="both"/>
      </w:pPr>
      <w:r>
        <w:t>Dodavatel</w:t>
      </w:r>
      <w:r w:rsidRPr="00F329DF">
        <w:t xml:space="preserve"> je povinen při poskytování Služeb dle této Smlouvy vést Provozní deník. Provozní deník bude veden jeden pro celý Systém. </w:t>
      </w:r>
    </w:p>
    <w:p w14:paraId="3B165395" w14:textId="30FCBF1E" w:rsidR="00C47845" w:rsidRPr="00F329DF" w:rsidRDefault="00C47845" w:rsidP="00564AE4">
      <w:pPr>
        <w:keepNext/>
        <w:keepLines/>
        <w:spacing w:after="0"/>
        <w:jc w:val="both"/>
      </w:pPr>
      <w:r>
        <w:t>Dodavatel</w:t>
      </w:r>
      <w:r w:rsidRPr="00F329DF">
        <w:t xml:space="preserve"> je povinen do Provozního deníku prostřednictvím záznamu zaznamenat minimálně následující události</w:t>
      </w:r>
      <w:r w:rsidR="00C97DB1">
        <w:t>,</w:t>
      </w:r>
      <w:r w:rsidRPr="00F329DF">
        <w:t xml:space="preserve"> a to nejdéle do 4 hodin od provedení změny:</w:t>
      </w:r>
    </w:p>
    <w:p w14:paraId="62914408" w14:textId="77777777" w:rsidR="00C47845" w:rsidRPr="00312895" w:rsidRDefault="00C47845" w:rsidP="00564AE4">
      <w:pPr>
        <w:pStyle w:val="Odstavecseseznamem"/>
        <w:keepNext/>
        <w:keepLines/>
        <w:numPr>
          <w:ilvl w:val="0"/>
          <w:numId w:val="12"/>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Provedení úkonů předepsaných v KL včetně identifikace příslušného KL;</w:t>
      </w:r>
    </w:p>
    <w:p w14:paraId="79EBDCFD" w14:textId="77777777" w:rsidR="00C47845" w:rsidRPr="00312895" w:rsidRDefault="00C47845" w:rsidP="00564AE4">
      <w:pPr>
        <w:pStyle w:val="Odstavecseseznamem"/>
        <w:keepNext/>
        <w:keepLines/>
        <w:numPr>
          <w:ilvl w:val="0"/>
          <w:numId w:val="12"/>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Havarijní stavy, opravy, výměny komponent;</w:t>
      </w:r>
    </w:p>
    <w:p w14:paraId="6889E04D" w14:textId="77777777" w:rsidR="00C47845" w:rsidRPr="00312895" w:rsidRDefault="00C47845" w:rsidP="00564AE4">
      <w:pPr>
        <w:pStyle w:val="Odstavecseseznamem"/>
        <w:keepNext/>
        <w:keepLines/>
        <w:numPr>
          <w:ilvl w:val="0"/>
          <w:numId w:val="12"/>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Anomálie a nestandardní stavy systémů, které mají dopad na plnění SLA (viz kapitola 4);</w:t>
      </w:r>
    </w:p>
    <w:p w14:paraId="0C6ED6B2" w14:textId="77777777" w:rsidR="00C47845" w:rsidRPr="00312895" w:rsidRDefault="00C47845" w:rsidP="00564AE4">
      <w:pPr>
        <w:pStyle w:val="Odstavecseseznamem"/>
        <w:keepNext/>
        <w:keepLines/>
        <w:numPr>
          <w:ilvl w:val="0"/>
          <w:numId w:val="12"/>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Zprovoznění nového nebo dočasně odstaveného systému a/nebo odstavení systému;</w:t>
      </w:r>
    </w:p>
    <w:p w14:paraId="132F33A6" w14:textId="77777777" w:rsidR="00C47845" w:rsidRPr="00312895" w:rsidRDefault="00C47845" w:rsidP="00564AE4">
      <w:pPr>
        <w:pStyle w:val="Odstavecseseznamem"/>
        <w:keepNext/>
        <w:keepLines/>
        <w:numPr>
          <w:ilvl w:val="0"/>
          <w:numId w:val="12"/>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Spuštění, vypnutí a restart systému;</w:t>
      </w:r>
    </w:p>
    <w:p w14:paraId="14DD17A3" w14:textId="77777777" w:rsidR="00C47845" w:rsidRPr="00312895" w:rsidRDefault="00C47845" w:rsidP="00564AE4">
      <w:pPr>
        <w:pStyle w:val="Odstavecseseznamem"/>
        <w:keepNext/>
        <w:keepLines/>
        <w:numPr>
          <w:ilvl w:val="0"/>
          <w:numId w:val="12"/>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Obnovení ze zálohy.</w:t>
      </w:r>
    </w:p>
    <w:p w14:paraId="00E081C4" w14:textId="77777777" w:rsidR="00C47845" w:rsidRPr="00F329DF" w:rsidRDefault="00C47845" w:rsidP="00564AE4">
      <w:pPr>
        <w:keepNext/>
        <w:spacing w:after="0"/>
      </w:pPr>
      <w:r w:rsidRPr="00F329DF">
        <w:t>Každý záznam bude obsahovat minimálně následující informace:</w:t>
      </w:r>
    </w:p>
    <w:p w14:paraId="3FDEDC7F" w14:textId="77777777" w:rsidR="00C47845" w:rsidRPr="00312895" w:rsidRDefault="00C47845" w:rsidP="00564AE4">
      <w:pPr>
        <w:pStyle w:val="Odstavecseseznamem"/>
        <w:keepNext/>
        <w:numPr>
          <w:ilvl w:val="0"/>
          <w:numId w:val="13"/>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Datum a čas pořízení záznamu;</w:t>
      </w:r>
    </w:p>
    <w:p w14:paraId="63BDD8FD" w14:textId="77777777" w:rsidR="00C47845" w:rsidRPr="00312895" w:rsidRDefault="00C47845" w:rsidP="00564AE4">
      <w:pPr>
        <w:pStyle w:val="Odstavecseseznamem"/>
        <w:keepNext/>
        <w:numPr>
          <w:ilvl w:val="0"/>
          <w:numId w:val="13"/>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Identifikace osoby pořizující záznam;</w:t>
      </w:r>
    </w:p>
    <w:p w14:paraId="053A59F3" w14:textId="77777777" w:rsidR="00C47845" w:rsidRPr="00312895" w:rsidRDefault="00C47845" w:rsidP="00564AE4">
      <w:pPr>
        <w:pStyle w:val="Odstavecseseznamem"/>
        <w:keepNext/>
        <w:numPr>
          <w:ilvl w:val="0"/>
          <w:numId w:val="13"/>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V případě událostí trvajících více než 1 hodinu také čas začátku a konce události;</w:t>
      </w:r>
    </w:p>
    <w:p w14:paraId="2A99724E" w14:textId="77777777" w:rsidR="00C47845" w:rsidRPr="00312895" w:rsidRDefault="00C47845" w:rsidP="00564AE4">
      <w:pPr>
        <w:pStyle w:val="Odstavecseseznamem"/>
        <w:numPr>
          <w:ilvl w:val="0"/>
          <w:numId w:val="13"/>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 xml:space="preserve">Popis události.   </w:t>
      </w:r>
    </w:p>
    <w:p w14:paraId="5BC2E88F" w14:textId="77777777" w:rsidR="00C47845" w:rsidRPr="00312895" w:rsidRDefault="00C47845" w:rsidP="00564AE4">
      <w:pPr>
        <w:pStyle w:val="Odstavecseseznamem"/>
        <w:numPr>
          <w:ilvl w:val="0"/>
          <w:numId w:val="13"/>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t>Provedené úkony k události s uvedenými časy provedení</w:t>
      </w:r>
    </w:p>
    <w:p w14:paraId="5F60A810" w14:textId="52D03887" w:rsidR="00C47845" w:rsidRPr="00312895" w:rsidRDefault="00C47845" w:rsidP="00564AE4">
      <w:pPr>
        <w:pStyle w:val="Odstavecseseznamem"/>
        <w:numPr>
          <w:ilvl w:val="0"/>
          <w:numId w:val="13"/>
        </w:numPr>
        <w:spacing w:before="0" w:after="0"/>
        <w:contextualSpacing/>
        <w:rPr>
          <w:rFonts w:ascii="Calibri" w:hAnsi="Calibri" w:cs="Calibri"/>
          <w:sz w:val="22"/>
          <w:szCs w:val="22"/>
          <w:lang w:eastAsia="cs-CZ"/>
        </w:rPr>
      </w:pPr>
      <w:r w:rsidRPr="00312895">
        <w:rPr>
          <w:rFonts w:ascii="Calibri" w:hAnsi="Calibri" w:cs="Calibri"/>
          <w:sz w:val="22"/>
          <w:szCs w:val="22"/>
          <w:lang w:eastAsia="cs-CZ"/>
        </w:rPr>
        <w:lastRenderedPageBreak/>
        <w:t xml:space="preserve">Zdůvodnění, na </w:t>
      </w:r>
      <w:r w:rsidR="00823514" w:rsidRPr="00312895">
        <w:rPr>
          <w:rFonts w:ascii="Calibri" w:hAnsi="Calibri" w:cs="Calibri"/>
          <w:sz w:val="22"/>
          <w:szCs w:val="22"/>
          <w:lang w:eastAsia="cs-CZ"/>
        </w:rPr>
        <w:t>základě,</w:t>
      </w:r>
      <w:r w:rsidRPr="00312895">
        <w:rPr>
          <w:rFonts w:ascii="Calibri" w:hAnsi="Calibri" w:cs="Calibri"/>
          <w:sz w:val="22"/>
          <w:szCs w:val="22"/>
          <w:lang w:eastAsia="cs-CZ"/>
        </w:rPr>
        <w:t xml:space="preserve"> jakého požadavku byla činnost vykonána (např. ID záznamu v Service Desku Objednatele, číslo Smlouvy a příslušný KL).</w:t>
      </w:r>
    </w:p>
    <w:p w14:paraId="1A1C6028" w14:textId="77777777" w:rsidR="00C47845" w:rsidRPr="00F329DF" w:rsidRDefault="00C47845" w:rsidP="00564AE4">
      <w:pPr>
        <w:spacing w:after="0"/>
        <w:jc w:val="both"/>
      </w:pPr>
      <w:r w:rsidRPr="00F329DF">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„Change management“ podle ITIL.</w:t>
      </w:r>
    </w:p>
    <w:p w14:paraId="4DA1990D" w14:textId="77777777" w:rsidR="00C47845" w:rsidRPr="00F329DF" w:rsidRDefault="00C47845" w:rsidP="00564AE4">
      <w:pPr>
        <w:spacing w:after="0"/>
        <w:jc w:val="both"/>
      </w:pPr>
      <w:r w:rsidRPr="00F329DF">
        <w:t xml:space="preserve">Způsob vedení Provozního deníku není předepsán. </w:t>
      </w:r>
      <w:r>
        <w:t>Dodavatel</w:t>
      </w:r>
      <w:r w:rsidRPr="00F329DF">
        <w:t xml:space="preserve"> je oprávněn vést Provozní deník </w:t>
      </w:r>
      <w:r w:rsidR="00574BBB">
        <w:br/>
      </w:r>
      <w:r w:rsidRPr="00F329DF">
        <w:t>v elektronické podobě, avšak tak, aby byl pro Objednatele a jeho pracovníky kdykoliv přístupný a bylo možno z něj provádět kopie, přehledy a exporty dat.</w:t>
      </w:r>
    </w:p>
    <w:p w14:paraId="4B795C3E" w14:textId="77777777" w:rsidR="00C47845" w:rsidRPr="00F329DF" w:rsidRDefault="00C47845" w:rsidP="00564AE4">
      <w:pPr>
        <w:spacing w:after="0"/>
        <w:jc w:val="both"/>
      </w:pPr>
      <w:r w:rsidRPr="00F329DF">
        <w:t>Objednatel připouští vedení jednotného Provozního deníku pro všechny KL. V takovém případě každý záznam obsahuje také identifikaci KL, ke kterému se vztahuje.</w:t>
      </w:r>
    </w:p>
    <w:p w14:paraId="09D48C2C" w14:textId="77777777" w:rsidR="00C47845" w:rsidRPr="00B41CEB" w:rsidRDefault="00C47845" w:rsidP="00AB12D1">
      <w:pPr>
        <w:pStyle w:val="Nadpis2"/>
        <w:numPr>
          <w:ilvl w:val="1"/>
          <w:numId w:val="11"/>
        </w:numPr>
        <w:tabs>
          <w:tab w:val="left" w:pos="851"/>
        </w:tabs>
        <w:spacing w:before="40" w:after="240" w:line="259" w:lineRule="auto"/>
        <w:jc w:val="both"/>
        <w:rPr>
          <w:rFonts w:ascii="Calibri" w:eastAsia="Times New Roman" w:hAnsi="Calibri" w:cs="Calibri"/>
          <w:color w:val="auto"/>
          <w:sz w:val="22"/>
          <w:szCs w:val="22"/>
          <w:lang w:eastAsia="cs-CZ"/>
        </w:rPr>
      </w:pPr>
      <w:bookmarkStart w:id="75" w:name="_Ref423605545"/>
      <w:bookmarkStart w:id="76" w:name="_Ref423605559"/>
      <w:bookmarkStart w:id="77" w:name="_Toc182920164"/>
      <w:bookmarkStart w:id="78" w:name="_Toc184059829"/>
      <w:r w:rsidRPr="00B41CEB">
        <w:rPr>
          <w:rFonts w:ascii="Calibri" w:eastAsia="Times New Roman" w:hAnsi="Calibri" w:cs="Calibri"/>
          <w:color w:val="auto"/>
          <w:sz w:val="22"/>
          <w:szCs w:val="22"/>
          <w:lang w:eastAsia="cs-CZ"/>
        </w:rPr>
        <w:t>Změny v Systému provedené Objednatelem</w:t>
      </w:r>
      <w:bookmarkEnd w:id="75"/>
      <w:bookmarkEnd w:id="76"/>
      <w:bookmarkEnd w:id="77"/>
      <w:bookmarkEnd w:id="78"/>
    </w:p>
    <w:p w14:paraId="3A1218B3" w14:textId="77777777" w:rsidR="00C47845" w:rsidRPr="00F329DF" w:rsidRDefault="00C47845" w:rsidP="00AB12D1">
      <w:pPr>
        <w:jc w:val="both"/>
      </w:pPr>
      <w:r w:rsidRPr="00F329DF">
        <w:t xml:space="preserve">Objednatel je oprávněn provádět změny (administrovat) v Systému pomocí standardního rozhraní Systému (např. přidávat/odebírat uživatele, přidávat/odebírat notifikace, zálohovat Systém, apod.) do míry, na kterou je Systém </w:t>
      </w:r>
      <w:r>
        <w:t>Dodavatel</w:t>
      </w:r>
      <w:r w:rsidRPr="00F329DF">
        <w:t xml:space="preserve">em naddimenzován na základě informací uvedených v Technické specifikaci. Tyto změny nijak neovlivní povinnosti </w:t>
      </w:r>
      <w:r>
        <w:t>Dodavatel</w:t>
      </w:r>
      <w:r w:rsidRPr="00F329DF">
        <w:t>e dané katalogovými listy.</w:t>
      </w:r>
    </w:p>
    <w:p w14:paraId="38122A10" w14:textId="45C103F6" w:rsidR="00C47845" w:rsidRDefault="00C47845" w:rsidP="007261AD">
      <w:pPr>
        <w:jc w:val="both"/>
      </w:pPr>
      <w:r w:rsidRPr="00F329DF">
        <w:t xml:space="preserve">V případě jiných změn (např. úprava konfigurace konektoru na řízený systém) realizovaných za účinnosti Smlouvy je Objednatel povinen nechat si takovouto změnu schválit </w:t>
      </w:r>
      <w:r>
        <w:t>Dodavatel</w:t>
      </w:r>
      <w:r w:rsidRPr="00F329DF">
        <w:t xml:space="preserve">em, který tak vyhodnotí dopady na funkčnost Systému. V případě neakceptace změny </w:t>
      </w:r>
      <w:r>
        <w:t>Dodavatel</w:t>
      </w:r>
      <w:r w:rsidRPr="00F329DF">
        <w:t xml:space="preserve">em, musí </w:t>
      </w:r>
      <w:r>
        <w:t>Dodavatel</w:t>
      </w:r>
      <w:r w:rsidRPr="00F329DF">
        <w:t xml:space="preserve"> navrhnout jiné řešení, které bude mít na Systém stejný účinek. Provedení změn Objednatelem podle postupu schváleného </w:t>
      </w:r>
      <w:r w:rsidR="00B66A68">
        <w:t>Dodavatelem</w:t>
      </w:r>
      <w:r w:rsidR="00B66A68" w:rsidRPr="00F329DF">
        <w:t xml:space="preserve"> </w:t>
      </w:r>
      <w:r w:rsidRPr="00F329DF">
        <w:t xml:space="preserve">nezbavuje </w:t>
      </w:r>
      <w:r>
        <w:t>Dodavatel</w:t>
      </w:r>
      <w:r w:rsidRPr="00F329DF">
        <w:t>e povinností ze zajištění parametrů služeb definovaných v KL.</w:t>
      </w:r>
    </w:p>
    <w:p w14:paraId="4493E788" w14:textId="25993DC3" w:rsidR="00B66A68" w:rsidRDefault="00C47845" w:rsidP="00E63501">
      <w:pPr>
        <w:pStyle w:val="Nadpis1"/>
        <w:numPr>
          <w:ilvl w:val="0"/>
          <w:numId w:val="11"/>
        </w:numPr>
        <w:spacing w:before="0" w:line="259" w:lineRule="auto"/>
        <w:jc w:val="both"/>
        <w:rPr>
          <w:rFonts w:ascii="Calibri" w:eastAsia="Times New Roman" w:hAnsi="Calibri" w:cs="Calibri"/>
          <w:color w:val="auto"/>
          <w:lang w:eastAsia="cs-CZ"/>
        </w:rPr>
      </w:pPr>
      <w:bookmarkStart w:id="79" w:name="_Ref401302002"/>
      <w:bookmarkStart w:id="80" w:name="_Ref401302018"/>
      <w:bookmarkStart w:id="81" w:name="_Ref401302022"/>
      <w:bookmarkStart w:id="82" w:name="_Toc182920165"/>
      <w:bookmarkStart w:id="83" w:name="_Toc184059830"/>
      <w:r w:rsidRPr="007261AD">
        <w:rPr>
          <w:rFonts w:ascii="Calibri" w:eastAsia="Times New Roman" w:hAnsi="Calibri" w:cs="Calibri"/>
          <w:color w:val="auto"/>
          <w:lang w:eastAsia="cs-CZ"/>
        </w:rPr>
        <w:t>Sleva z ceny</w:t>
      </w:r>
      <w:bookmarkEnd w:id="79"/>
      <w:bookmarkEnd w:id="80"/>
      <w:bookmarkEnd w:id="81"/>
      <w:r w:rsidRPr="007261AD">
        <w:rPr>
          <w:rFonts w:ascii="Calibri" w:eastAsia="Times New Roman" w:hAnsi="Calibri" w:cs="Calibri"/>
          <w:color w:val="auto"/>
          <w:lang w:eastAsia="cs-CZ"/>
        </w:rPr>
        <w:t xml:space="preserve"> a smluvní pokuty</w:t>
      </w:r>
      <w:bookmarkEnd w:id="82"/>
      <w:bookmarkEnd w:id="83"/>
    </w:p>
    <w:p w14:paraId="20628C1B" w14:textId="77777777" w:rsidR="007261AD" w:rsidRPr="007261AD" w:rsidRDefault="007261AD" w:rsidP="00E63501"/>
    <w:p w14:paraId="5CF87DD9" w14:textId="02710330" w:rsidR="00B66A68" w:rsidRPr="00123AC3" w:rsidRDefault="00B66A68" w:rsidP="00E63501">
      <w:pPr>
        <w:spacing w:after="0"/>
      </w:pPr>
      <w:r>
        <w:t>Objednatel má právo v případě porušení parametrů definovaných katalogovými listy na slevy z ceny nebo na smluvní pokuty ve výši stanovené v jednotlivých katalogových listech.</w:t>
      </w:r>
    </w:p>
    <w:p w14:paraId="77014457" w14:textId="791D6A22" w:rsidR="00C47845" w:rsidRPr="00F329DF" w:rsidRDefault="00C47845" w:rsidP="00E63501">
      <w:pPr>
        <w:spacing w:after="0"/>
        <w:jc w:val="both"/>
      </w:pPr>
      <w:r w:rsidRPr="00F329DF">
        <w:t>Slevy z ceny za nedodržení celkové dostupnosti a za nedodržení Obnov</w:t>
      </w:r>
      <w:r w:rsidR="003F593C">
        <w:t>ení</w:t>
      </w:r>
      <w:r w:rsidRPr="00F329DF">
        <w:t xml:space="preserve"> služby vzniklé v souvislosti se stejným incidentem lze kumulovat. </w:t>
      </w:r>
    </w:p>
    <w:p w14:paraId="06A7A8AF" w14:textId="0DCE5A59" w:rsidR="00C47845" w:rsidRPr="00564AE4" w:rsidRDefault="00C47845" w:rsidP="00312895">
      <w:pPr>
        <w:spacing w:after="0"/>
        <w:jc w:val="both"/>
      </w:pPr>
      <w:r w:rsidRPr="00564AE4">
        <w:t>Dodavatel není v prodlení s plněním povinnosti, na jejíž porušení se sleva z ceny nebo smluvní pokuta vztahuje, a to po dobu, pro kterou prokáže, že za porušení povinnosti Dodavatel neodpovídá (např. prokázána příčina ležící mimo Systém)</w:t>
      </w:r>
      <w:r w:rsidR="00B66A68" w:rsidRPr="00564AE4">
        <w:t>, nárok na slevu z ceny nebo na smluvní pokuty tak za tuto dobu Objednateli nevzniká</w:t>
      </w:r>
      <w:r w:rsidRPr="00564AE4">
        <w:t>.</w:t>
      </w:r>
    </w:p>
    <w:p w14:paraId="68FEE46A" w14:textId="77777777" w:rsidR="00C47845" w:rsidRPr="00F329DF" w:rsidRDefault="00C47845" w:rsidP="00312895">
      <w:pPr>
        <w:keepLines/>
        <w:spacing w:after="0"/>
        <w:jc w:val="both"/>
      </w:pPr>
      <w:r w:rsidRPr="00F329DF">
        <w:t xml:space="preserve">Uplatnění slevy </w:t>
      </w:r>
      <w:r>
        <w:t xml:space="preserve">nebo smluvní pokuty </w:t>
      </w:r>
      <w:r w:rsidRPr="00F329DF">
        <w:t xml:space="preserve">nemá vliv na povinnost poskytování Služeb ve sjednaných úrovních. Nárok na slevu z ceny Služeb </w:t>
      </w:r>
      <w:r>
        <w:t xml:space="preserve">nebo smluvní pokutu </w:t>
      </w:r>
      <w:r w:rsidRPr="00F329DF">
        <w:t xml:space="preserve">se nedotýká závazku </w:t>
      </w:r>
      <w:r>
        <w:t>Dodavatel</w:t>
      </w:r>
      <w:r w:rsidRPr="00F329DF">
        <w:t>e splnit povinnost, se kterou je v prodlení (pokud je to vzhledem k povaze předmětné Služby objektivně možné).</w:t>
      </w:r>
    </w:p>
    <w:p w14:paraId="7590B95A" w14:textId="77777777" w:rsidR="00C47845" w:rsidRPr="007261AD" w:rsidRDefault="00C47845" w:rsidP="00AB12D1">
      <w:pPr>
        <w:pStyle w:val="Nadpis2"/>
        <w:numPr>
          <w:ilvl w:val="1"/>
          <w:numId w:val="11"/>
        </w:numPr>
        <w:tabs>
          <w:tab w:val="left" w:pos="851"/>
        </w:tabs>
        <w:spacing w:before="40" w:after="240" w:line="259" w:lineRule="auto"/>
        <w:jc w:val="both"/>
        <w:rPr>
          <w:rFonts w:ascii="Calibri" w:eastAsia="Times New Roman" w:hAnsi="Calibri" w:cs="Calibri"/>
          <w:color w:val="auto"/>
          <w:sz w:val="22"/>
          <w:szCs w:val="22"/>
          <w:lang w:eastAsia="cs-CZ"/>
        </w:rPr>
      </w:pPr>
      <w:bookmarkStart w:id="84" w:name="_Toc182920166"/>
      <w:bookmarkStart w:id="85" w:name="_Toc184059831"/>
      <w:r w:rsidRPr="007261AD">
        <w:rPr>
          <w:rFonts w:ascii="Calibri" w:eastAsia="Times New Roman" w:hAnsi="Calibri" w:cs="Calibri"/>
          <w:color w:val="auto"/>
          <w:sz w:val="22"/>
          <w:szCs w:val="22"/>
          <w:lang w:eastAsia="cs-CZ"/>
        </w:rPr>
        <w:t>Uplatnění slevy z ceny služeb a možnost odstoupení od Smlouvy</w:t>
      </w:r>
      <w:bookmarkEnd w:id="84"/>
      <w:bookmarkEnd w:id="85"/>
    </w:p>
    <w:p w14:paraId="4C239FD7" w14:textId="63830D0E" w:rsidR="00C47845" w:rsidRPr="00F329DF" w:rsidRDefault="00C47845" w:rsidP="00AB12D1">
      <w:pPr>
        <w:jc w:val="both"/>
      </w:pPr>
      <w:r w:rsidRPr="00F329DF">
        <w:t xml:space="preserve">Součet všech poskytnutých slev z ceny Služeb v daném měsíci se odečte od Celkové měsíční ceny všech poskytnutých </w:t>
      </w:r>
      <w:r w:rsidR="00B66A68">
        <w:t xml:space="preserve">plnění </w:t>
      </w:r>
      <w:r w:rsidRPr="00F329DF">
        <w:t>za daný měsíc. Objednatel má za daný měsíc nárok na zaplacení ceny za poskytnuté Služby pouze ve výši takto vypočteného rozdílu.</w:t>
      </w:r>
    </w:p>
    <w:p w14:paraId="0DB7D58C" w14:textId="490ADBD5" w:rsidR="00C47845" w:rsidRPr="00F329DF" w:rsidRDefault="00C47845" w:rsidP="00E63501">
      <w:pPr>
        <w:spacing w:after="0"/>
        <w:jc w:val="both"/>
      </w:pPr>
      <w:r w:rsidRPr="00F329DF">
        <w:lastRenderedPageBreak/>
        <w:t xml:space="preserve">V případě, že součet všech poskytnutých slev z ceny poskytnutých Služeb v daném měsíci je vyšší než Celková měsíční cena poskytnutých Služeb za daný měsíc, bude </w:t>
      </w:r>
      <w:r w:rsidR="0055350B">
        <w:t>neuspokojená výše nároku</w:t>
      </w:r>
      <w:r w:rsidRPr="00F329DF">
        <w:t xml:space="preserve"> na slevu z ceny Služeb uplatněn</w:t>
      </w:r>
      <w:r w:rsidR="0055350B">
        <w:t>a</w:t>
      </w:r>
      <w:r w:rsidRPr="00F329DF">
        <w:t xml:space="preserve"> v dalším měsíci.</w:t>
      </w:r>
    </w:p>
    <w:p w14:paraId="6088188D" w14:textId="679A8797" w:rsidR="00C47845" w:rsidRPr="00F329DF" w:rsidRDefault="00C47845" w:rsidP="00E63501">
      <w:pPr>
        <w:spacing w:after="0"/>
        <w:jc w:val="both"/>
      </w:pPr>
      <w:r w:rsidRPr="00F329DF">
        <w:t xml:space="preserve">V případě, že výše </w:t>
      </w:r>
      <w:r w:rsidR="0055350B">
        <w:t>nároků na</w:t>
      </w:r>
      <w:r w:rsidR="0055350B" w:rsidRPr="00F329DF">
        <w:t xml:space="preserve"> </w:t>
      </w:r>
      <w:r w:rsidRPr="00F329DF">
        <w:t xml:space="preserve">slevy z ceny Služeb převýší součet cen Služeb za následující měsíce až do konce trvání Smlouvy, je Objednatel oprávněn od Smlouvy odstoupit. Objednatel je současně oprávněn před odstoupením od Smlouvy vyúčtovat </w:t>
      </w:r>
      <w:r>
        <w:t>Dodavatel</w:t>
      </w:r>
      <w:r w:rsidRPr="00F329DF">
        <w:t>i částku odpovídající výši neuplatněné slevy z ceny Služeb jako smluvní pokutu.</w:t>
      </w:r>
    </w:p>
    <w:p w14:paraId="2EF9F5F3" w14:textId="002E4BB0" w:rsidR="00C47845" w:rsidRPr="00E63501" w:rsidRDefault="002E2A94" w:rsidP="00E63501">
      <w:pPr>
        <w:keepLines/>
        <w:spacing w:after="0"/>
        <w:jc w:val="both"/>
      </w:pPr>
      <w:r>
        <w:t>Předčasné ukončení Smlouvy (např. o</w:t>
      </w:r>
      <w:r w:rsidR="00C47845" w:rsidRPr="00F329DF">
        <w:t>dstoupení</w:t>
      </w:r>
      <w:r>
        <w:t>m</w:t>
      </w:r>
      <w:r w:rsidR="00C47845" w:rsidRPr="00F329DF">
        <w:t xml:space="preserve"> od smlouvy</w:t>
      </w:r>
      <w:r>
        <w:t>)</w:t>
      </w:r>
      <w:r w:rsidR="00C47845" w:rsidRPr="00F329DF">
        <w:t xml:space="preserve"> nemá vliv na výši </w:t>
      </w:r>
      <w:r w:rsidR="0055350B">
        <w:t>nároku na</w:t>
      </w:r>
      <w:r w:rsidR="0055350B" w:rsidRPr="00F329DF">
        <w:t xml:space="preserve"> slev</w:t>
      </w:r>
      <w:r w:rsidR="0055350B">
        <w:t>u</w:t>
      </w:r>
      <w:r w:rsidR="0055350B" w:rsidRPr="00F329DF">
        <w:t xml:space="preserve"> </w:t>
      </w:r>
      <w:r w:rsidR="00C47845" w:rsidRPr="00F329DF">
        <w:t xml:space="preserve">ani smluvní pokutu. </w:t>
      </w:r>
    </w:p>
    <w:p w14:paraId="465D4138" w14:textId="77777777" w:rsidR="00C47845" w:rsidRPr="00E63501" w:rsidRDefault="00C47845" w:rsidP="00E63501">
      <w:pPr>
        <w:pStyle w:val="Nadpis1"/>
        <w:numPr>
          <w:ilvl w:val="0"/>
          <w:numId w:val="11"/>
        </w:numPr>
        <w:spacing w:before="240" w:line="259" w:lineRule="auto"/>
        <w:jc w:val="both"/>
        <w:rPr>
          <w:rFonts w:ascii="Calibri" w:eastAsia="Times New Roman" w:hAnsi="Calibri" w:cs="Calibri"/>
          <w:color w:val="auto"/>
          <w:lang w:eastAsia="cs-CZ"/>
        </w:rPr>
      </w:pPr>
      <w:bookmarkStart w:id="86" w:name="_Toc182920167"/>
      <w:bookmarkStart w:id="87" w:name="_Toc184059832"/>
      <w:r w:rsidRPr="00E63501">
        <w:rPr>
          <w:rFonts w:ascii="Calibri" w:eastAsia="Times New Roman" w:hAnsi="Calibri" w:cs="Calibri"/>
          <w:color w:val="auto"/>
          <w:lang w:eastAsia="cs-CZ"/>
        </w:rPr>
        <w:t>Vyhodnocování kvality poskytovaných služeb</w:t>
      </w:r>
      <w:bookmarkEnd w:id="86"/>
      <w:bookmarkEnd w:id="87"/>
    </w:p>
    <w:p w14:paraId="029BE84D" w14:textId="77777777" w:rsidR="00C47845" w:rsidRPr="00E63501" w:rsidRDefault="00C47845" w:rsidP="00E63501">
      <w:pPr>
        <w:pStyle w:val="Nadpis2"/>
        <w:numPr>
          <w:ilvl w:val="1"/>
          <w:numId w:val="11"/>
        </w:numPr>
        <w:tabs>
          <w:tab w:val="left" w:pos="851"/>
        </w:tabs>
        <w:spacing w:before="40" w:line="259" w:lineRule="auto"/>
        <w:jc w:val="both"/>
        <w:rPr>
          <w:rFonts w:ascii="Calibri" w:eastAsia="Times New Roman" w:hAnsi="Calibri" w:cs="Calibri"/>
          <w:color w:val="auto"/>
          <w:sz w:val="22"/>
          <w:szCs w:val="22"/>
          <w:lang w:eastAsia="cs-CZ"/>
        </w:rPr>
      </w:pPr>
      <w:bookmarkStart w:id="88" w:name="_Toc182920168"/>
      <w:bookmarkStart w:id="89" w:name="_Toc184059833"/>
      <w:r w:rsidRPr="00E63501">
        <w:rPr>
          <w:rFonts w:ascii="Calibri" w:eastAsia="Times New Roman" w:hAnsi="Calibri" w:cs="Calibri"/>
          <w:color w:val="auto"/>
          <w:sz w:val="22"/>
          <w:szCs w:val="22"/>
          <w:lang w:eastAsia="cs-CZ"/>
        </w:rPr>
        <w:t>Měření Služeb</w:t>
      </w:r>
      <w:bookmarkEnd w:id="88"/>
      <w:bookmarkEnd w:id="89"/>
    </w:p>
    <w:p w14:paraId="322B751D" w14:textId="77777777" w:rsidR="00C47845" w:rsidRPr="00F329DF" w:rsidRDefault="00C47845" w:rsidP="00E63501">
      <w:pPr>
        <w:spacing w:after="0"/>
        <w:jc w:val="both"/>
      </w:pPr>
      <w:r w:rsidRPr="00F329DF">
        <w:t xml:space="preserve">Objednatel bude provádět dostupnými prostředky kontrolu provádění činností dle katalogového listu. Pokud Objednatel identifikuje, že dotčená činnost nebyla vykonána nebo byla vykonána v rozporu s požadavky vyplývajícími ze Smlouvy, zaznamená tuto skutečnost do Service Desku Objednatele prostřednictvím přidělení incidentu </w:t>
      </w:r>
      <w:r>
        <w:t>Dodavatel</w:t>
      </w:r>
      <w:r w:rsidRPr="00F329DF">
        <w:t>i.</w:t>
      </w:r>
    </w:p>
    <w:p w14:paraId="4838BAA5" w14:textId="77777777" w:rsidR="00C47845" w:rsidRPr="00E63501" w:rsidRDefault="00C47845" w:rsidP="00E63501">
      <w:pPr>
        <w:pStyle w:val="Nadpis2"/>
        <w:numPr>
          <w:ilvl w:val="1"/>
          <w:numId w:val="11"/>
        </w:numPr>
        <w:tabs>
          <w:tab w:val="left" w:pos="851"/>
        </w:tabs>
        <w:spacing w:before="40" w:line="259" w:lineRule="auto"/>
        <w:jc w:val="both"/>
        <w:rPr>
          <w:rFonts w:ascii="Calibri" w:eastAsia="Times New Roman" w:hAnsi="Calibri" w:cs="Calibri"/>
          <w:color w:val="auto"/>
          <w:sz w:val="22"/>
          <w:szCs w:val="22"/>
          <w:lang w:eastAsia="cs-CZ"/>
        </w:rPr>
      </w:pPr>
      <w:bookmarkStart w:id="90" w:name="_Toc182920169"/>
      <w:bookmarkStart w:id="91" w:name="_Toc184059834"/>
      <w:r w:rsidRPr="00E63501">
        <w:rPr>
          <w:rFonts w:ascii="Calibri" w:eastAsia="Times New Roman" w:hAnsi="Calibri" w:cs="Calibri"/>
          <w:color w:val="auto"/>
          <w:sz w:val="22"/>
          <w:szCs w:val="22"/>
          <w:lang w:eastAsia="cs-CZ"/>
        </w:rPr>
        <w:t>Kategorie provozních stavů</w:t>
      </w:r>
      <w:bookmarkEnd w:id="90"/>
      <w:bookmarkEnd w:id="91"/>
    </w:p>
    <w:p w14:paraId="435D2601" w14:textId="77777777" w:rsidR="00C47845" w:rsidRPr="00F329DF" w:rsidRDefault="00C47845" w:rsidP="00E63501">
      <w:pPr>
        <w:spacing w:after="0"/>
      </w:pPr>
      <w:r w:rsidRPr="00F329DF">
        <w:t>Jsou definované následující kategorie provozních stavů:</w:t>
      </w:r>
    </w:p>
    <w:p w14:paraId="6787DAF0" w14:textId="77777777" w:rsidR="00C47845" w:rsidRPr="00564AE4" w:rsidRDefault="00C47845" w:rsidP="00E63501">
      <w:pPr>
        <w:pStyle w:val="Bezmezer"/>
        <w:keepNext/>
        <w:rPr>
          <w:rFonts w:ascii="Calibri" w:eastAsia="Times New Roman" w:hAnsi="Calibri" w:cs="Calibri"/>
          <w:lang w:eastAsia="cs-CZ"/>
        </w:rPr>
      </w:pPr>
      <w:r w:rsidRPr="00564AE4">
        <w:rPr>
          <w:rFonts w:ascii="Calibri" w:eastAsia="Times New Roman" w:hAnsi="Calibri" w:cs="Calibri"/>
          <w:lang w:eastAsia="cs-CZ"/>
        </w:rPr>
        <w:t>Standardní provoz</w:t>
      </w:r>
    </w:p>
    <w:p w14:paraId="61E71C93" w14:textId="77777777" w:rsidR="00C47845" w:rsidRPr="00F329DF" w:rsidRDefault="00C47845" w:rsidP="00E63501">
      <w:pPr>
        <w:spacing w:after="0"/>
        <w:jc w:val="both"/>
      </w:pPr>
      <w:r w:rsidRPr="00F329DF">
        <w:t xml:space="preserve">Provoz na provozním nebo testovacím prostředí je bez omezení, Systém je plně funkční. </w:t>
      </w:r>
    </w:p>
    <w:p w14:paraId="7A40291D" w14:textId="77777777" w:rsidR="00C47845" w:rsidRPr="00564AE4" w:rsidRDefault="00C47845" w:rsidP="00E63501">
      <w:pPr>
        <w:pStyle w:val="Bezmezer"/>
        <w:rPr>
          <w:rFonts w:ascii="Calibri" w:eastAsia="Times New Roman" w:hAnsi="Calibri" w:cs="Calibri"/>
          <w:lang w:eastAsia="cs-CZ"/>
        </w:rPr>
      </w:pPr>
      <w:r w:rsidRPr="00564AE4">
        <w:rPr>
          <w:rFonts w:ascii="Calibri" w:eastAsia="Times New Roman" w:hAnsi="Calibri" w:cs="Calibri"/>
          <w:lang w:eastAsia="cs-CZ"/>
        </w:rPr>
        <w:t>Servisní okno</w:t>
      </w:r>
    </w:p>
    <w:p w14:paraId="0A762517" w14:textId="77777777" w:rsidR="00C47845" w:rsidRPr="00F329DF" w:rsidRDefault="00C47845" w:rsidP="00E63501">
      <w:pPr>
        <w:spacing w:after="0"/>
        <w:jc w:val="both"/>
      </w:pPr>
      <w:r w:rsidRPr="00F329DF">
        <w:t xml:space="preserve">Objednatelem předem definovaný a oznámený časový interval na provozním nebo testovacím prostředí, ve kterém může dojít ke snížení nebo omezení funkčnosti Systému nebo některé z jeho částí. Po jeho dobu Objednatel neuplatňuje slevy z ceny. O vyhlášení Servisního okna rozhoduje MZe. </w:t>
      </w:r>
    </w:p>
    <w:p w14:paraId="71799807" w14:textId="77777777" w:rsidR="00C47845" w:rsidRPr="00E63501" w:rsidRDefault="00C47845" w:rsidP="00E63501">
      <w:pPr>
        <w:pStyle w:val="Nadpis2"/>
        <w:numPr>
          <w:ilvl w:val="1"/>
          <w:numId w:val="11"/>
        </w:numPr>
        <w:tabs>
          <w:tab w:val="left" w:pos="851"/>
        </w:tabs>
        <w:spacing w:before="40" w:line="259" w:lineRule="auto"/>
        <w:jc w:val="both"/>
        <w:rPr>
          <w:rFonts w:ascii="Calibri" w:eastAsia="Times New Roman" w:hAnsi="Calibri" w:cs="Calibri"/>
          <w:color w:val="auto"/>
          <w:sz w:val="22"/>
          <w:szCs w:val="22"/>
          <w:lang w:eastAsia="cs-CZ"/>
        </w:rPr>
      </w:pPr>
      <w:bookmarkStart w:id="92" w:name="_Toc409012507"/>
      <w:bookmarkStart w:id="93" w:name="_Toc409012508"/>
      <w:bookmarkStart w:id="94" w:name="_Toc182920170"/>
      <w:bookmarkStart w:id="95" w:name="_Toc184059835"/>
      <w:bookmarkEnd w:id="92"/>
      <w:bookmarkEnd w:id="93"/>
      <w:r w:rsidRPr="00E63501">
        <w:rPr>
          <w:rFonts w:ascii="Calibri" w:eastAsia="Times New Roman" w:hAnsi="Calibri" w:cs="Calibri"/>
          <w:color w:val="auto"/>
          <w:sz w:val="22"/>
          <w:szCs w:val="22"/>
          <w:lang w:eastAsia="cs-CZ"/>
        </w:rPr>
        <w:t>Stanovení priorit incidentů a požadavků a jejich SLA</w:t>
      </w:r>
      <w:bookmarkEnd w:id="94"/>
      <w:bookmarkEnd w:id="95"/>
    </w:p>
    <w:p w14:paraId="60CA38FB" w14:textId="77777777" w:rsidR="00C47845" w:rsidRDefault="00C47845" w:rsidP="00E63501">
      <w:pPr>
        <w:spacing w:after="0"/>
      </w:pPr>
      <w:r w:rsidRPr="00F329DF">
        <w:t>Priority incidentů a požadavků stanovuje Objednatel.</w:t>
      </w:r>
    </w:p>
    <w:p w14:paraId="14C3370E" w14:textId="77777777" w:rsidR="00C47845" w:rsidRPr="00E63501" w:rsidRDefault="00C47845" w:rsidP="00E63501">
      <w:pPr>
        <w:pStyle w:val="Nadpis3"/>
        <w:numPr>
          <w:ilvl w:val="2"/>
          <w:numId w:val="11"/>
        </w:numPr>
        <w:spacing w:line="259" w:lineRule="auto"/>
        <w:jc w:val="both"/>
        <w:rPr>
          <w:rFonts w:ascii="Calibri" w:eastAsia="Times New Roman" w:hAnsi="Calibri" w:cs="Calibri"/>
          <w:color w:val="auto"/>
        </w:rPr>
      </w:pPr>
      <w:bookmarkStart w:id="96" w:name="_Ref401304058"/>
      <w:bookmarkStart w:id="97" w:name="_Ref401304063"/>
      <w:bookmarkStart w:id="98" w:name="_Toc182920171"/>
      <w:bookmarkStart w:id="99" w:name="_Toc184059836"/>
      <w:r w:rsidRPr="00E63501">
        <w:rPr>
          <w:rFonts w:ascii="Calibri" w:eastAsia="Times New Roman" w:hAnsi="Calibri" w:cs="Calibri"/>
          <w:color w:val="auto"/>
        </w:rPr>
        <w:t>Priority pro provozní prostředí</w:t>
      </w:r>
      <w:bookmarkEnd w:id="96"/>
      <w:bookmarkEnd w:id="97"/>
      <w:bookmarkEnd w:id="98"/>
      <w:bookmarkEnd w:id="99"/>
    </w:p>
    <w:p w14:paraId="2023E35D" w14:textId="77777777" w:rsidR="00C47845" w:rsidRPr="00F329DF" w:rsidRDefault="00C47845" w:rsidP="00E63501">
      <w:pPr>
        <w:spacing w:after="0"/>
      </w:pPr>
      <w:r w:rsidRPr="00F329DF">
        <w:t xml:space="preserve">Je-li tak </w:t>
      </w:r>
      <w:r w:rsidRPr="0072202C">
        <w:t>definováno v příslušných KL, platí priority uvedené níže. Pro definici priority požadavků dle KL IDM01</w:t>
      </w:r>
      <w:r>
        <w:t>,</w:t>
      </w:r>
      <w:r w:rsidRPr="0072202C">
        <w:t xml:space="preserve"> IDM03</w:t>
      </w:r>
      <w:r w:rsidRPr="00F329DF">
        <w:t xml:space="preserve"> se uplatní pravidla uvedená v </w:t>
      </w:r>
      <w:r>
        <w:t>předmětném</w:t>
      </w:r>
      <w:r w:rsidRPr="00F329DF">
        <w:t xml:space="preserve"> KL. </w:t>
      </w:r>
    </w:p>
    <w:tbl>
      <w:tblPr>
        <w:tblW w:w="9102" w:type="dxa"/>
        <w:jc w:val="center"/>
        <w:tblLayout w:type="fixed"/>
        <w:tblCellMar>
          <w:left w:w="70" w:type="dxa"/>
          <w:right w:w="70" w:type="dxa"/>
        </w:tblCellMar>
        <w:tblLook w:val="0000" w:firstRow="0" w:lastRow="0" w:firstColumn="0" w:lastColumn="0" w:noHBand="0" w:noVBand="0"/>
      </w:tblPr>
      <w:tblGrid>
        <w:gridCol w:w="988"/>
        <w:gridCol w:w="5811"/>
        <w:gridCol w:w="2303"/>
      </w:tblGrid>
      <w:tr w:rsidR="00C47845" w:rsidRPr="00F329DF" w14:paraId="17ED4929" w14:textId="77777777" w:rsidTr="00574BBB">
        <w:trPr>
          <w:tblHeader/>
          <w:jc w:val="center"/>
        </w:trPr>
        <w:tc>
          <w:tcPr>
            <w:tcW w:w="988" w:type="dxa"/>
            <w:tcBorders>
              <w:top w:val="single" w:sz="4" w:space="0" w:color="000000"/>
              <w:left w:val="single" w:sz="4" w:space="0" w:color="000000"/>
              <w:bottom w:val="single" w:sz="4" w:space="0" w:color="000000"/>
            </w:tcBorders>
            <w:shd w:val="clear" w:color="auto" w:fill="00B050"/>
            <w:vAlign w:val="center"/>
          </w:tcPr>
          <w:p w14:paraId="1BD62102" w14:textId="77777777" w:rsidR="00C47845" w:rsidRPr="00F329DF" w:rsidRDefault="00C47845" w:rsidP="00AB12D1">
            <w:pPr>
              <w:keepNext/>
              <w:keepLines/>
              <w:spacing w:after="0" w:line="240" w:lineRule="auto"/>
              <w:textAlignment w:val="center"/>
              <w:rPr>
                <w:b/>
                <w:i/>
                <w:sz w:val="20"/>
                <w:szCs w:val="20"/>
              </w:rPr>
            </w:pPr>
            <w:r w:rsidRPr="00F329DF">
              <w:rPr>
                <w:b/>
                <w:i/>
                <w:sz w:val="20"/>
                <w:szCs w:val="20"/>
              </w:rPr>
              <w:lastRenderedPageBreak/>
              <w:t xml:space="preserve">Priorita </w:t>
            </w:r>
          </w:p>
        </w:tc>
        <w:tc>
          <w:tcPr>
            <w:tcW w:w="581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0BD0260" w14:textId="77777777" w:rsidR="00C47845" w:rsidRPr="00F329DF" w:rsidRDefault="00C47845" w:rsidP="00AB12D1">
            <w:pPr>
              <w:keepNext/>
              <w:keepLines/>
              <w:spacing w:after="0" w:line="240" w:lineRule="auto"/>
              <w:textAlignment w:val="center"/>
              <w:rPr>
                <w:b/>
                <w:i/>
                <w:sz w:val="20"/>
                <w:szCs w:val="20"/>
              </w:rPr>
            </w:pPr>
            <w:r w:rsidRPr="00F329DF">
              <w:rPr>
                <w:b/>
                <w:i/>
                <w:sz w:val="20"/>
                <w:szCs w:val="20"/>
              </w:rPr>
              <w:t>Definice priority požadavku</w:t>
            </w:r>
          </w:p>
        </w:tc>
        <w:tc>
          <w:tcPr>
            <w:tcW w:w="230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E10DCA3" w14:textId="77777777" w:rsidR="00C47845" w:rsidRPr="00F329DF" w:rsidRDefault="00C47845" w:rsidP="00AB12D1">
            <w:pPr>
              <w:keepNext/>
              <w:keepLines/>
              <w:spacing w:after="0" w:line="240" w:lineRule="auto"/>
              <w:textAlignment w:val="center"/>
              <w:rPr>
                <w:b/>
                <w:i/>
                <w:sz w:val="20"/>
                <w:szCs w:val="20"/>
              </w:rPr>
            </w:pPr>
            <w:r w:rsidRPr="00F329DF">
              <w:rPr>
                <w:b/>
                <w:i/>
                <w:sz w:val="20"/>
                <w:szCs w:val="20"/>
              </w:rPr>
              <w:t xml:space="preserve">Parametry řešení požadavku </w:t>
            </w:r>
            <w:r>
              <w:rPr>
                <w:b/>
                <w:i/>
                <w:sz w:val="20"/>
                <w:szCs w:val="20"/>
              </w:rPr>
              <w:t xml:space="preserve"> (hodiny se počítají dle kalendáře služby)</w:t>
            </w:r>
          </w:p>
        </w:tc>
      </w:tr>
      <w:tr w:rsidR="00C47845" w:rsidRPr="00F329DF" w14:paraId="51B56B87"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051C7726" w14:textId="77777777" w:rsidR="00C47845" w:rsidRPr="00F329DF" w:rsidRDefault="00C47845" w:rsidP="00AB12D1">
            <w:pPr>
              <w:pStyle w:val="Bezmezer"/>
              <w:keepNext/>
              <w:keepLines/>
            </w:pPr>
            <w:r w:rsidRPr="00F329DF">
              <w:t>Priorita 1</w:t>
            </w:r>
          </w:p>
          <w:p w14:paraId="3013AAB2" w14:textId="77777777" w:rsidR="00C47845" w:rsidRPr="00F329DF" w:rsidRDefault="00C47845" w:rsidP="00AB12D1">
            <w:pPr>
              <w:pStyle w:val="Bezmezer"/>
              <w:keepNext/>
              <w:keepLines/>
            </w:pPr>
            <w:r w:rsidRPr="00F329DF">
              <w:t xml:space="preserve">Kritická </w:t>
            </w:r>
          </w:p>
        </w:tc>
        <w:tc>
          <w:tcPr>
            <w:tcW w:w="5811" w:type="dxa"/>
            <w:tcBorders>
              <w:top w:val="single" w:sz="4" w:space="0" w:color="000000"/>
              <w:left w:val="single" w:sz="4" w:space="0" w:color="000000"/>
              <w:bottom w:val="single" w:sz="4" w:space="0" w:color="000000"/>
              <w:right w:val="single" w:sz="4" w:space="0" w:color="000000"/>
            </w:tcBorders>
          </w:tcPr>
          <w:p w14:paraId="7D8849D9" w14:textId="77777777" w:rsidR="00C47845" w:rsidRPr="0072202C" w:rsidRDefault="00C47845" w:rsidP="00AB12D1">
            <w:pPr>
              <w:pStyle w:val="Bezmezer"/>
              <w:keepNext/>
              <w:keepLines/>
              <w:rPr>
                <w:color w:val="000000"/>
              </w:rPr>
            </w:pPr>
            <w:r w:rsidRPr="0072202C">
              <w:t>Některé nebo všechny části IDM systému selhaly a jsou zcela nefunkční nebo je jejich funkčnost omezena tak, že je kritickým způsobem ovlivněna činnost IDM systému.</w:t>
            </w:r>
          </w:p>
        </w:tc>
        <w:tc>
          <w:tcPr>
            <w:tcW w:w="2303" w:type="dxa"/>
            <w:tcBorders>
              <w:top w:val="single" w:sz="4" w:space="0" w:color="000000"/>
              <w:left w:val="single" w:sz="4" w:space="0" w:color="000000"/>
              <w:bottom w:val="single" w:sz="4" w:space="0" w:color="000000"/>
              <w:right w:val="single" w:sz="4" w:space="0" w:color="000000"/>
            </w:tcBorders>
          </w:tcPr>
          <w:p w14:paraId="70860C34" w14:textId="77777777" w:rsidR="00C47845" w:rsidRPr="0072202C" w:rsidRDefault="00C47845" w:rsidP="00AB12D1">
            <w:pPr>
              <w:pStyle w:val="Bezmezer"/>
              <w:keepNext/>
              <w:keepLines/>
            </w:pPr>
            <w:r w:rsidRPr="0072202C">
              <w:t xml:space="preserve">Odezva: </w:t>
            </w:r>
            <w:r>
              <w:t>8 hodin</w:t>
            </w:r>
          </w:p>
          <w:p w14:paraId="618F2930" w14:textId="5897803C" w:rsidR="00C47845" w:rsidRPr="0072202C" w:rsidRDefault="00C47845" w:rsidP="00AB12D1">
            <w:pPr>
              <w:pStyle w:val="Bezmezer"/>
              <w:keepNext/>
              <w:keepLines/>
            </w:pPr>
            <w:r w:rsidRPr="0072202C">
              <w:t xml:space="preserve">Obnovení služby: </w:t>
            </w:r>
            <w:r>
              <w:t>16 hodin</w:t>
            </w:r>
          </w:p>
          <w:p w14:paraId="4C2C11D8" w14:textId="77777777" w:rsidR="00C47845" w:rsidRPr="0072202C" w:rsidRDefault="00C47845" w:rsidP="00AB12D1">
            <w:pPr>
              <w:pStyle w:val="Bezmezer"/>
              <w:keepNext/>
              <w:keepLines/>
            </w:pPr>
          </w:p>
        </w:tc>
      </w:tr>
      <w:tr w:rsidR="00C47845" w:rsidRPr="00F329DF" w14:paraId="0936C24A"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37EAEEA3" w14:textId="77777777" w:rsidR="00C47845" w:rsidRPr="00F329DF" w:rsidRDefault="00C47845" w:rsidP="00AB12D1">
            <w:pPr>
              <w:pStyle w:val="Bezmezer"/>
              <w:keepNext/>
              <w:keepLines/>
            </w:pPr>
            <w:r w:rsidRPr="00F329DF">
              <w:t>Priorita 2</w:t>
            </w:r>
          </w:p>
          <w:p w14:paraId="4AD1BFD3" w14:textId="77777777" w:rsidR="00C47845" w:rsidRPr="00F329DF" w:rsidRDefault="00C47845" w:rsidP="00AB12D1">
            <w:pPr>
              <w:pStyle w:val="Bezmezer"/>
              <w:keepNext/>
              <w:keepLines/>
            </w:pPr>
            <w:r w:rsidRPr="00F329DF">
              <w:t>Vysoká</w:t>
            </w:r>
          </w:p>
        </w:tc>
        <w:tc>
          <w:tcPr>
            <w:tcW w:w="5811" w:type="dxa"/>
            <w:tcBorders>
              <w:top w:val="single" w:sz="4" w:space="0" w:color="000000"/>
              <w:left w:val="single" w:sz="4" w:space="0" w:color="000000"/>
              <w:bottom w:val="single" w:sz="4" w:space="0" w:color="000000"/>
              <w:right w:val="single" w:sz="4" w:space="0" w:color="000000"/>
            </w:tcBorders>
          </w:tcPr>
          <w:p w14:paraId="6BB8EEF8" w14:textId="77777777" w:rsidR="00C47845" w:rsidRPr="0072202C" w:rsidRDefault="00C47845" w:rsidP="00AB12D1">
            <w:pPr>
              <w:pStyle w:val="Bezmezer"/>
              <w:keepNext/>
              <w:keepLines/>
            </w:pPr>
            <w:r w:rsidRPr="0072202C">
              <w:t>IDM systém je funkční pouze částečně, IDM systém je ovlivněn selháním nebo omezením některé z komponent nebo funkcí podporujících důležité činnosti IDM systému.</w:t>
            </w:r>
          </w:p>
        </w:tc>
        <w:tc>
          <w:tcPr>
            <w:tcW w:w="2303" w:type="dxa"/>
            <w:tcBorders>
              <w:top w:val="single" w:sz="4" w:space="0" w:color="000000"/>
              <w:left w:val="single" w:sz="4" w:space="0" w:color="000000"/>
              <w:bottom w:val="single" w:sz="4" w:space="0" w:color="000000"/>
              <w:right w:val="single" w:sz="4" w:space="0" w:color="000000"/>
            </w:tcBorders>
          </w:tcPr>
          <w:p w14:paraId="30B4A0D2" w14:textId="77777777" w:rsidR="00C47845" w:rsidRPr="0072202C" w:rsidRDefault="00C47845" w:rsidP="00AB12D1">
            <w:pPr>
              <w:pStyle w:val="Bezmezer"/>
              <w:keepNext/>
              <w:keepLines/>
            </w:pPr>
            <w:r w:rsidRPr="0072202C">
              <w:t xml:space="preserve">Odezva: </w:t>
            </w:r>
            <w:r>
              <w:t>8 hodin</w:t>
            </w:r>
          </w:p>
          <w:p w14:paraId="1C8A7487" w14:textId="77777777" w:rsidR="00C47845" w:rsidRPr="0072202C" w:rsidRDefault="00C47845" w:rsidP="00AB12D1">
            <w:pPr>
              <w:pStyle w:val="Bezmezer"/>
              <w:keepNext/>
              <w:keepLines/>
            </w:pPr>
            <w:r w:rsidRPr="0072202C">
              <w:t xml:space="preserve">Obnovení služby: </w:t>
            </w:r>
            <w:r>
              <w:t>24 hodin</w:t>
            </w:r>
          </w:p>
          <w:p w14:paraId="06A52987" w14:textId="77777777" w:rsidR="00C47845" w:rsidRPr="0072202C" w:rsidRDefault="00C47845" w:rsidP="00AB12D1">
            <w:pPr>
              <w:pStyle w:val="Bezmezer"/>
              <w:keepNext/>
              <w:keepLines/>
            </w:pPr>
          </w:p>
        </w:tc>
      </w:tr>
      <w:tr w:rsidR="00C47845" w:rsidRPr="00F329DF" w14:paraId="2E5747AA"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14C844BC" w14:textId="77777777" w:rsidR="00C47845" w:rsidRPr="00F329DF" w:rsidRDefault="00C47845" w:rsidP="00AB12D1">
            <w:pPr>
              <w:pStyle w:val="Bezmezer"/>
              <w:keepNext/>
              <w:keepLines/>
            </w:pPr>
            <w:r w:rsidRPr="00F329DF">
              <w:t>Priorita 3</w:t>
            </w:r>
          </w:p>
          <w:p w14:paraId="6201AE72" w14:textId="77777777" w:rsidR="00C47845" w:rsidRPr="00F329DF" w:rsidRDefault="00C47845" w:rsidP="00AB12D1">
            <w:pPr>
              <w:pStyle w:val="Bezmezer"/>
              <w:keepNext/>
              <w:keepLines/>
            </w:pPr>
            <w:r w:rsidRPr="00F329DF">
              <w:t>Střední</w:t>
            </w:r>
          </w:p>
        </w:tc>
        <w:tc>
          <w:tcPr>
            <w:tcW w:w="5811" w:type="dxa"/>
            <w:tcBorders>
              <w:top w:val="single" w:sz="4" w:space="0" w:color="000000"/>
              <w:left w:val="single" w:sz="4" w:space="0" w:color="000000"/>
              <w:bottom w:val="single" w:sz="4" w:space="0" w:color="000000"/>
              <w:right w:val="single" w:sz="4" w:space="0" w:color="000000"/>
            </w:tcBorders>
          </w:tcPr>
          <w:p w14:paraId="758E368F" w14:textId="7C26CC45" w:rsidR="00C47845" w:rsidRPr="0072202C" w:rsidRDefault="00C47845" w:rsidP="00AB12D1">
            <w:pPr>
              <w:pStyle w:val="Bezmezer"/>
              <w:keepNext/>
              <w:keepLines/>
            </w:pPr>
            <w:r w:rsidRPr="0072202C">
              <w:t xml:space="preserve">IDM systém je funkční, závada nemá vliv na činnost IDM systému. Vyskytují se nedostatky nepodstatné povahy, které způsobují například nekomfortnost obsluhy nebo zvyšující pracnost činností </w:t>
            </w:r>
            <w:r w:rsidR="00022E4B">
              <w:t>oproti</w:t>
            </w:r>
            <w:r w:rsidRPr="0072202C">
              <w:t xml:space="preserve"> běžném</w:t>
            </w:r>
            <w:r w:rsidR="00022E4B">
              <w:t>u</w:t>
            </w:r>
            <w:r w:rsidRPr="0072202C">
              <w:t xml:space="preserve"> provozu.</w:t>
            </w:r>
          </w:p>
          <w:p w14:paraId="6BD00269" w14:textId="77777777" w:rsidR="00C47845" w:rsidRPr="0072202C" w:rsidRDefault="00C47845" w:rsidP="00AB12D1">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25F956BB" w14:textId="77777777" w:rsidR="00C47845" w:rsidRPr="0072202C" w:rsidRDefault="00C47845" w:rsidP="00AB12D1">
            <w:pPr>
              <w:pStyle w:val="Bezmezer"/>
              <w:keepNext/>
              <w:keepLines/>
            </w:pPr>
            <w:r w:rsidRPr="0072202C">
              <w:t xml:space="preserve">Odezva: </w:t>
            </w:r>
            <w:r>
              <w:t>16 hodin</w:t>
            </w:r>
          </w:p>
          <w:p w14:paraId="6980FCA7" w14:textId="77777777" w:rsidR="00C47845" w:rsidRPr="0072202C" w:rsidRDefault="00C47845" w:rsidP="00AB12D1">
            <w:pPr>
              <w:pStyle w:val="Bezmezer"/>
              <w:keepNext/>
              <w:keepLines/>
            </w:pPr>
            <w:r w:rsidRPr="0072202C">
              <w:t xml:space="preserve">Obnovení služby: </w:t>
            </w:r>
            <w:r>
              <w:t>40 hodin</w:t>
            </w:r>
          </w:p>
          <w:p w14:paraId="14697FC4" w14:textId="77777777" w:rsidR="00C47845" w:rsidRPr="0072202C" w:rsidRDefault="00C47845" w:rsidP="00AB12D1">
            <w:pPr>
              <w:pStyle w:val="Bezmezer"/>
              <w:keepNext/>
              <w:keepLines/>
            </w:pPr>
          </w:p>
        </w:tc>
      </w:tr>
      <w:tr w:rsidR="00C47845" w:rsidRPr="00F329DF" w14:paraId="245A643A"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656506D8" w14:textId="77777777" w:rsidR="00C47845" w:rsidRPr="00F329DF" w:rsidRDefault="00C47845" w:rsidP="00AB12D1">
            <w:pPr>
              <w:pStyle w:val="Bezmezer"/>
              <w:keepNext/>
              <w:keepLines/>
            </w:pPr>
            <w:r w:rsidRPr="00F329DF">
              <w:t>Priorita 4</w:t>
            </w:r>
          </w:p>
          <w:p w14:paraId="6FC46E3F" w14:textId="77777777" w:rsidR="00C47845" w:rsidRPr="00F329DF" w:rsidRDefault="00C47845" w:rsidP="00AB12D1">
            <w:pPr>
              <w:pStyle w:val="Bezmezer"/>
              <w:keepNext/>
              <w:keepLines/>
            </w:pPr>
            <w:r w:rsidRPr="00F329DF">
              <w:t>Nízká</w:t>
            </w:r>
          </w:p>
        </w:tc>
        <w:tc>
          <w:tcPr>
            <w:tcW w:w="5811" w:type="dxa"/>
            <w:tcBorders>
              <w:top w:val="single" w:sz="4" w:space="0" w:color="000000"/>
              <w:left w:val="single" w:sz="4" w:space="0" w:color="000000"/>
              <w:bottom w:val="single" w:sz="4" w:space="0" w:color="000000"/>
              <w:right w:val="single" w:sz="4" w:space="0" w:color="000000"/>
            </w:tcBorders>
          </w:tcPr>
          <w:p w14:paraId="5DC668A9" w14:textId="77777777" w:rsidR="00C47845" w:rsidRPr="0072202C" w:rsidRDefault="00C47845" w:rsidP="00AB12D1">
            <w:pPr>
              <w:pStyle w:val="Bezmezer"/>
              <w:keepNext/>
              <w:keepLines/>
            </w:pPr>
            <w:r w:rsidRPr="0072202C">
              <w:t>Bezpečnostní hrozba, která má dopad na IDM systém</w:t>
            </w:r>
          </w:p>
        </w:tc>
        <w:tc>
          <w:tcPr>
            <w:tcW w:w="2303" w:type="dxa"/>
            <w:tcBorders>
              <w:top w:val="single" w:sz="4" w:space="0" w:color="000000"/>
              <w:left w:val="single" w:sz="4" w:space="0" w:color="000000"/>
              <w:bottom w:val="single" w:sz="4" w:space="0" w:color="000000"/>
              <w:right w:val="single" w:sz="4" w:space="0" w:color="000000"/>
            </w:tcBorders>
          </w:tcPr>
          <w:p w14:paraId="1FAA0C50" w14:textId="77777777" w:rsidR="00C47845" w:rsidRPr="0072202C" w:rsidRDefault="00C47845" w:rsidP="00AB12D1">
            <w:pPr>
              <w:pStyle w:val="Bezmezer"/>
              <w:keepNext/>
              <w:keepLines/>
            </w:pPr>
            <w:r w:rsidRPr="0072202C">
              <w:t xml:space="preserve">Odezva: </w:t>
            </w:r>
            <w:r>
              <w:t>16 hodin</w:t>
            </w:r>
          </w:p>
          <w:p w14:paraId="59A728A3" w14:textId="77777777" w:rsidR="00C47845" w:rsidRPr="0072202C" w:rsidRDefault="00C47845" w:rsidP="00AB12D1">
            <w:pPr>
              <w:pStyle w:val="Bezmezer"/>
              <w:keepNext/>
              <w:keepLines/>
            </w:pPr>
            <w:r w:rsidRPr="0072202C">
              <w:t xml:space="preserve">Obnovení služby: </w:t>
            </w:r>
            <w:r>
              <w:t>40 hodin</w:t>
            </w:r>
          </w:p>
          <w:p w14:paraId="7CCECB4E" w14:textId="77777777" w:rsidR="00C47845" w:rsidRPr="0072202C" w:rsidRDefault="00C47845" w:rsidP="00AB12D1">
            <w:pPr>
              <w:pStyle w:val="Bezmezer"/>
              <w:keepNext/>
              <w:keepLines/>
            </w:pPr>
          </w:p>
        </w:tc>
      </w:tr>
      <w:tr w:rsidR="00C47845" w:rsidRPr="00F329DF" w14:paraId="29956F7A"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3AC3C655" w14:textId="77777777" w:rsidR="00C47845" w:rsidRPr="00F329DF" w:rsidRDefault="00C47845" w:rsidP="00AB12D1">
            <w:pPr>
              <w:pStyle w:val="Bezmezer"/>
              <w:keepNext/>
              <w:keepLines/>
            </w:pPr>
            <w:r w:rsidRPr="00F329DF">
              <w:t>Priorita 5</w:t>
            </w:r>
          </w:p>
          <w:p w14:paraId="039C8CBD" w14:textId="77777777" w:rsidR="00C47845" w:rsidRPr="00F329DF" w:rsidRDefault="00C47845" w:rsidP="00AB12D1">
            <w:pPr>
              <w:pStyle w:val="Bezmezer"/>
              <w:keepNext/>
              <w:keepLines/>
            </w:pPr>
            <w:r w:rsidRPr="00F329DF">
              <w:t>Ostatní</w:t>
            </w:r>
          </w:p>
        </w:tc>
        <w:tc>
          <w:tcPr>
            <w:tcW w:w="5811" w:type="dxa"/>
            <w:tcBorders>
              <w:top w:val="single" w:sz="4" w:space="0" w:color="000000"/>
              <w:left w:val="single" w:sz="4" w:space="0" w:color="000000"/>
              <w:bottom w:val="single" w:sz="4" w:space="0" w:color="000000"/>
              <w:right w:val="single" w:sz="4" w:space="0" w:color="000000"/>
            </w:tcBorders>
          </w:tcPr>
          <w:p w14:paraId="27CFEAAE" w14:textId="77777777" w:rsidR="00C47845" w:rsidRPr="0072202C" w:rsidRDefault="00C47845" w:rsidP="00AB12D1">
            <w:pPr>
              <w:pStyle w:val="Bezmezer"/>
              <w:keepNext/>
              <w:keepLines/>
            </w:pPr>
            <w:r w:rsidRPr="0072202C">
              <w:t>Požadavkem je žádost o podání informace (dotaz, vysvětlení) nebo existence aktualizace či záplaty Systému.</w:t>
            </w:r>
          </w:p>
          <w:p w14:paraId="6E6ADBA4" w14:textId="77777777" w:rsidR="00C47845" w:rsidRPr="0072202C" w:rsidRDefault="00C47845" w:rsidP="00AB12D1">
            <w:pPr>
              <w:pStyle w:val="Bezmezer"/>
              <w:keepNext/>
              <w:keepLines/>
            </w:pPr>
            <w:r w:rsidRPr="0072202C">
              <w:t xml:space="preserve">Priorita požadavku zároveň zahrnuje situace, kdy některé funkce prokazatelně selhaly, ale nejsou v daný moment využívány nebo nemají žádný vliv na řádný chod Systému, za předpokladu, že řešení požadavku závisí na součinnosti třetí strany mimo vliv </w:t>
            </w:r>
            <w:r>
              <w:t>Dodavatel</w:t>
            </w:r>
            <w:r w:rsidRPr="0072202C">
              <w:t>e.</w:t>
            </w:r>
          </w:p>
          <w:p w14:paraId="147918E5" w14:textId="77777777" w:rsidR="00C47845" w:rsidRPr="0072202C" w:rsidRDefault="00C47845" w:rsidP="00AB12D1">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04BCB57A" w14:textId="77777777" w:rsidR="00C47845" w:rsidRPr="0072202C" w:rsidRDefault="00C47845" w:rsidP="00AB12D1">
            <w:pPr>
              <w:pStyle w:val="Bezmezer"/>
              <w:keepNext/>
              <w:keepLines/>
            </w:pPr>
            <w:r w:rsidRPr="0072202C">
              <w:t xml:space="preserve">Odezva: </w:t>
            </w:r>
            <w:r>
              <w:t>24 hodin</w:t>
            </w:r>
          </w:p>
          <w:p w14:paraId="568ACA35" w14:textId="77777777" w:rsidR="00C47845" w:rsidRPr="0072202C" w:rsidRDefault="00C47845" w:rsidP="00AB12D1">
            <w:pPr>
              <w:pStyle w:val="Bezmezer"/>
              <w:keepNext/>
              <w:keepLines/>
            </w:pPr>
            <w:r w:rsidRPr="0072202C">
              <w:t xml:space="preserve">Obnovení služby: </w:t>
            </w:r>
            <w:r>
              <w:t>120 hodin</w:t>
            </w:r>
          </w:p>
          <w:p w14:paraId="257C38A2" w14:textId="77777777" w:rsidR="00C47845" w:rsidRPr="0072202C" w:rsidRDefault="00C47845" w:rsidP="00AB12D1">
            <w:pPr>
              <w:pStyle w:val="Bezmezer"/>
              <w:keepNext/>
              <w:keepLines/>
            </w:pPr>
          </w:p>
        </w:tc>
      </w:tr>
    </w:tbl>
    <w:p w14:paraId="2B410FEB" w14:textId="77777777" w:rsidR="001462C9" w:rsidRPr="00F329DF" w:rsidRDefault="001462C9" w:rsidP="00AB12D1"/>
    <w:p w14:paraId="62C79A9B" w14:textId="77777777" w:rsidR="00C47845" w:rsidRPr="00E63501" w:rsidRDefault="00C47845" w:rsidP="00AB12D1">
      <w:pPr>
        <w:pStyle w:val="Nadpis3"/>
        <w:numPr>
          <w:ilvl w:val="2"/>
          <w:numId w:val="11"/>
        </w:numPr>
        <w:spacing w:after="120" w:line="259" w:lineRule="auto"/>
        <w:jc w:val="both"/>
        <w:rPr>
          <w:rFonts w:asciiTheme="minorHAnsi" w:eastAsiaTheme="minorHAnsi" w:hAnsiTheme="minorHAnsi" w:cstheme="minorBidi"/>
          <w:color w:val="auto"/>
          <w:lang w:eastAsia="en-US"/>
        </w:rPr>
      </w:pPr>
      <w:bookmarkStart w:id="100" w:name="_Ref477359488"/>
      <w:bookmarkStart w:id="101" w:name="_Toc182920172"/>
      <w:bookmarkStart w:id="102" w:name="_Toc184059837"/>
      <w:r w:rsidRPr="00E63501">
        <w:rPr>
          <w:rFonts w:asciiTheme="minorHAnsi" w:eastAsiaTheme="minorHAnsi" w:hAnsiTheme="minorHAnsi" w:cstheme="minorBidi"/>
          <w:color w:val="auto"/>
          <w:lang w:eastAsia="en-US"/>
        </w:rPr>
        <w:t>Priority pro testovací prostředí</w:t>
      </w:r>
      <w:bookmarkEnd w:id="100"/>
      <w:bookmarkEnd w:id="101"/>
      <w:bookmarkEnd w:id="102"/>
    </w:p>
    <w:p w14:paraId="1E831CA1" w14:textId="77777777" w:rsidR="00C47845" w:rsidRPr="00E63501" w:rsidRDefault="00C47845" w:rsidP="00AB12D1">
      <w:pPr>
        <w:rPr>
          <w:rFonts w:asciiTheme="minorHAnsi" w:eastAsiaTheme="minorHAnsi" w:hAnsiTheme="minorHAnsi" w:cstheme="minorBidi"/>
          <w:lang w:eastAsia="en-US"/>
        </w:rPr>
      </w:pPr>
      <w:r w:rsidRPr="00E63501">
        <w:rPr>
          <w:rFonts w:asciiTheme="minorHAnsi" w:eastAsiaTheme="minorHAnsi" w:hAnsiTheme="minorHAnsi" w:cstheme="minorBidi"/>
          <w:lang w:eastAsia="en-US"/>
        </w:rPr>
        <w:t xml:space="preserve">Je-li tak definováno v příslušných KL, platí priority uvedené níže. </w:t>
      </w:r>
    </w:p>
    <w:tbl>
      <w:tblPr>
        <w:tblW w:w="9102" w:type="dxa"/>
        <w:jc w:val="center"/>
        <w:tblLayout w:type="fixed"/>
        <w:tblCellMar>
          <w:left w:w="70" w:type="dxa"/>
          <w:right w:w="70" w:type="dxa"/>
        </w:tblCellMar>
        <w:tblLook w:val="0000" w:firstRow="0" w:lastRow="0" w:firstColumn="0" w:lastColumn="0" w:noHBand="0" w:noVBand="0"/>
      </w:tblPr>
      <w:tblGrid>
        <w:gridCol w:w="988"/>
        <w:gridCol w:w="5811"/>
        <w:gridCol w:w="2303"/>
      </w:tblGrid>
      <w:tr w:rsidR="00C47845" w:rsidRPr="00E63501" w14:paraId="6D02006B" w14:textId="77777777" w:rsidTr="00574BBB">
        <w:trPr>
          <w:tblHeader/>
          <w:jc w:val="center"/>
        </w:trPr>
        <w:tc>
          <w:tcPr>
            <w:tcW w:w="988" w:type="dxa"/>
            <w:tcBorders>
              <w:top w:val="single" w:sz="4" w:space="0" w:color="000000"/>
              <w:left w:val="single" w:sz="4" w:space="0" w:color="000000"/>
              <w:bottom w:val="single" w:sz="4" w:space="0" w:color="000000"/>
            </w:tcBorders>
            <w:shd w:val="clear" w:color="auto" w:fill="00B050"/>
            <w:vAlign w:val="center"/>
          </w:tcPr>
          <w:p w14:paraId="26EE0AAE" w14:textId="77777777" w:rsidR="00C47845" w:rsidRPr="00E63501" w:rsidRDefault="00C47845" w:rsidP="00AB12D1">
            <w:pPr>
              <w:keepNext/>
              <w:keepLines/>
              <w:spacing w:after="0" w:line="240" w:lineRule="auto"/>
              <w:textAlignment w:val="center"/>
              <w:rPr>
                <w:rFonts w:asciiTheme="minorHAnsi" w:eastAsiaTheme="minorHAnsi" w:hAnsiTheme="minorHAnsi" w:cstheme="minorBidi"/>
                <w:lang w:eastAsia="en-US"/>
              </w:rPr>
            </w:pPr>
            <w:r w:rsidRPr="00E63501">
              <w:rPr>
                <w:rFonts w:asciiTheme="minorHAnsi" w:eastAsiaTheme="minorHAnsi" w:hAnsiTheme="minorHAnsi" w:cstheme="minorBidi"/>
                <w:lang w:eastAsia="en-US"/>
              </w:rPr>
              <w:t xml:space="preserve">Priorita </w:t>
            </w:r>
          </w:p>
        </w:tc>
        <w:tc>
          <w:tcPr>
            <w:tcW w:w="581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51C85E9" w14:textId="77777777" w:rsidR="00C47845" w:rsidRPr="00E63501" w:rsidRDefault="00C47845" w:rsidP="00AB12D1">
            <w:pPr>
              <w:keepNext/>
              <w:keepLines/>
              <w:spacing w:after="0" w:line="240" w:lineRule="auto"/>
              <w:textAlignment w:val="center"/>
              <w:rPr>
                <w:rFonts w:asciiTheme="minorHAnsi" w:eastAsiaTheme="minorHAnsi" w:hAnsiTheme="minorHAnsi" w:cstheme="minorBidi"/>
                <w:lang w:eastAsia="en-US"/>
              </w:rPr>
            </w:pPr>
            <w:r w:rsidRPr="00E63501">
              <w:rPr>
                <w:rFonts w:asciiTheme="minorHAnsi" w:eastAsiaTheme="minorHAnsi" w:hAnsiTheme="minorHAnsi" w:cstheme="minorBidi"/>
                <w:lang w:eastAsia="en-US"/>
              </w:rPr>
              <w:t>Definice priority požadavku pro testovací prostředí</w:t>
            </w:r>
          </w:p>
        </w:tc>
        <w:tc>
          <w:tcPr>
            <w:tcW w:w="230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24A072D" w14:textId="07434C3C" w:rsidR="00C47845" w:rsidRPr="00E63501" w:rsidRDefault="00C47845" w:rsidP="00AB12D1">
            <w:pPr>
              <w:keepNext/>
              <w:keepLines/>
              <w:spacing w:after="0" w:line="240" w:lineRule="auto"/>
              <w:textAlignment w:val="center"/>
              <w:rPr>
                <w:rFonts w:asciiTheme="minorHAnsi" w:eastAsiaTheme="minorHAnsi" w:hAnsiTheme="minorHAnsi" w:cstheme="minorBidi"/>
                <w:lang w:eastAsia="en-US"/>
              </w:rPr>
            </w:pPr>
            <w:r w:rsidRPr="00E63501">
              <w:rPr>
                <w:rFonts w:asciiTheme="minorHAnsi" w:eastAsiaTheme="minorHAnsi" w:hAnsiTheme="minorHAnsi" w:cstheme="minorBidi"/>
                <w:lang w:eastAsia="en-US"/>
              </w:rPr>
              <w:t>Parametry řešení požadavku (hodiny se počítají dle kalendáře služby)</w:t>
            </w:r>
          </w:p>
        </w:tc>
      </w:tr>
      <w:tr w:rsidR="00C47845" w:rsidRPr="00E63501" w14:paraId="4333E23B"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00D6F620" w14:textId="77777777" w:rsidR="00C47845" w:rsidRPr="00F329DF" w:rsidRDefault="00C47845" w:rsidP="00AB12D1">
            <w:pPr>
              <w:pStyle w:val="Bezmezer"/>
              <w:keepNext/>
              <w:keepLines/>
            </w:pPr>
            <w:r w:rsidRPr="00F329DF">
              <w:t>Priorita 1</w:t>
            </w:r>
          </w:p>
          <w:p w14:paraId="51ACC75F" w14:textId="77777777" w:rsidR="00C47845" w:rsidRPr="00F329DF" w:rsidRDefault="00C47845" w:rsidP="00AB12D1">
            <w:pPr>
              <w:pStyle w:val="Bezmezer"/>
              <w:keepNext/>
              <w:keepLines/>
            </w:pPr>
            <w:r>
              <w:t>Střední</w:t>
            </w:r>
            <w:r w:rsidRPr="00F329DF">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C69659F" w14:textId="77777777" w:rsidR="00C47845" w:rsidRPr="00E63501" w:rsidRDefault="00C47845" w:rsidP="00AB12D1">
            <w:pPr>
              <w:pStyle w:val="Bezmezer"/>
              <w:keepNext/>
              <w:keepLines/>
            </w:pPr>
            <w:r w:rsidRPr="0072202C">
              <w:t>Některé nebo všechny části IDM systému selhaly a jsou zcela nefunkční nebo je jejich funkčnost omezena tak, že je kritickým způsobem ovlivněna činnost IDM systému.</w:t>
            </w:r>
          </w:p>
        </w:tc>
        <w:tc>
          <w:tcPr>
            <w:tcW w:w="2303" w:type="dxa"/>
            <w:tcBorders>
              <w:top w:val="single" w:sz="4" w:space="0" w:color="000000"/>
              <w:left w:val="single" w:sz="4" w:space="0" w:color="000000"/>
              <w:bottom w:val="single" w:sz="4" w:space="0" w:color="000000"/>
              <w:right w:val="single" w:sz="4" w:space="0" w:color="000000"/>
            </w:tcBorders>
          </w:tcPr>
          <w:p w14:paraId="226C6F76" w14:textId="77777777" w:rsidR="00C47845" w:rsidRPr="0072202C" w:rsidRDefault="00C47845" w:rsidP="00AB12D1">
            <w:pPr>
              <w:pStyle w:val="Bezmezer"/>
              <w:keepNext/>
              <w:keepLines/>
            </w:pPr>
            <w:r w:rsidRPr="0072202C">
              <w:t xml:space="preserve">Odezva: </w:t>
            </w:r>
            <w:r>
              <w:t>24 hodin</w:t>
            </w:r>
          </w:p>
          <w:p w14:paraId="34FCCE85" w14:textId="77777777" w:rsidR="00C47845" w:rsidRPr="0072202C" w:rsidRDefault="00C47845" w:rsidP="00AB12D1">
            <w:pPr>
              <w:pStyle w:val="Bezmezer"/>
              <w:keepNext/>
              <w:keepLines/>
            </w:pPr>
            <w:r w:rsidRPr="0072202C">
              <w:t xml:space="preserve">Obnovení služby: </w:t>
            </w:r>
            <w:r>
              <w:t>120 hodin</w:t>
            </w:r>
          </w:p>
          <w:p w14:paraId="618B972F" w14:textId="77777777" w:rsidR="00C47845" w:rsidRPr="0072202C" w:rsidRDefault="00C47845" w:rsidP="00AB12D1">
            <w:pPr>
              <w:pStyle w:val="Bezmezer"/>
              <w:keepNext/>
              <w:keepLines/>
            </w:pPr>
          </w:p>
        </w:tc>
      </w:tr>
      <w:tr w:rsidR="00C47845" w:rsidRPr="00E63501" w14:paraId="0E738076" w14:textId="77777777" w:rsidTr="00574BBB">
        <w:trPr>
          <w:tblHeader/>
          <w:jc w:val="center"/>
        </w:trPr>
        <w:tc>
          <w:tcPr>
            <w:tcW w:w="988" w:type="dxa"/>
            <w:tcBorders>
              <w:top w:val="single" w:sz="4" w:space="0" w:color="000000"/>
              <w:left w:val="single" w:sz="4" w:space="0" w:color="000000"/>
              <w:bottom w:val="single" w:sz="4" w:space="0" w:color="000000"/>
            </w:tcBorders>
            <w:vAlign w:val="center"/>
          </w:tcPr>
          <w:p w14:paraId="387ACA73" w14:textId="77777777" w:rsidR="00C47845" w:rsidRPr="00F329DF" w:rsidRDefault="00C47845" w:rsidP="00AB12D1">
            <w:pPr>
              <w:pStyle w:val="Bezmezer"/>
              <w:keepNext/>
              <w:keepLines/>
            </w:pPr>
            <w:r w:rsidRPr="00F329DF">
              <w:t>Priorita 2</w:t>
            </w:r>
          </w:p>
          <w:p w14:paraId="59B56F86" w14:textId="77777777" w:rsidR="00C47845" w:rsidRPr="00F329DF" w:rsidRDefault="00C47845" w:rsidP="00AB12D1">
            <w:pPr>
              <w:pStyle w:val="Bezmezer"/>
              <w:keepNext/>
              <w:keepLines/>
            </w:pPr>
            <w:r>
              <w:t>Nízká</w:t>
            </w:r>
          </w:p>
        </w:tc>
        <w:tc>
          <w:tcPr>
            <w:tcW w:w="5811" w:type="dxa"/>
            <w:tcBorders>
              <w:top w:val="single" w:sz="4" w:space="0" w:color="000000"/>
              <w:left w:val="single" w:sz="4" w:space="0" w:color="000000"/>
              <w:bottom w:val="single" w:sz="4" w:space="0" w:color="000000"/>
              <w:right w:val="single" w:sz="4" w:space="0" w:color="000000"/>
            </w:tcBorders>
          </w:tcPr>
          <w:p w14:paraId="2084480A" w14:textId="77777777" w:rsidR="00C47845" w:rsidRPr="0072202C" w:rsidRDefault="00C47845" w:rsidP="00AB12D1">
            <w:pPr>
              <w:pStyle w:val="Bezmezer"/>
              <w:keepNext/>
              <w:keepLines/>
            </w:pPr>
            <w:r w:rsidRPr="0072202C">
              <w:t>IDM systém je funkční pouze částečně, IDM systém je ovlivněn selháním nebo omezením některé z komponent nebo funkcí podporujících důležité činnosti IDM systému.</w:t>
            </w:r>
          </w:p>
        </w:tc>
        <w:tc>
          <w:tcPr>
            <w:tcW w:w="2303" w:type="dxa"/>
            <w:tcBorders>
              <w:top w:val="single" w:sz="4" w:space="0" w:color="000000"/>
              <w:left w:val="single" w:sz="4" w:space="0" w:color="000000"/>
              <w:bottom w:val="single" w:sz="4" w:space="0" w:color="000000"/>
              <w:right w:val="single" w:sz="4" w:space="0" w:color="000000"/>
            </w:tcBorders>
          </w:tcPr>
          <w:p w14:paraId="0DCC71BE" w14:textId="77777777" w:rsidR="00C47845" w:rsidRPr="0072202C" w:rsidRDefault="00C47845" w:rsidP="00AB12D1">
            <w:pPr>
              <w:pStyle w:val="Bezmezer"/>
              <w:keepNext/>
              <w:keepLines/>
            </w:pPr>
            <w:r w:rsidRPr="0072202C">
              <w:t xml:space="preserve">Odezva: </w:t>
            </w:r>
            <w:r>
              <w:t>48 hodin</w:t>
            </w:r>
          </w:p>
          <w:p w14:paraId="77342BC9" w14:textId="77777777" w:rsidR="00C47845" w:rsidRPr="0072202C" w:rsidRDefault="00C47845" w:rsidP="00AB12D1">
            <w:pPr>
              <w:pStyle w:val="Bezmezer"/>
              <w:keepNext/>
              <w:keepLines/>
            </w:pPr>
            <w:r w:rsidRPr="0072202C">
              <w:t xml:space="preserve">Obnovení služby: </w:t>
            </w:r>
            <w:r>
              <w:t>240 hodin</w:t>
            </w:r>
          </w:p>
          <w:p w14:paraId="2780ACD7" w14:textId="77777777" w:rsidR="00C47845" w:rsidRPr="0072202C" w:rsidRDefault="00C47845" w:rsidP="00AB12D1">
            <w:pPr>
              <w:pStyle w:val="Bezmezer"/>
              <w:keepNext/>
              <w:keepLines/>
            </w:pPr>
          </w:p>
        </w:tc>
      </w:tr>
    </w:tbl>
    <w:p w14:paraId="0013E5DE" w14:textId="77777777" w:rsidR="00C47845" w:rsidRPr="00E63501" w:rsidRDefault="00C47845" w:rsidP="00AB12D1">
      <w:pPr>
        <w:rPr>
          <w:rFonts w:asciiTheme="minorHAnsi" w:eastAsiaTheme="minorHAnsi" w:hAnsiTheme="minorHAnsi" w:cstheme="minorBidi"/>
          <w:lang w:eastAsia="en-US"/>
        </w:rPr>
      </w:pPr>
    </w:p>
    <w:p w14:paraId="16663591" w14:textId="77777777" w:rsidR="00C47845" w:rsidRPr="00E63501" w:rsidRDefault="00C47845" w:rsidP="00AB12D1">
      <w:pPr>
        <w:pStyle w:val="Nadpis1"/>
        <w:numPr>
          <w:ilvl w:val="0"/>
          <w:numId w:val="11"/>
        </w:numPr>
        <w:spacing w:before="240" w:line="259" w:lineRule="auto"/>
        <w:jc w:val="both"/>
        <w:rPr>
          <w:rFonts w:asciiTheme="minorHAnsi" w:eastAsiaTheme="minorHAnsi" w:hAnsiTheme="minorHAnsi" w:cstheme="minorBidi"/>
          <w:color w:val="auto"/>
        </w:rPr>
      </w:pPr>
      <w:bookmarkStart w:id="103" w:name="_Toc182920173"/>
      <w:bookmarkStart w:id="104" w:name="_Toc184059838"/>
      <w:r w:rsidRPr="00E63501">
        <w:rPr>
          <w:rFonts w:asciiTheme="minorHAnsi" w:eastAsiaTheme="minorHAnsi" w:hAnsiTheme="minorHAnsi" w:cstheme="minorBidi"/>
          <w:color w:val="auto"/>
        </w:rPr>
        <w:lastRenderedPageBreak/>
        <w:t>Seznam katalogových listů</w:t>
      </w:r>
      <w:bookmarkEnd w:id="103"/>
      <w:bookmarkEnd w:id="104"/>
    </w:p>
    <w:p w14:paraId="6A21ACD4" w14:textId="77777777" w:rsidR="00C47845" w:rsidRPr="00E63501" w:rsidRDefault="00C47845" w:rsidP="00AB12D1">
      <w:pPr>
        <w:pStyle w:val="Nadpis2"/>
        <w:numPr>
          <w:ilvl w:val="1"/>
          <w:numId w:val="11"/>
        </w:numPr>
        <w:tabs>
          <w:tab w:val="left" w:pos="851"/>
        </w:tabs>
        <w:spacing w:before="40" w:after="240" w:line="259" w:lineRule="auto"/>
        <w:jc w:val="both"/>
        <w:rPr>
          <w:rFonts w:asciiTheme="minorHAnsi" w:eastAsiaTheme="minorHAnsi" w:hAnsiTheme="minorHAnsi" w:cstheme="minorBidi"/>
          <w:color w:val="auto"/>
          <w:sz w:val="22"/>
          <w:szCs w:val="22"/>
        </w:rPr>
      </w:pPr>
      <w:bookmarkStart w:id="105" w:name="_Toc182920174"/>
      <w:bookmarkStart w:id="106" w:name="_Toc184059839"/>
      <w:r w:rsidRPr="00E63501">
        <w:rPr>
          <w:rFonts w:asciiTheme="minorHAnsi" w:eastAsiaTheme="minorHAnsi" w:hAnsiTheme="minorHAnsi" w:cstheme="minorBidi"/>
          <w:color w:val="auto"/>
          <w:sz w:val="22"/>
          <w:szCs w:val="22"/>
        </w:rPr>
        <w:t>IDM01 Odezva</w:t>
      </w:r>
      <w:bookmarkEnd w:id="105"/>
      <w:bookmarkEnd w:id="10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C47845" w:rsidRPr="00F329DF" w14:paraId="2134EB4C" w14:textId="77777777" w:rsidTr="00574BBB">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28F02E82"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br w:type="page"/>
              <w:t>Katalogový list Služby</w:t>
            </w:r>
          </w:p>
        </w:tc>
      </w:tr>
      <w:tr w:rsidR="00C47845" w:rsidRPr="00F329DF" w14:paraId="6179E4F5" w14:textId="77777777" w:rsidTr="00574BBB">
        <w:tc>
          <w:tcPr>
            <w:tcW w:w="2122" w:type="dxa"/>
          </w:tcPr>
          <w:p w14:paraId="063393B0" w14:textId="77777777" w:rsidR="00C47845" w:rsidRPr="00F329DF" w:rsidRDefault="00C47845" w:rsidP="00AB12D1">
            <w:pPr>
              <w:keepLines/>
              <w:overflowPunct w:val="0"/>
              <w:autoSpaceDE w:val="0"/>
              <w:autoSpaceDN w:val="0"/>
              <w:adjustRightInd w:val="0"/>
              <w:spacing w:after="0" w:line="240" w:lineRule="auto"/>
            </w:pPr>
            <w:r w:rsidRPr="00F329DF">
              <w:t>Identifikace (ID)</w:t>
            </w:r>
          </w:p>
        </w:tc>
        <w:tc>
          <w:tcPr>
            <w:tcW w:w="7938" w:type="dxa"/>
          </w:tcPr>
          <w:p w14:paraId="03B56896" w14:textId="77777777" w:rsidR="00C47845" w:rsidRPr="00F329DF" w:rsidRDefault="00C47845" w:rsidP="00AB12D1">
            <w:pPr>
              <w:keepLines/>
              <w:overflowPunct w:val="0"/>
              <w:autoSpaceDE w:val="0"/>
              <w:autoSpaceDN w:val="0"/>
              <w:adjustRightInd w:val="0"/>
              <w:spacing w:after="0" w:line="240" w:lineRule="auto"/>
            </w:pPr>
            <w:r w:rsidRPr="00F329DF">
              <w:t>IDM01</w:t>
            </w:r>
          </w:p>
        </w:tc>
      </w:tr>
      <w:tr w:rsidR="00C47845" w:rsidRPr="00F329DF" w14:paraId="7475AB6A" w14:textId="77777777" w:rsidTr="00574BBB">
        <w:tc>
          <w:tcPr>
            <w:tcW w:w="2122" w:type="dxa"/>
            <w:hideMark/>
          </w:tcPr>
          <w:p w14:paraId="1C517A20" w14:textId="77777777" w:rsidR="00C47845" w:rsidRPr="00F329DF" w:rsidRDefault="00C47845" w:rsidP="00AB12D1">
            <w:pPr>
              <w:keepLines/>
              <w:overflowPunct w:val="0"/>
              <w:autoSpaceDE w:val="0"/>
              <w:autoSpaceDN w:val="0"/>
              <w:adjustRightInd w:val="0"/>
              <w:spacing w:after="0" w:line="240" w:lineRule="auto"/>
            </w:pPr>
            <w:r w:rsidRPr="00F329DF">
              <w:t>Název Služby</w:t>
            </w:r>
          </w:p>
        </w:tc>
        <w:tc>
          <w:tcPr>
            <w:tcW w:w="7938" w:type="dxa"/>
            <w:hideMark/>
          </w:tcPr>
          <w:p w14:paraId="7CC6DF69" w14:textId="77777777" w:rsidR="00C47845" w:rsidRPr="00F329DF" w:rsidRDefault="00C47845" w:rsidP="00AB12D1">
            <w:pPr>
              <w:keepLines/>
              <w:spacing w:after="0" w:line="240" w:lineRule="auto"/>
              <w:textAlignment w:val="center"/>
            </w:pPr>
            <w:r w:rsidRPr="00F329DF">
              <w:t>Odezva</w:t>
            </w:r>
          </w:p>
        </w:tc>
      </w:tr>
      <w:tr w:rsidR="00C47845" w:rsidRPr="00F329DF" w14:paraId="7D507429" w14:textId="77777777" w:rsidTr="00574BBB">
        <w:tc>
          <w:tcPr>
            <w:tcW w:w="2122" w:type="dxa"/>
            <w:hideMark/>
          </w:tcPr>
          <w:p w14:paraId="613DED7A" w14:textId="77777777" w:rsidR="00C47845" w:rsidRPr="00F329DF" w:rsidRDefault="00C47845" w:rsidP="00AB12D1">
            <w:pPr>
              <w:keepLines/>
              <w:overflowPunct w:val="0"/>
              <w:autoSpaceDE w:val="0"/>
              <w:autoSpaceDN w:val="0"/>
              <w:adjustRightInd w:val="0"/>
              <w:spacing w:after="0" w:line="240" w:lineRule="auto"/>
            </w:pPr>
            <w:r w:rsidRPr="00F329DF">
              <w:t>Popis Služby</w:t>
            </w:r>
          </w:p>
        </w:tc>
        <w:tc>
          <w:tcPr>
            <w:tcW w:w="7938" w:type="dxa"/>
            <w:hideMark/>
          </w:tcPr>
          <w:p w14:paraId="1FCC57C9" w14:textId="77777777" w:rsidR="00C47845" w:rsidRPr="00F329DF" w:rsidRDefault="00C47845" w:rsidP="00AB12D1">
            <w:pPr>
              <w:keepLines/>
              <w:overflowPunct w:val="0"/>
              <w:autoSpaceDE w:val="0"/>
              <w:autoSpaceDN w:val="0"/>
              <w:adjustRightInd w:val="0"/>
              <w:spacing w:after="0" w:line="240" w:lineRule="auto"/>
            </w:pPr>
            <w:r w:rsidRPr="00F329DF">
              <w:t>Zajištění odezvy služeb, funkcí a dat IDM systému.</w:t>
            </w:r>
          </w:p>
        </w:tc>
      </w:tr>
      <w:tr w:rsidR="00C47845" w:rsidRPr="00F329DF" w14:paraId="1E0D18EF" w14:textId="77777777" w:rsidTr="00574BBB">
        <w:tc>
          <w:tcPr>
            <w:tcW w:w="10060" w:type="dxa"/>
            <w:gridSpan w:val="2"/>
            <w:shd w:val="clear" w:color="auto" w:fill="00B050"/>
            <w:hideMark/>
          </w:tcPr>
          <w:p w14:paraId="1285474D"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t>Parametry</w:t>
            </w:r>
          </w:p>
        </w:tc>
      </w:tr>
      <w:tr w:rsidR="00C47845" w:rsidRPr="00F329DF" w14:paraId="4B662A88" w14:textId="77777777" w:rsidTr="00574BBB">
        <w:tc>
          <w:tcPr>
            <w:tcW w:w="2122" w:type="dxa"/>
            <w:hideMark/>
          </w:tcPr>
          <w:p w14:paraId="778258FF" w14:textId="77777777" w:rsidR="00C47845" w:rsidRPr="00F329DF" w:rsidRDefault="00C47845" w:rsidP="00AB12D1">
            <w:pPr>
              <w:keepLines/>
              <w:overflowPunct w:val="0"/>
              <w:autoSpaceDE w:val="0"/>
              <w:autoSpaceDN w:val="0"/>
              <w:adjustRightInd w:val="0"/>
              <w:spacing w:after="0" w:line="240" w:lineRule="auto"/>
            </w:pPr>
            <w:r w:rsidRPr="00F329DF">
              <w:t>Název</w:t>
            </w:r>
          </w:p>
        </w:tc>
        <w:tc>
          <w:tcPr>
            <w:tcW w:w="7938" w:type="dxa"/>
          </w:tcPr>
          <w:p w14:paraId="5E9D161C" w14:textId="77777777" w:rsidR="00C47845" w:rsidRPr="00F329DF" w:rsidRDefault="00C47845" w:rsidP="00AB12D1">
            <w:pPr>
              <w:keepLines/>
              <w:overflowPunct w:val="0"/>
              <w:autoSpaceDE w:val="0"/>
              <w:autoSpaceDN w:val="0"/>
              <w:adjustRightInd w:val="0"/>
              <w:spacing w:after="0" w:line="240" w:lineRule="auto"/>
              <w:rPr>
                <w:highlight w:val="yellow"/>
              </w:rPr>
            </w:pPr>
            <w:r w:rsidRPr="00F329DF">
              <w:t>KPI01 Odezva</w:t>
            </w:r>
          </w:p>
        </w:tc>
      </w:tr>
      <w:tr w:rsidR="00C47845" w:rsidRPr="00F329DF" w14:paraId="0336CE4C" w14:textId="77777777" w:rsidTr="00574BBB">
        <w:tc>
          <w:tcPr>
            <w:tcW w:w="2122" w:type="dxa"/>
            <w:hideMark/>
          </w:tcPr>
          <w:p w14:paraId="297A6EA3" w14:textId="77777777" w:rsidR="00C47845" w:rsidRPr="00F329DF" w:rsidRDefault="00C47845" w:rsidP="00AB12D1">
            <w:pPr>
              <w:keepLines/>
              <w:overflowPunct w:val="0"/>
              <w:autoSpaceDE w:val="0"/>
              <w:autoSpaceDN w:val="0"/>
              <w:adjustRightInd w:val="0"/>
              <w:spacing w:after="0" w:line="240" w:lineRule="auto"/>
            </w:pPr>
            <w:r w:rsidRPr="00F329DF">
              <w:t>Definice</w:t>
            </w:r>
          </w:p>
        </w:tc>
        <w:tc>
          <w:tcPr>
            <w:tcW w:w="7938" w:type="dxa"/>
          </w:tcPr>
          <w:p w14:paraId="58F324C7" w14:textId="77777777" w:rsidR="00C47845" w:rsidRPr="00F329DF" w:rsidRDefault="00C47845" w:rsidP="00AB12D1">
            <w:pPr>
              <w:keepLines/>
              <w:spacing w:after="0" w:line="240" w:lineRule="auto"/>
            </w:pPr>
            <w:r w:rsidRPr="00F329DF">
              <w:t>Zajištění dostupnosti Služby</w:t>
            </w:r>
          </w:p>
          <w:p w14:paraId="02D6BDAA" w14:textId="32944320" w:rsidR="00C47845" w:rsidRPr="00575235" w:rsidRDefault="00C47845" w:rsidP="00AB12D1">
            <w:pPr>
              <w:pStyle w:val="Odstavecseseznamem"/>
              <w:keepLines/>
              <w:numPr>
                <w:ilvl w:val="0"/>
                <w:numId w:val="14"/>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 xml:space="preserve">Obnovení funkcí IDM systému či některé z jeho komponent podle priorit definovaných v </w:t>
            </w:r>
            <w:r w:rsidRPr="00575235">
              <w:rPr>
                <w:rFonts w:asciiTheme="minorHAnsi" w:hAnsiTheme="minorHAnsi" w:cstheme="minorHAnsi"/>
                <w:sz w:val="22"/>
                <w:szCs w:val="22"/>
              </w:rPr>
              <w:fldChar w:fldCharType="begin"/>
            </w:r>
            <w:r w:rsidRPr="00575235">
              <w:rPr>
                <w:rFonts w:asciiTheme="minorHAnsi" w:hAnsiTheme="minorHAnsi" w:cstheme="minorHAnsi"/>
                <w:sz w:val="22"/>
                <w:szCs w:val="22"/>
              </w:rPr>
              <w:instrText xml:space="preserve"> REF _Ref401304058 \r \h </w:instrText>
            </w:r>
            <w:r w:rsidR="00575235" w:rsidRPr="00575235">
              <w:rPr>
                <w:rFonts w:asciiTheme="minorHAnsi" w:hAnsiTheme="minorHAnsi" w:cstheme="minorHAnsi"/>
                <w:sz w:val="22"/>
                <w:szCs w:val="22"/>
              </w:rPr>
              <w:instrText xml:space="preserve"> \* MERGEFORMAT </w:instrText>
            </w:r>
            <w:r w:rsidRPr="00575235">
              <w:rPr>
                <w:rFonts w:asciiTheme="minorHAnsi" w:hAnsiTheme="minorHAnsi" w:cstheme="minorHAnsi"/>
                <w:sz w:val="22"/>
                <w:szCs w:val="22"/>
              </w:rPr>
            </w:r>
            <w:r w:rsidRPr="00575235">
              <w:rPr>
                <w:rFonts w:asciiTheme="minorHAnsi" w:hAnsiTheme="minorHAnsi" w:cstheme="minorHAnsi"/>
                <w:sz w:val="22"/>
                <w:szCs w:val="22"/>
              </w:rPr>
              <w:fldChar w:fldCharType="separate"/>
            </w:r>
            <w:r w:rsidR="00253AF0">
              <w:rPr>
                <w:rFonts w:asciiTheme="minorHAnsi" w:hAnsiTheme="minorHAnsi" w:cstheme="minorHAnsi"/>
                <w:sz w:val="22"/>
                <w:szCs w:val="22"/>
              </w:rPr>
              <w:t>4.3.1</w:t>
            </w:r>
            <w:r w:rsidRPr="00575235">
              <w:rPr>
                <w:rFonts w:asciiTheme="minorHAnsi" w:hAnsiTheme="minorHAnsi" w:cstheme="minorHAnsi"/>
                <w:sz w:val="22"/>
                <w:szCs w:val="22"/>
              </w:rPr>
              <w:fldChar w:fldCharType="end"/>
            </w:r>
            <w:r w:rsidRPr="00575235">
              <w:rPr>
                <w:rFonts w:asciiTheme="minorHAnsi" w:hAnsiTheme="minorHAnsi" w:cstheme="minorHAnsi"/>
                <w:sz w:val="22"/>
                <w:szCs w:val="22"/>
              </w:rPr>
              <w:t xml:space="preserve"> </w:t>
            </w:r>
            <w:r w:rsidRPr="00575235">
              <w:rPr>
                <w:rFonts w:asciiTheme="minorHAnsi" w:hAnsiTheme="minorHAnsi" w:cstheme="minorHAnsi"/>
                <w:sz w:val="22"/>
                <w:szCs w:val="22"/>
              </w:rPr>
              <w:fldChar w:fldCharType="begin"/>
            </w:r>
            <w:r w:rsidRPr="00575235">
              <w:rPr>
                <w:rFonts w:asciiTheme="minorHAnsi" w:hAnsiTheme="minorHAnsi" w:cstheme="minorHAnsi"/>
                <w:sz w:val="22"/>
                <w:szCs w:val="22"/>
              </w:rPr>
              <w:instrText xml:space="preserve"> REF _Ref401304058 \h </w:instrText>
            </w:r>
            <w:r w:rsidR="00575235" w:rsidRPr="00575235">
              <w:rPr>
                <w:rFonts w:asciiTheme="minorHAnsi" w:hAnsiTheme="minorHAnsi" w:cstheme="minorHAnsi"/>
                <w:sz w:val="22"/>
                <w:szCs w:val="22"/>
              </w:rPr>
              <w:instrText xml:space="preserve"> \* MERGEFORMAT </w:instrText>
            </w:r>
            <w:r w:rsidRPr="00575235">
              <w:rPr>
                <w:rFonts w:asciiTheme="minorHAnsi" w:hAnsiTheme="minorHAnsi" w:cstheme="minorHAnsi"/>
                <w:sz w:val="22"/>
                <w:szCs w:val="22"/>
              </w:rPr>
            </w:r>
            <w:r w:rsidRPr="00575235">
              <w:rPr>
                <w:rFonts w:asciiTheme="minorHAnsi" w:hAnsiTheme="minorHAnsi" w:cstheme="minorHAnsi"/>
                <w:sz w:val="22"/>
                <w:szCs w:val="22"/>
              </w:rPr>
              <w:fldChar w:fldCharType="separate"/>
            </w:r>
            <w:r w:rsidR="00253AF0" w:rsidRPr="00253AF0">
              <w:rPr>
                <w:rFonts w:asciiTheme="minorHAnsi" w:hAnsiTheme="minorHAnsi" w:cstheme="minorHAnsi"/>
                <w:sz w:val="22"/>
                <w:szCs w:val="22"/>
              </w:rPr>
              <w:t>Priority pro provozní prostředí</w:t>
            </w:r>
            <w:r w:rsidRPr="00575235">
              <w:rPr>
                <w:rFonts w:asciiTheme="minorHAnsi" w:hAnsiTheme="minorHAnsi" w:cstheme="minorHAnsi"/>
                <w:sz w:val="22"/>
                <w:szCs w:val="22"/>
              </w:rPr>
              <w:fldChar w:fldCharType="end"/>
            </w:r>
            <w:r w:rsidRPr="00575235">
              <w:rPr>
                <w:rFonts w:asciiTheme="minorHAnsi" w:hAnsiTheme="minorHAnsi" w:cstheme="minorHAnsi"/>
                <w:sz w:val="22"/>
                <w:szCs w:val="22"/>
              </w:rPr>
              <w:t>;</w:t>
            </w:r>
          </w:p>
        </w:tc>
      </w:tr>
      <w:tr w:rsidR="00C47845" w:rsidRPr="00F329DF" w14:paraId="31A94C93" w14:textId="77777777" w:rsidTr="00574BBB">
        <w:tc>
          <w:tcPr>
            <w:tcW w:w="10060" w:type="dxa"/>
            <w:gridSpan w:val="2"/>
            <w:shd w:val="clear" w:color="auto" w:fill="00B050"/>
          </w:tcPr>
          <w:p w14:paraId="6894DB2D" w14:textId="77777777" w:rsidR="00C47845" w:rsidRPr="00F329DF" w:rsidRDefault="00C47845" w:rsidP="00AB12D1">
            <w:pPr>
              <w:keepLines/>
              <w:overflowPunct w:val="0"/>
              <w:autoSpaceDE w:val="0"/>
              <w:autoSpaceDN w:val="0"/>
              <w:adjustRightInd w:val="0"/>
              <w:spacing w:after="0" w:line="240" w:lineRule="auto"/>
              <w:ind w:left="708" w:hanging="708"/>
              <w:rPr>
                <w:highlight w:val="yellow"/>
              </w:rPr>
            </w:pPr>
            <w:r w:rsidRPr="00F329DF">
              <w:rPr>
                <w:b/>
                <w:i/>
              </w:rPr>
              <w:t>Parametry KPI</w:t>
            </w:r>
          </w:p>
        </w:tc>
      </w:tr>
      <w:tr w:rsidR="00C47845" w:rsidRPr="00F329DF" w14:paraId="7286DBD9" w14:textId="77777777" w:rsidTr="00574BBB">
        <w:tc>
          <w:tcPr>
            <w:tcW w:w="2122" w:type="dxa"/>
          </w:tcPr>
          <w:p w14:paraId="46EB5F92" w14:textId="77777777" w:rsidR="00C47845" w:rsidRPr="00F329DF" w:rsidRDefault="00C47845" w:rsidP="00AB12D1">
            <w:pPr>
              <w:keepLines/>
              <w:overflowPunct w:val="0"/>
              <w:autoSpaceDE w:val="0"/>
              <w:autoSpaceDN w:val="0"/>
              <w:adjustRightInd w:val="0"/>
              <w:spacing w:after="0" w:line="240" w:lineRule="auto"/>
            </w:pPr>
            <w:r w:rsidRPr="00F329DF">
              <w:t>Kalendář služby</w:t>
            </w:r>
          </w:p>
        </w:tc>
        <w:tc>
          <w:tcPr>
            <w:tcW w:w="7938" w:type="dxa"/>
          </w:tcPr>
          <w:p w14:paraId="4EBE3868" w14:textId="77777777" w:rsidR="00C47845" w:rsidRPr="00F329DF" w:rsidRDefault="00C47845" w:rsidP="00AB12D1">
            <w:pPr>
              <w:keepLines/>
              <w:overflowPunct w:val="0"/>
              <w:autoSpaceDE w:val="0"/>
              <w:autoSpaceDN w:val="0"/>
              <w:adjustRightInd w:val="0"/>
              <w:spacing w:after="0" w:line="240" w:lineRule="auto"/>
            </w:pPr>
            <w:r>
              <w:t>12</w:t>
            </w:r>
            <w:r w:rsidRPr="00F329DF">
              <w:t>x5</w:t>
            </w:r>
            <w:r>
              <w:t xml:space="preserve"> (pracovní dny 7:00 – 19:00)</w:t>
            </w:r>
          </w:p>
        </w:tc>
      </w:tr>
      <w:tr w:rsidR="00C47845" w:rsidRPr="00F329DF" w14:paraId="554CF074" w14:textId="77777777" w:rsidTr="00574BBB">
        <w:tc>
          <w:tcPr>
            <w:tcW w:w="2122" w:type="dxa"/>
          </w:tcPr>
          <w:p w14:paraId="3AAD0D84" w14:textId="77777777" w:rsidR="00C47845" w:rsidRPr="00F329DF" w:rsidRDefault="00C47845" w:rsidP="00AB12D1">
            <w:pPr>
              <w:keepLines/>
              <w:overflowPunct w:val="0"/>
              <w:autoSpaceDE w:val="0"/>
              <w:autoSpaceDN w:val="0"/>
              <w:adjustRightInd w:val="0"/>
              <w:spacing w:after="0" w:line="240" w:lineRule="auto"/>
            </w:pPr>
            <w:r w:rsidRPr="00F329DF">
              <w:t>Odezva</w:t>
            </w:r>
          </w:p>
        </w:tc>
        <w:tc>
          <w:tcPr>
            <w:tcW w:w="7938" w:type="dxa"/>
          </w:tcPr>
          <w:p w14:paraId="1BEC5A32" w14:textId="351E3E6C" w:rsidR="00C47845" w:rsidRPr="00F329DF" w:rsidRDefault="00C47845" w:rsidP="00AB12D1">
            <w:pPr>
              <w:keepLines/>
              <w:overflowPunct w:val="0"/>
              <w:autoSpaceDE w:val="0"/>
              <w:autoSpaceDN w:val="0"/>
              <w:adjustRightInd w:val="0"/>
              <w:spacing w:after="0" w:line="240" w:lineRule="auto"/>
            </w:pPr>
            <w:r w:rsidRPr="00F329DF">
              <w:t xml:space="preserve">Viz </w:t>
            </w:r>
            <w:r w:rsidRPr="00F329DF">
              <w:fldChar w:fldCharType="begin"/>
            </w:r>
            <w:r w:rsidRPr="00F329DF">
              <w:instrText xml:space="preserve"> REF _Ref401304058 \r \h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_Ref401304063 \h </w:instrText>
            </w:r>
            <w:r w:rsidRPr="00F329DF">
              <w:fldChar w:fldCharType="separate"/>
            </w:r>
            <w:r w:rsidR="00253AF0" w:rsidRPr="00E63501">
              <w:t>Priority pro provozní prostředí</w:t>
            </w:r>
            <w:r w:rsidRPr="00F329DF">
              <w:fldChar w:fldCharType="end"/>
            </w:r>
          </w:p>
        </w:tc>
      </w:tr>
      <w:tr w:rsidR="00C47845" w:rsidRPr="00F329DF" w14:paraId="16AB607B" w14:textId="77777777" w:rsidTr="00574BBB">
        <w:tc>
          <w:tcPr>
            <w:tcW w:w="2122" w:type="dxa"/>
          </w:tcPr>
          <w:p w14:paraId="03B16624" w14:textId="77777777" w:rsidR="00C47845" w:rsidRPr="00F329DF" w:rsidRDefault="00C47845" w:rsidP="00AB12D1">
            <w:pPr>
              <w:keepLines/>
              <w:overflowPunct w:val="0"/>
              <w:autoSpaceDE w:val="0"/>
              <w:autoSpaceDN w:val="0"/>
              <w:adjustRightInd w:val="0"/>
              <w:spacing w:after="0" w:line="240" w:lineRule="auto"/>
            </w:pPr>
            <w:r w:rsidRPr="00F329DF">
              <w:t>Obnovení služby</w:t>
            </w:r>
          </w:p>
        </w:tc>
        <w:tc>
          <w:tcPr>
            <w:tcW w:w="7938" w:type="dxa"/>
          </w:tcPr>
          <w:p w14:paraId="47A817F1" w14:textId="45CDA983" w:rsidR="00C47845" w:rsidRPr="00F329DF" w:rsidRDefault="00C47845" w:rsidP="00AB12D1">
            <w:pPr>
              <w:keepLines/>
              <w:overflowPunct w:val="0"/>
              <w:autoSpaceDE w:val="0"/>
              <w:autoSpaceDN w:val="0"/>
              <w:adjustRightInd w:val="0"/>
              <w:spacing w:after="0" w:line="240" w:lineRule="auto"/>
            </w:pPr>
            <w:r w:rsidRPr="00F329DF">
              <w:t xml:space="preserve">Viz </w:t>
            </w:r>
            <w:r w:rsidRPr="00F329DF">
              <w:fldChar w:fldCharType="begin"/>
            </w:r>
            <w:r w:rsidRPr="00F329DF">
              <w:instrText xml:space="preserve"> REF _Ref401304058 \r \h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_Ref401304063 \h </w:instrText>
            </w:r>
            <w:r w:rsidRPr="00F329DF">
              <w:fldChar w:fldCharType="separate"/>
            </w:r>
            <w:r w:rsidR="00253AF0" w:rsidRPr="00E63501">
              <w:t>Priority pro provozní prostředí</w:t>
            </w:r>
            <w:r w:rsidRPr="00F329DF">
              <w:fldChar w:fldCharType="end"/>
            </w:r>
          </w:p>
        </w:tc>
      </w:tr>
      <w:tr w:rsidR="00C47845" w:rsidRPr="00F329DF" w14:paraId="018CFBCE" w14:textId="77777777" w:rsidTr="00574BBB">
        <w:tc>
          <w:tcPr>
            <w:tcW w:w="2122" w:type="dxa"/>
          </w:tcPr>
          <w:p w14:paraId="47A0FFB0" w14:textId="77777777" w:rsidR="00C47845" w:rsidRPr="00F329DF" w:rsidRDefault="00C47845" w:rsidP="00AB12D1">
            <w:pPr>
              <w:keepLines/>
              <w:overflowPunct w:val="0"/>
              <w:autoSpaceDE w:val="0"/>
              <w:autoSpaceDN w:val="0"/>
              <w:adjustRightInd w:val="0"/>
              <w:spacing w:after="0" w:line="240" w:lineRule="auto"/>
            </w:pPr>
            <w:r w:rsidRPr="00F329DF">
              <w:t>Definice parametrů</w:t>
            </w:r>
          </w:p>
        </w:tc>
        <w:tc>
          <w:tcPr>
            <w:tcW w:w="7938" w:type="dxa"/>
          </w:tcPr>
          <w:p w14:paraId="067DD4D7" w14:textId="77777777" w:rsidR="00C47845" w:rsidRPr="00323EA6" w:rsidRDefault="00C47845" w:rsidP="00AB12D1">
            <w:pPr>
              <w:keepLines/>
              <w:spacing w:after="0" w:line="240" w:lineRule="auto"/>
              <w:rPr>
                <w:rFonts w:asciiTheme="minorHAnsi" w:hAnsiTheme="minorHAnsi" w:cstheme="minorHAnsi"/>
              </w:rPr>
            </w:pPr>
            <w:r w:rsidRPr="00323EA6">
              <w:rPr>
                <w:rFonts w:asciiTheme="minorHAnsi" w:hAnsiTheme="minorHAnsi" w:cstheme="minorHAnsi"/>
              </w:rPr>
              <w:t>Odezva Systému je definována následovně:</w:t>
            </w:r>
          </w:p>
          <w:p w14:paraId="245ADDAD" w14:textId="77777777" w:rsidR="00C47845" w:rsidRPr="00323EA6" w:rsidRDefault="00C47845" w:rsidP="00AB12D1">
            <w:pPr>
              <w:pStyle w:val="Odstavecseseznamem"/>
              <w:keepLines/>
              <w:numPr>
                <w:ilvl w:val="0"/>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Je možné se úspěšně přihlásit do všech komponent Systému.</w:t>
            </w:r>
          </w:p>
          <w:p w14:paraId="4CF6F7B6"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Funkce přihlášení se do Systému se považuje za dostupnou, pokud se uživateli zobrazí kompletní uživatelské rozhraní Systému (dále jen „Odezva systému na přihlášení“) do 5 vteřin od potvrzení přihlašovacích údajů, kde tato doba zahrnuje pouze zpoždění zapříčiněné Systémem;</w:t>
            </w:r>
          </w:p>
          <w:p w14:paraId="3989CDFF"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Pokud je Odezva Systému na přihlášení v intervalu od 5 do 10 vteřin, kde tato doba zahrnuje pouze zpoždění zapříčiněné Systémem, je tento stav považován jako závada Priority 3;</w:t>
            </w:r>
          </w:p>
          <w:p w14:paraId="76B0710C"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 xml:space="preserve">Pokud je Odezva Systému na přihlášení delší než 10 vteřin, kde tato doba zahrnuje pouze zpoždění zapříčiněné Systémem, nebo pokud se není možné do Systému přihlásit, je tento stav považován jako závada Priority 1; </w:t>
            </w:r>
          </w:p>
          <w:p w14:paraId="69EDC926" w14:textId="77777777" w:rsidR="00C47845" w:rsidRPr="00323EA6" w:rsidRDefault="00C47845" w:rsidP="00AB12D1">
            <w:pPr>
              <w:pStyle w:val="Odstavecseseznamem"/>
              <w:keepLines/>
              <w:numPr>
                <w:ilvl w:val="0"/>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Po přihlášení do Systému jsou uživateli k dispozici všechny jemu přiřazené funkce/role/nástroje;</w:t>
            </w:r>
          </w:p>
          <w:p w14:paraId="624AB74E"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Pokud má uživatel po úspěšném přihlášení k dispozici pouze některé nikoliv všechny jemu přiřazené funkce/role/nástroje, jedná se o závadu Priority 2;</w:t>
            </w:r>
          </w:p>
          <w:p w14:paraId="676718E1"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Pokud uživatel nemá po úspěšném přihlášení k dispozici žádné jemu přiřazené funkce/role/nástroje, jedná se o závadu Priority 1;</w:t>
            </w:r>
          </w:p>
          <w:p w14:paraId="79325F01" w14:textId="77777777" w:rsidR="00C47845" w:rsidRPr="00323EA6" w:rsidRDefault="00C47845" w:rsidP="00AB12D1">
            <w:pPr>
              <w:pStyle w:val="Odstavecseseznamem"/>
              <w:keepLines/>
              <w:numPr>
                <w:ilvl w:val="0"/>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Celková délka trvání importu uživatelů z definovaného zdroje netrvá déle než 8 vteřin na uživatele (počítáno jako průměr). Doba je měřena od úspěšného načtení uživatele z definovaného zdroje po počátek volání instrukce na založení/změnu účtu v řízeném systému;</w:t>
            </w:r>
          </w:p>
          <w:p w14:paraId="1C739F74"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Pokud délka trvání importu (průměr na uživatele) je v intervalu od 8 do 14 vteřin, jedná se o závadu Priority 2;</w:t>
            </w:r>
          </w:p>
          <w:p w14:paraId="1AB8E2CF"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Pokud délka trvání importu (průměr na uživatele) trvá déle než 14 vteřin, jedná se o závadu Priority 1;</w:t>
            </w:r>
          </w:p>
          <w:p w14:paraId="41E1E57B" w14:textId="77777777" w:rsidR="00C47845" w:rsidRPr="00323EA6" w:rsidRDefault="00C47845" w:rsidP="00AB12D1">
            <w:pPr>
              <w:pStyle w:val="Odstavecseseznamem"/>
              <w:keepLines/>
              <w:numPr>
                <w:ilvl w:val="0"/>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Systém audituje jak veškeré operace uživatelů/administrátorů v rámci Systému, tak i interní operace Systému samotného;</w:t>
            </w:r>
          </w:p>
          <w:p w14:paraId="122D8810"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lastRenderedPageBreak/>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77C98242"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V opačném případě se jedná o závadu Priority 3;</w:t>
            </w:r>
          </w:p>
          <w:p w14:paraId="089723E1" w14:textId="77777777" w:rsidR="00C47845" w:rsidRPr="00323EA6" w:rsidRDefault="00C47845" w:rsidP="00AB12D1">
            <w:pPr>
              <w:pStyle w:val="Odstavecseseznamem"/>
              <w:keepLines/>
              <w:numPr>
                <w:ilvl w:val="0"/>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Systém odesílá notifikace dle konfigurace;</w:t>
            </w:r>
          </w:p>
          <w:p w14:paraId="294812A1"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Funkce odesílání notifikací se považuje za dostupnou, pokud mají notifikace správný obsah a odesílají se do 10 vteřin od události, na které je notifikace konfigurována. Výjimku tvoří druhý a další výskyt stejné události v krátkém sledu za sebou, který může způsobit zahlcení;</w:t>
            </w:r>
          </w:p>
          <w:p w14:paraId="4CFF848D" w14:textId="77777777" w:rsidR="00C47845" w:rsidRPr="00323EA6" w:rsidRDefault="00C47845" w:rsidP="00AB12D1">
            <w:pPr>
              <w:pStyle w:val="Odstavecseseznamem"/>
              <w:keepLines/>
              <w:numPr>
                <w:ilvl w:val="1"/>
                <w:numId w:val="15"/>
              </w:numPr>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V opačném případě se jedná o závadu Priority 3;</w:t>
            </w:r>
          </w:p>
        </w:tc>
      </w:tr>
      <w:tr w:rsidR="00C47845" w:rsidRPr="00F329DF" w14:paraId="738FB4E2" w14:textId="77777777" w:rsidTr="00574BBB">
        <w:tc>
          <w:tcPr>
            <w:tcW w:w="2122" w:type="dxa"/>
          </w:tcPr>
          <w:p w14:paraId="18A4B480" w14:textId="77777777" w:rsidR="00C47845" w:rsidRPr="00F329DF" w:rsidRDefault="00C47845" w:rsidP="00AB12D1">
            <w:pPr>
              <w:keepLines/>
              <w:overflowPunct w:val="0"/>
              <w:autoSpaceDE w:val="0"/>
              <w:autoSpaceDN w:val="0"/>
              <w:adjustRightInd w:val="0"/>
              <w:spacing w:after="0" w:line="240" w:lineRule="auto"/>
            </w:pPr>
            <w:r w:rsidRPr="00F329DF">
              <w:lastRenderedPageBreak/>
              <w:t>Způsob výpočtu a měření</w:t>
            </w:r>
          </w:p>
        </w:tc>
        <w:tc>
          <w:tcPr>
            <w:tcW w:w="7938" w:type="dxa"/>
          </w:tcPr>
          <w:p w14:paraId="01AD61DB" w14:textId="77777777" w:rsidR="00C47845" w:rsidRPr="00F329DF" w:rsidRDefault="00C47845" w:rsidP="00590D9D">
            <w:pPr>
              <w:keepLines/>
              <w:spacing w:after="0" w:line="240" w:lineRule="auto"/>
              <w:jc w:val="both"/>
            </w:pPr>
            <w:r w:rsidRPr="00F329DF">
              <w:t xml:space="preserve">Jako směrodatné a závazné pro </w:t>
            </w:r>
            <w:r>
              <w:t>Dodavatel</w:t>
            </w:r>
            <w:r w:rsidRPr="00F329DF">
              <w:t xml:space="preserve">e se pro měření uvedených parametrů odezvy Systému berou hodnoty naměřené dohledovým systémem Objednatele. V případné zjištění nedostupnosti, nefunkčnosti či omezení funkce Systému je tento stav zaznamenán do Service Desku Objednatele. Pracovníci Helpdesku Objednatele následně kontaktují kanálem, definovaným Smlouvou (email, telefon, Service Desk Objednatele), technickou podporu </w:t>
            </w:r>
            <w:r>
              <w:t>Dodavatel</w:t>
            </w:r>
            <w:r w:rsidRPr="00F329DF">
              <w:t xml:space="preserve">e a o tomto kontaktování provedou záznam do tiketu v Service Desku Objednatele jako počátek nedostupnosti Služby. </w:t>
            </w:r>
          </w:p>
        </w:tc>
      </w:tr>
      <w:tr w:rsidR="00C47845" w:rsidRPr="00F329DF" w14:paraId="41A0FA7F" w14:textId="77777777" w:rsidTr="00574BBB">
        <w:tc>
          <w:tcPr>
            <w:tcW w:w="2122" w:type="dxa"/>
          </w:tcPr>
          <w:p w14:paraId="6B1B2BA3" w14:textId="77777777" w:rsidR="00C47845" w:rsidRPr="00F329DF" w:rsidRDefault="00C47845" w:rsidP="00AB12D1">
            <w:pPr>
              <w:keepLines/>
              <w:overflowPunct w:val="0"/>
              <w:autoSpaceDE w:val="0"/>
              <w:autoSpaceDN w:val="0"/>
              <w:adjustRightInd w:val="0"/>
              <w:spacing w:after="0" w:line="240" w:lineRule="auto"/>
            </w:pPr>
            <w:r w:rsidRPr="00F329DF">
              <w:t>Měřicí bod</w:t>
            </w:r>
          </w:p>
        </w:tc>
        <w:tc>
          <w:tcPr>
            <w:tcW w:w="7938" w:type="dxa"/>
          </w:tcPr>
          <w:p w14:paraId="0C660A2C" w14:textId="77777777" w:rsidR="00C47845" w:rsidRPr="00F329DF" w:rsidRDefault="00C47845" w:rsidP="00AB12D1">
            <w:pPr>
              <w:keepLines/>
              <w:overflowPunct w:val="0"/>
              <w:autoSpaceDE w:val="0"/>
              <w:autoSpaceDN w:val="0"/>
              <w:adjustRightInd w:val="0"/>
              <w:spacing w:after="0" w:line="240" w:lineRule="auto"/>
            </w:pPr>
            <w:r w:rsidRPr="00F329DF">
              <w:t>Service Desk Objednatele.</w:t>
            </w:r>
          </w:p>
        </w:tc>
      </w:tr>
      <w:tr w:rsidR="00C47845" w:rsidRPr="00F329DF" w14:paraId="55F6922F" w14:textId="77777777" w:rsidTr="00574BBB">
        <w:tc>
          <w:tcPr>
            <w:tcW w:w="2122" w:type="dxa"/>
          </w:tcPr>
          <w:p w14:paraId="57B6C309" w14:textId="77777777" w:rsidR="00C47845" w:rsidRPr="00F329DF" w:rsidRDefault="00C47845" w:rsidP="00AB12D1">
            <w:pPr>
              <w:keepLines/>
              <w:spacing w:after="0" w:line="240" w:lineRule="auto"/>
            </w:pPr>
            <w:r w:rsidRPr="00F329DF">
              <w:t>Způsob dokladování</w:t>
            </w:r>
          </w:p>
        </w:tc>
        <w:tc>
          <w:tcPr>
            <w:tcW w:w="7938" w:type="dxa"/>
          </w:tcPr>
          <w:p w14:paraId="19651580" w14:textId="77777777" w:rsidR="00C47845" w:rsidRPr="00F329DF" w:rsidRDefault="00C47845" w:rsidP="00AB12D1">
            <w:pPr>
              <w:keepLines/>
              <w:spacing w:after="0" w:line="240" w:lineRule="auto"/>
            </w:pPr>
            <w:r w:rsidRPr="00F329DF">
              <w:t>Měsíční report o plnění KPI.</w:t>
            </w:r>
          </w:p>
        </w:tc>
      </w:tr>
      <w:tr w:rsidR="00C47845" w:rsidRPr="00F329DF" w14:paraId="63E2B3A5" w14:textId="77777777" w:rsidTr="00574BBB">
        <w:tc>
          <w:tcPr>
            <w:tcW w:w="2122" w:type="dxa"/>
          </w:tcPr>
          <w:p w14:paraId="6F53083D" w14:textId="77777777" w:rsidR="00C47845" w:rsidRPr="00F329DF" w:rsidRDefault="00C47845" w:rsidP="00AB12D1">
            <w:pPr>
              <w:keepLines/>
              <w:overflowPunct w:val="0"/>
              <w:autoSpaceDE w:val="0"/>
              <w:autoSpaceDN w:val="0"/>
              <w:adjustRightInd w:val="0"/>
              <w:spacing w:after="0" w:line="240" w:lineRule="auto"/>
            </w:pPr>
            <w:r w:rsidRPr="00F329DF">
              <w:t>Sleva z ceny</w:t>
            </w:r>
          </w:p>
        </w:tc>
        <w:tc>
          <w:tcPr>
            <w:tcW w:w="7938" w:type="dxa"/>
          </w:tcPr>
          <w:p w14:paraId="5F6FECF7" w14:textId="15026B8C" w:rsidR="00C47845" w:rsidRPr="00F329DF" w:rsidRDefault="00C47845" w:rsidP="00590D9D">
            <w:pPr>
              <w:keepLines/>
              <w:overflowPunct w:val="0"/>
              <w:autoSpaceDE w:val="0"/>
              <w:autoSpaceDN w:val="0"/>
              <w:adjustRightInd w:val="0"/>
              <w:spacing w:after="0" w:line="240" w:lineRule="auto"/>
              <w:jc w:val="both"/>
            </w:pPr>
            <w:r w:rsidRPr="00F329DF">
              <w:t xml:space="preserve">Jednorázová sleva </w:t>
            </w:r>
            <w:r>
              <w:t xml:space="preserve">z ceny ve výši 10.000,- Kč bez DPH v případě porušení dohodnuté doby pro Obnovení služby </w:t>
            </w:r>
            <w:r w:rsidRPr="00123AC3">
              <w:t xml:space="preserve">viz tabulka Priorit v kapitole </w:t>
            </w:r>
            <w:r>
              <w:t>v</w:t>
            </w:r>
            <w:r w:rsidRPr="00123AC3">
              <w:t xml:space="preserve">iz </w:t>
            </w:r>
            <w:r w:rsidRPr="00123AC3">
              <w:fldChar w:fldCharType="begin"/>
            </w:r>
            <w:r w:rsidRPr="00123AC3">
              <w:instrText xml:space="preserve"> REF _Ref401304058 \r \h </w:instrText>
            </w:r>
            <w:r w:rsidR="00590D9D">
              <w:instrText xml:space="preserve"> \* MERGEFORMAT </w:instrText>
            </w:r>
            <w:r w:rsidRPr="00123AC3">
              <w:fldChar w:fldCharType="separate"/>
            </w:r>
            <w:r w:rsidR="00253AF0">
              <w:t>4.3.1</w:t>
            </w:r>
            <w:r w:rsidRPr="00123AC3">
              <w:fldChar w:fldCharType="end"/>
            </w:r>
            <w:r w:rsidRPr="00123AC3">
              <w:t xml:space="preserve"> </w:t>
            </w:r>
            <w:r w:rsidRPr="00123AC3">
              <w:fldChar w:fldCharType="begin"/>
            </w:r>
            <w:r w:rsidRPr="00123AC3">
              <w:instrText xml:space="preserve"> REF _Ref401304063 \h </w:instrText>
            </w:r>
            <w:r w:rsidR="00590D9D">
              <w:instrText xml:space="preserve"> \* MERGEFORMAT </w:instrText>
            </w:r>
            <w:r w:rsidRPr="00123AC3">
              <w:fldChar w:fldCharType="separate"/>
            </w:r>
            <w:r w:rsidR="00253AF0" w:rsidRPr="00E63501">
              <w:t>Priority pro provozní prostředí</w:t>
            </w:r>
            <w:r w:rsidRPr="00123AC3">
              <w:fldChar w:fldCharType="end"/>
            </w:r>
            <w:r w:rsidRPr="00F329DF">
              <w:t xml:space="preserve"> a zároveň </w:t>
            </w:r>
            <w:r>
              <w:t xml:space="preserve">další sleva z ceny ve </w:t>
            </w:r>
            <w:r w:rsidRPr="00710F7C">
              <w:t xml:space="preserve">výši 1000 Kč </w:t>
            </w:r>
            <w:r w:rsidRPr="00710F7C" w:rsidDel="005C06F7">
              <w:t>za</w:t>
            </w:r>
            <w:r w:rsidRPr="00F329DF" w:rsidDel="005C06F7">
              <w:t xml:space="preserve"> každou započatou </w:t>
            </w:r>
            <w:r w:rsidRPr="00F329DF">
              <w:t xml:space="preserve">hodinu nad dohodnutou dobu pro Obnovení služby viz tabulka Priorit v kapitole </w:t>
            </w:r>
            <w:r w:rsidRPr="00F329DF">
              <w:fldChar w:fldCharType="begin"/>
            </w:r>
            <w:r w:rsidRPr="00F329DF">
              <w:instrText xml:space="preserve"> REF _Ref401304058 \r \h </w:instrText>
            </w:r>
            <w:r w:rsidR="00590D9D">
              <w:instrText xml:space="preserve"> \* MERGEFORMAT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_Ref401304058 \h </w:instrText>
            </w:r>
            <w:r w:rsidR="00590D9D">
              <w:instrText xml:space="preserve"> \* MERGEFORMAT </w:instrText>
            </w:r>
            <w:r w:rsidRPr="00F329DF">
              <w:fldChar w:fldCharType="separate"/>
            </w:r>
            <w:r w:rsidR="00253AF0" w:rsidRPr="00E63501">
              <w:t>Priority pro provozní prostředí</w:t>
            </w:r>
            <w:r w:rsidRPr="00F329DF">
              <w:fldChar w:fldCharType="end"/>
            </w:r>
            <w:r w:rsidRPr="00F329DF">
              <w:t>.</w:t>
            </w:r>
          </w:p>
        </w:tc>
      </w:tr>
      <w:tr w:rsidR="00C47845" w:rsidRPr="00F329DF" w14:paraId="63C5DC75" w14:textId="77777777" w:rsidTr="00574BBB">
        <w:tc>
          <w:tcPr>
            <w:tcW w:w="10060" w:type="dxa"/>
            <w:gridSpan w:val="2"/>
            <w:shd w:val="clear" w:color="auto" w:fill="00B050"/>
          </w:tcPr>
          <w:p w14:paraId="0B129AB6"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b/>
                <w:i/>
              </w:rPr>
              <w:t>Doplňující informace</w:t>
            </w:r>
          </w:p>
        </w:tc>
      </w:tr>
      <w:tr w:rsidR="00C47845" w:rsidRPr="00F329DF" w14:paraId="1D2A4C9D" w14:textId="77777777" w:rsidTr="00574BBB">
        <w:tc>
          <w:tcPr>
            <w:tcW w:w="2122" w:type="dxa"/>
          </w:tcPr>
          <w:p w14:paraId="38A75204"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Poznámka</w:t>
            </w:r>
          </w:p>
        </w:tc>
        <w:tc>
          <w:tcPr>
            <w:tcW w:w="7938" w:type="dxa"/>
          </w:tcPr>
          <w:p w14:paraId="0602314F" w14:textId="77777777" w:rsidR="00C47845" w:rsidRPr="00F329DF" w:rsidRDefault="00C47845" w:rsidP="00AB12D1">
            <w:pPr>
              <w:keepLines/>
              <w:overflowPunct w:val="0"/>
              <w:autoSpaceDE w:val="0"/>
              <w:autoSpaceDN w:val="0"/>
              <w:adjustRightInd w:val="0"/>
              <w:spacing w:after="0" w:line="240" w:lineRule="auto"/>
            </w:pPr>
            <w:r w:rsidRPr="00F329DF">
              <w:t>-</w:t>
            </w:r>
          </w:p>
        </w:tc>
      </w:tr>
      <w:tr w:rsidR="00C47845" w:rsidRPr="00F329DF" w14:paraId="212AEAE4" w14:textId="77777777" w:rsidTr="00574BBB">
        <w:tc>
          <w:tcPr>
            <w:tcW w:w="2122" w:type="dxa"/>
          </w:tcPr>
          <w:p w14:paraId="7AC9DD40"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Platební podmínky</w:t>
            </w:r>
          </w:p>
        </w:tc>
        <w:tc>
          <w:tcPr>
            <w:tcW w:w="7938" w:type="dxa"/>
          </w:tcPr>
          <w:p w14:paraId="2D39E5A0"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Paušální měsíční cena podle Smlouvy.</w:t>
            </w:r>
          </w:p>
        </w:tc>
      </w:tr>
    </w:tbl>
    <w:p w14:paraId="47BD45DD" w14:textId="77777777" w:rsidR="00205886" w:rsidRDefault="00205886" w:rsidP="00AB12D1"/>
    <w:p w14:paraId="432DF8F1" w14:textId="77777777" w:rsidR="00C47845" w:rsidRPr="00E63501" w:rsidRDefault="00C47845" w:rsidP="00AB12D1">
      <w:pPr>
        <w:pStyle w:val="Nadpis2"/>
        <w:numPr>
          <w:ilvl w:val="1"/>
          <w:numId w:val="11"/>
        </w:numPr>
        <w:tabs>
          <w:tab w:val="left" w:pos="851"/>
        </w:tabs>
        <w:spacing w:before="40" w:after="240" w:line="259" w:lineRule="auto"/>
        <w:jc w:val="both"/>
        <w:rPr>
          <w:rFonts w:asciiTheme="minorHAnsi" w:eastAsia="Times New Roman" w:hAnsiTheme="minorHAnsi" w:cstheme="minorHAnsi"/>
          <w:color w:val="auto"/>
          <w:sz w:val="22"/>
          <w:szCs w:val="22"/>
        </w:rPr>
      </w:pPr>
      <w:bookmarkStart w:id="107" w:name="_Toc401305935"/>
      <w:bookmarkStart w:id="108" w:name="_Toc401306041"/>
      <w:bookmarkStart w:id="109" w:name="_Toc401305936"/>
      <w:bookmarkStart w:id="110" w:name="_Toc401306042"/>
      <w:bookmarkStart w:id="111" w:name="_Toc401305983"/>
      <w:bookmarkStart w:id="112" w:name="_Toc401306089"/>
      <w:bookmarkStart w:id="113" w:name="_Toc182920175"/>
      <w:bookmarkStart w:id="114" w:name="_Toc184059840"/>
      <w:bookmarkEnd w:id="107"/>
      <w:bookmarkEnd w:id="108"/>
      <w:bookmarkEnd w:id="109"/>
      <w:bookmarkEnd w:id="110"/>
      <w:bookmarkEnd w:id="111"/>
      <w:bookmarkEnd w:id="112"/>
      <w:r w:rsidRPr="00E63501">
        <w:rPr>
          <w:rFonts w:asciiTheme="minorHAnsi" w:eastAsia="Times New Roman" w:hAnsiTheme="minorHAnsi" w:cstheme="minorHAnsi"/>
          <w:color w:val="auto"/>
          <w:sz w:val="22"/>
          <w:szCs w:val="22"/>
        </w:rPr>
        <w:t>IDM02 Maintenance</w:t>
      </w:r>
      <w:bookmarkEnd w:id="113"/>
      <w:bookmarkEnd w:id="11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C47845" w:rsidRPr="00F329DF" w14:paraId="752CFE9D" w14:textId="77777777" w:rsidTr="00574BBB">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55B3FE3B"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br w:type="page"/>
              <w:t>Katalogový list Služby</w:t>
            </w:r>
          </w:p>
        </w:tc>
      </w:tr>
      <w:tr w:rsidR="00C47845" w:rsidRPr="00F329DF" w14:paraId="1B2573D7" w14:textId="77777777" w:rsidTr="00574BBB">
        <w:tc>
          <w:tcPr>
            <w:tcW w:w="2122" w:type="dxa"/>
          </w:tcPr>
          <w:p w14:paraId="5A30BD6D" w14:textId="77777777" w:rsidR="00C47845" w:rsidRPr="00F329DF" w:rsidRDefault="00C47845" w:rsidP="00AB12D1">
            <w:pPr>
              <w:keepLines/>
              <w:overflowPunct w:val="0"/>
              <w:autoSpaceDE w:val="0"/>
              <w:autoSpaceDN w:val="0"/>
              <w:adjustRightInd w:val="0"/>
              <w:spacing w:after="0" w:line="240" w:lineRule="auto"/>
            </w:pPr>
            <w:r w:rsidRPr="00F329DF">
              <w:t>Identifikace (ID)</w:t>
            </w:r>
          </w:p>
        </w:tc>
        <w:tc>
          <w:tcPr>
            <w:tcW w:w="7938" w:type="dxa"/>
          </w:tcPr>
          <w:p w14:paraId="1ADFEA1F" w14:textId="77777777" w:rsidR="00C47845" w:rsidRPr="00F329DF" w:rsidRDefault="00C47845" w:rsidP="00AB12D1">
            <w:pPr>
              <w:keepLines/>
              <w:overflowPunct w:val="0"/>
              <w:autoSpaceDE w:val="0"/>
              <w:autoSpaceDN w:val="0"/>
              <w:adjustRightInd w:val="0"/>
              <w:spacing w:after="0" w:line="240" w:lineRule="auto"/>
            </w:pPr>
            <w:r>
              <w:t>IDM</w:t>
            </w:r>
            <w:r w:rsidRPr="00F329DF">
              <w:t>02</w:t>
            </w:r>
          </w:p>
        </w:tc>
      </w:tr>
      <w:tr w:rsidR="00C47845" w:rsidRPr="00F329DF" w14:paraId="036F9D39" w14:textId="77777777" w:rsidTr="00574BBB">
        <w:tc>
          <w:tcPr>
            <w:tcW w:w="2122" w:type="dxa"/>
            <w:hideMark/>
          </w:tcPr>
          <w:p w14:paraId="06D9CB03" w14:textId="77777777" w:rsidR="00C47845" w:rsidRPr="00F329DF" w:rsidRDefault="00C47845" w:rsidP="00AB12D1">
            <w:pPr>
              <w:keepLines/>
              <w:overflowPunct w:val="0"/>
              <w:autoSpaceDE w:val="0"/>
              <w:autoSpaceDN w:val="0"/>
              <w:adjustRightInd w:val="0"/>
              <w:spacing w:after="0" w:line="240" w:lineRule="auto"/>
            </w:pPr>
            <w:r w:rsidRPr="00F329DF">
              <w:t>Název Služby</w:t>
            </w:r>
          </w:p>
        </w:tc>
        <w:tc>
          <w:tcPr>
            <w:tcW w:w="7938" w:type="dxa"/>
            <w:hideMark/>
          </w:tcPr>
          <w:p w14:paraId="6C4DE5A3" w14:textId="77777777" w:rsidR="00C47845" w:rsidRPr="00F329DF" w:rsidRDefault="00C47845" w:rsidP="00AB12D1">
            <w:pPr>
              <w:keepLines/>
              <w:spacing w:after="0" w:line="240" w:lineRule="auto"/>
              <w:textAlignment w:val="center"/>
            </w:pPr>
            <w:r w:rsidRPr="00F329DF">
              <w:t>Maintenance</w:t>
            </w:r>
          </w:p>
        </w:tc>
      </w:tr>
      <w:tr w:rsidR="00C47845" w:rsidRPr="00F329DF" w14:paraId="6AD1527C" w14:textId="77777777" w:rsidTr="00574BBB">
        <w:tc>
          <w:tcPr>
            <w:tcW w:w="2122" w:type="dxa"/>
            <w:hideMark/>
          </w:tcPr>
          <w:p w14:paraId="6BEF42AF" w14:textId="77777777" w:rsidR="00C47845" w:rsidRPr="00F329DF" w:rsidRDefault="00C47845" w:rsidP="00AB12D1">
            <w:pPr>
              <w:keepLines/>
              <w:overflowPunct w:val="0"/>
              <w:autoSpaceDE w:val="0"/>
              <w:autoSpaceDN w:val="0"/>
              <w:adjustRightInd w:val="0"/>
              <w:spacing w:after="0" w:line="240" w:lineRule="auto"/>
            </w:pPr>
            <w:r w:rsidRPr="00F329DF">
              <w:t>Popis Služby</w:t>
            </w:r>
          </w:p>
        </w:tc>
        <w:tc>
          <w:tcPr>
            <w:tcW w:w="7938" w:type="dxa"/>
            <w:hideMark/>
          </w:tcPr>
          <w:p w14:paraId="54DE2F81" w14:textId="77777777" w:rsidR="00C47845" w:rsidRPr="00F329DF" w:rsidRDefault="00C47845" w:rsidP="00AB12D1">
            <w:pPr>
              <w:keepLines/>
              <w:overflowPunct w:val="0"/>
              <w:autoSpaceDE w:val="0"/>
              <w:autoSpaceDN w:val="0"/>
              <w:adjustRightInd w:val="0"/>
              <w:spacing w:after="0" w:line="240" w:lineRule="auto"/>
            </w:pPr>
            <w:r w:rsidRPr="00F329DF">
              <w:t>Technická podpora produktu</w:t>
            </w:r>
          </w:p>
        </w:tc>
      </w:tr>
      <w:tr w:rsidR="00C47845" w:rsidRPr="00F329DF" w14:paraId="388BAEDC" w14:textId="77777777" w:rsidTr="00574BBB">
        <w:tc>
          <w:tcPr>
            <w:tcW w:w="10060" w:type="dxa"/>
            <w:gridSpan w:val="2"/>
            <w:shd w:val="clear" w:color="auto" w:fill="00B050"/>
            <w:hideMark/>
          </w:tcPr>
          <w:p w14:paraId="7B564B17"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t>Parametry</w:t>
            </w:r>
          </w:p>
        </w:tc>
      </w:tr>
      <w:tr w:rsidR="00C47845" w:rsidRPr="00F329DF" w14:paraId="18078DFD" w14:textId="77777777" w:rsidTr="00574BBB">
        <w:tc>
          <w:tcPr>
            <w:tcW w:w="2122" w:type="dxa"/>
            <w:hideMark/>
          </w:tcPr>
          <w:p w14:paraId="61C0115A" w14:textId="77777777" w:rsidR="00C47845" w:rsidRPr="00F329DF" w:rsidRDefault="00C47845" w:rsidP="00AB12D1">
            <w:pPr>
              <w:keepLines/>
              <w:overflowPunct w:val="0"/>
              <w:autoSpaceDE w:val="0"/>
              <w:autoSpaceDN w:val="0"/>
              <w:adjustRightInd w:val="0"/>
              <w:spacing w:after="0" w:line="240" w:lineRule="auto"/>
            </w:pPr>
            <w:r w:rsidRPr="00F329DF">
              <w:t>Název</w:t>
            </w:r>
          </w:p>
        </w:tc>
        <w:tc>
          <w:tcPr>
            <w:tcW w:w="7938" w:type="dxa"/>
          </w:tcPr>
          <w:p w14:paraId="206684F6" w14:textId="77777777" w:rsidR="00C47845" w:rsidRPr="00F329DF" w:rsidRDefault="00C47845" w:rsidP="00AB12D1">
            <w:pPr>
              <w:keepLines/>
              <w:overflowPunct w:val="0"/>
              <w:autoSpaceDE w:val="0"/>
              <w:autoSpaceDN w:val="0"/>
              <w:adjustRightInd w:val="0"/>
              <w:spacing w:after="0" w:line="240" w:lineRule="auto"/>
              <w:rPr>
                <w:highlight w:val="yellow"/>
              </w:rPr>
            </w:pPr>
            <w:r w:rsidRPr="00F329DF">
              <w:t>KPI02 Maintenance</w:t>
            </w:r>
          </w:p>
        </w:tc>
      </w:tr>
      <w:tr w:rsidR="00C47845" w:rsidRPr="00F329DF" w14:paraId="5E81CCA1" w14:textId="77777777" w:rsidTr="00574BBB">
        <w:tc>
          <w:tcPr>
            <w:tcW w:w="2122" w:type="dxa"/>
            <w:hideMark/>
          </w:tcPr>
          <w:p w14:paraId="74DED45C" w14:textId="77777777" w:rsidR="00C47845" w:rsidRPr="00F329DF" w:rsidRDefault="00C47845" w:rsidP="00AB12D1">
            <w:pPr>
              <w:keepLines/>
              <w:overflowPunct w:val="0"/>
              <w:autoSpaceDE w:val="0"/>
              <w:autoSpaceDN w:val="0"/>
              <w:adjustRightInd w:val="0"/>
              <w:spacing w:after="0" w:line="240" w:lineRule="auto"/>
            </w:pPr>
            <w:r w:rsidRPr="00F329DF">
              <w:t>Definice</w:t>
            </w:r>
          </w:p>
        </w:tc>
        <w:tc>
          <w:tcPr>
            <w:tcW w:w="7938" w:type="dxa"/>
          </w:tcPr>
          <w:p w14:paraId="2385C921" w14:textId="77777777" w:rsidR="00C47845" w:rsidRPr="00F329DF" w:rsidRDefault="00C47845" w:rsidP="00590D9D">
            <w:pPr>
              <w:keepLines/>
              <w:overflowPunct w:val="0"/>
              <w:autoSpaceDE w:val="0"/>
              <w:autoSpaceDN w:val="0"/>
              <w:adjustRightInd w:val="0"/>
              <w:spacing w:after="0" w:line="240" w:lineRule="auto"/>
              <w:jc w:val="both"/>
            </w:pPr>
            <w:r w:rsidRPr="00F329DF">
              <w:t xml:space="preserve">Zajištění technické podpory směrem k výrobci dané nárokem platné Maintenance na komponenty </w:t>
            </w:r>
            <w:r>
              <w:t>IDM systému</w:t>
            </w:r>
            <w:r w:rsidRPr="00F329DF">
              <w:t>.</w:t>
            </w:r>
          </w:p>
        </w:tc>
      </w:tr>
      <w:tr w:rsidR="00C47845" w:rsidRPr="00F329DF" w14:paraId="33B2DD73" w14:textId="77777777" w:rsidTr="00574BBB">
        <w:tc>
          <w:tcPr>
            <w:tcW w:w="10060" w:type="dxa"/>
            <w:gridSpan w:val="2"/>
            <w:shd w:val="clear" w:color="auto" w:fill="00B050"/>
          </w:tcPr>
          <w:p w14:paraId="34942DEE" w14:textId="77777777" w:rsidR="00C47845" w:rsidRPr="00F329DF" w:rsidRDefault="00C47845" w:rsidP="00AB12D1">
            <w:pPr>
              <w:keepLines/>
              <w:overflowPunct w:val="0"/>
              <w:autoSpaceDE w:val="0"/>
              <w:autoSpaceDN w:val="0"/>
              <w:adjustRightInd w:val="0"/>
              <w:spacing w:after="0" w:line="240" w:lineRule="auto"/>
              <w:ind w:left="708" w:hanging="708"/>
              <w:rPr>
                <w:highlight w:val="yellow"/>
              </w:rPr>
            </w:pPr>
            <w:r w:rsidRPr="00F329DF">
              <w:rPr>
                <w:b/>
                <w:i/>
              </w:rPr>
              <w:t>Parametry KPI</w:t>
            </w:r>
          </w:p>
        </w:tc>
      </w:tr>
      <w:tr w:rsidR="00C47845" w:rsidRPr="00F329DF" w14:paraId="1E9F5696" w14:textId="77777777" w:rsidTr="00574BBB">
        <w:tc>
          <w:tcPr>
            <w:tcW w:w="2122" w:type="dxa"/>
          </w:tcPr>
          <w:p w14:paraId="6FE66462" w14:textId="77777777" w:rsidR="00C47845" w:rsidRPr="00F329DF" w:rsidRDefault="00C47845" w:rsidP="00AB12D1">
            <w:pPr>
              <w:keepLines/>
              <w:overflowPunct w:val="0"/>
              <w:autoSpaceDE w:val="0"/>
              <w:autoSpaceDN w:val="0"/>
              <w:adjustRightInd w:val="0"/>
              <w:spacing w:after="0" w:line="240" w:lineRule="auto"/>
            </w:pPr>
            <w:r w:rsidRPr="00F329DF">
              <w:t>Kalendář služby</w:t>
            </w:r>
          </w:p>
        </w:tc>
        <w:tc>
          <w:tcPr>
            <w:tcW w:w="7938" w:type="dxa"/>
          </w:tcPr>
          <w:p w14:paraId="74A5FB1C" w14:textId="77777777" w:rsidR="00C47845" w:rsidRPr="00F329DF" w:rsidRDefault="00C47845" w:rsidP="00AB12D1">
            <w:pPr>
              <w:keepLines/>
              <w:overflowPunct w:val="0"/>
              <w:autoSpaceDE w:val="0"/>
              <w:autoSpaceDN w:val="0"/>
              <w:adjustRightInd w:val="0"/>
              <w:spacing w:after="0" w:line="240" w:lineRule="auto"/>
            </w:pPr>
            <w:r>
              <w:t>8</w:t>
            </w:r>
            <w:r w:rsidRPr="00F329DF">
              <w:t>x5</w:t>
            </w:r>
            <w:r>
              <w:t xml:space="preserve"> (pracovní dny 8:00 – 16:00)</w:t>
            </w:r>
          </w:p>
        </w:tc>
      </w:tr>
      <w:tr w:rsidR="00C47845" w:rsidRPr="00F329DF" w14:paraId="48D66F2B" w14:textId="77777777" w:rsidTr="00574BBB">
        <w:tc>
          <w:tcPr>
            <w:tcW w:w="2122" w:type="dxa"/>
          </w:tcPr>
          <w:p w14:paraId="61C9843E" w14:textId="77777777" w:rsidR="00C47845" w:rsidRPr="00F329DF" w:rsidRDefault="00C47845" w:rsidP="00AB12D1">
            <w:pPr>
              <w:keepLines/>
              <w:overflowPunct w:val="0"/>
              <w:autoSpaceDE w:val="0"/>
              <w:autoSpaceDN w:val="0"/>
              <w:adjustRightInd w:val="0"/>
              <w:spacing w:after="0" w:line="240" w:lineRule="auto"/>
            </w:pPr>
            <w:r w:rsidRPr="00F329DF">
              <w:t>Odezva</w:t>
            </w:r>
          </w:p>
        </w:tc>
        <w:tc>
          <w:tcPr>
            <w:tcW w:w="7938" w:type="dxa"/>
          </w:tcPr>
          <w:p w14:paraId="0AE330DE" w14:textId="11F0069D" w:rsidR="00C47845" w:rsidRPr="00F329DF" w:rsidRDefault="00C47845" w:rsidP="00AB12D1">
            <w:pPr>
              <w:keepLines/>
              <w:overflowPunct w:val="0"/>
              <w:autoSpaceDE w:val="0"/>
              <w:autoSpaceDN w:val="0"/>
              <w:adjustRightInd w:val="0"/>
              <w:spacing w:after="0" w:line="240" w:lineRule="auto"/>
            </w:pPr>
            <w:r w:rsidRPr="00F329DF">
              <w:t xml:space="preserve">Viz </w:t>
            </w:r>
            <w:r w:rsidRPr="00F329DF">
              <w:fldChar w:fldCharType="begin"/>
            </w:r>
            <w:r w:rsidRPr="00F329DF">
              <w:instrText xml:space="preserve"> REF _Ref401304058 \r \h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_Ref401304063 \h </w:instrText>
            </w:r>
            <w:r w:rsidRPr="00F329DF">
              <w:fldChar w:fldCharType="separate"/>
            </w:r>
            <w:r w:rsidR="00253AF0" w:rsidRPr="00E63501">
              <w:t>Priority pro provozní prostředí</w:t>
            </w:r>
            <w:r w:rsidRPr="00F329DF">
              <w:fldChar w:fldCharType="end"/>
            </w:r>
          </w:p>
        </w:tc>
      </w:tr>
      <w:tr w:rsidR="00C47845" w:rsidRPr="00F329DF" w14:paraId="4C1BB749" w14:textId="77777777" w:rsidTr="00574BBB">
        <w:tc>
          <w:tcPr>
            <w:tcW w:w="2122" w:type="dxa"/>
          </w:tcPr>
          <w:p w14:paraId="65739923" w14:textId="77777777" w:rsidR="00C47845" w:rsidRPr="00F329DF" w:rsidRDefault="00C47845" w:rsidP="00AB12D1">
            <w:pPr>
              <w:keepLines/>
              <w:overflowPunct w:val="0"/>
              <w:autoSpaceDE w:val="0"/>
              <w:autoSpaceDN w:val="0"/>
              <w:adjustRightInd w:val="0"/>
              <w:spacing w:after="0" w:line="240" w:lineRule="auto"/>
            </w:pPr>
            <w:r w:rsidRPr="00F329DF">
              <w:t>Obnovení služby</w:t>
            </w:r>
          </w:p>
        </w:tc>
        <w:tc>
          <w:tcPr>
            <w:tcW w:w="7938" w:type="dxa"/>
          </w:tcPr>
          <w:p w14:paraId="1EC6CFB9" w14:textId="2CF20700" w:rsidR="00C47845" w:rsidRPr="00F329DF" w:rsidRDefault="00C47845" w:rsidP="00AB12D1">
            <w:pPr>
              <w:keepLines/>
              <w:overflowPunct w:val="0"/>
              <w:autoSpaceDE w:val="0"/>
              <w:autoSpaceDN w:val="0"/>
              <w:adjustRightInd w:val="0"/>
              <w:spacing w:after="0" w:line="240" w:lineRule="auto"/>
            </w:pPr>
            <w:r w:rsidRPr="00F329DF">
              <w:t xml:space="preserve">Viz </w:t>
            </w:r>
            <w:r w:rsidRPr="00F329DF">
              <w:fldChar w:fldCharType="begin"/>
            </w:r>
            <w:r w:rsidRPr="00F329DF">
              <w:instrText xml:space="preserve"> REF _Ref401304058 \r \h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_Ref401304063 \h </w:instrText>
            </w:r>
            <w:r w:rsidRPr="00F329DF">
              <w:fldChar w:fldCharType="separate"/>
            </w:r>
            <w:r w:rsidR="00253AF0" w:rsidRPr="00E63501">
              <w:t>Priority pro provozní prostředí</w:t>
            </w:r>
            <w:r w:rsidRPr="00F329DF">
              <w:fldChar w:fldCharType="end"/>
            </w:r>
          </w:p>
        </w:tc>
      </w:tr>
      <w:tr w:rsidR="00C47845" w:rsidRPr="00F329DF" w14:paraId="250B5C1C" w14:textId="77777777" w:rsidTr="00574BBB">
        <w:tc>
          <w:tcPr>
            <w:tcW w:w="2122" w:type="dxa"/>
          </w:tcPr>
          <w:p w14:paraId="5E534582" w14:textId="77777777" w:rsidR="00C47845" w:rsidRPr="00F329DF" w:rsidRDefault="00C47845" w:rsidP="00AB12D1">
            <w:pPr>
              <w:keepLines/>
              <w:overflowPunct w:val="0"/>
              <w:autoSpaceDE w:val="0"/>
              <w:autoSpaceDN w:val="0"/>
              <w:adjustRightInd w:val="0"/>
              <w:spacing w:after="0" w:line="240" w:lineRule="auto"/>
            </w:pPr>
            <w:r w:rsidRPr="00F329DF">
              <w:t>Definice parametrů</w:t>
            </w:r>
          </w:p>
        </w:tc>
        <w:tc>
          <w:tcPr>
            <w:tcW w:w="7938" w:type="dxa"/>
          </w:tcPr>
          <w:p w14:paraId="3B9E6BD6" w14:textId="3E2F2B21" w:rsidR="00C47845" w:rsidRPr="00F329DF" w:rsidRDefault="00C47845" w:rsidP="00590D9D">
            <w:pPr>
              <w:keepLines/>
              <w:spacing w:after="0" w:line="240" w:lineRule="auto"/>
              <w:jc w:val="both"/>
              <w:textAlignment w:val="center"/>
            </w:pPr>
            <w:r w:rsidRPr="00F329DF">
              <w:t xml:space="preserve">Přímý přístup Objednatele a </w:t>
            </w:r>
            <w:r>
              <w:t>Dodavatel</w:t>
            </w:r>
            <w:r w:rsidRPr="00F329DF">
              <w:t>em zprostředkovaný přístup ke službám, související</w:t>
            </w:r>
            <w:r w:rsidR="007E6B8C">
              <w:t>m</w:t>
            </w:r>
            <w:r w:rsidRPr="00F329DF">
              <w:t xml:space="preserve"> s Maintenance, všech výrobců všech komponent Systému. Jedná se zejména, nikoli však výhradně, o tyto služby:</w:t>
            </w:r>
          </w:p>
          <w:p w14:paraId="479BC1E4" w14:textId="77777777" w:rsidR="00C47845" w:rsidRPr="00323EA6" w:rsidRDefault="00C47845" w:rsidP="00590D9D">
            <w:pPr>
              <w:pStyle w:val="Odstavecseseznamem"/>
              <w:keepLines/>
              <w:numPr>
                <w:ilvl w:val="0"/>
                <w:numId w:val="16"/>
              </w:numPr>
              <w:spacing w:before="0" w:after="0" w:line="240" w:lineRule="auto"/>
              <w:contextualSpacing/>
              <w:textAlignment w:val="center"/>
              <w:rPr>
                <w:rFonts w:asciiTheme="minorHAnsi" w:hAnsiTheme="minorHAnsi" w:cstheme="minorHAnsi"/>
                <w:sz w:val="22"/>
                <w:szCs w:val="22"/>
              </w:rPr>
            </w:pPr>
            <w:r w:rsidRPr="00323EA6">
              <w:rPr>
                <w:rFonts w:asciiTheme="minorHAnsi" w:hAnsiTheme="minorHAnsi" w:cstheme="minorHAnsi"/>
                <w:sz w:val="22"/>
                <w:szCs w:val="22"/>
              </w:rPr>
              <w:lastRenderedPageBreak/>
              <w:t>přístup a možnost využití kontaktního místa podpory výrobce</w:t>
            </w:r>
          </w:p>
          <w:p w14:paraId="3D6A16CE" w14:textId="09F62FCD" w:rsidR="00C47845" w:rsidRPr="00323EA6" w:rsidRDefault="00C47845" w:rsidP="00590D9D">
            <w:pPr>
              <w:pStyle w:val="Odstavecseseznamem"/>
              <w:keepLines/>
              <w:numPr>
                <w:ilvl w:val="0"/>
                <w:numId w:val="16"/>
              </w:numPr>
              <w:spacing w:before="0" w:after="0" w:line="240" w:lineRule="auto"/>
              <w:contextualSpacing/>
              <w:textAlignment w:val="center"/>
              <w:rPr>
                <w:rFonts w:asciiTheme="minorHAnsi" w:hAnsiTheme="minorHAnsi" w:cstheme="minorHAnsi"/>
                <w:sz w:val="22"/>
                <w:szCs w:val="22"/>
              </w:rPr>
            </w:pPr>
            <w:r w:rsidRPr="00323EA6">
              <w:rPr>
                <w:rFonts w:asciiTheme="minorHAnsi" w:hAnsiTheme="minorHAnsi" w:cstheme="minorHAnsi"/>
                <w:sz w:val="22"/>
                <w:szCs w:val="22"/>
              </w:rPr>
              <w:t>možnost zadávat požadavky, související se zajištěním provozuschopnosti a</w:t>
            </w:r>
            <w:r w:rsidR="00590D9D">
              <w:rPr>
                <w:rFonts w:asciiTheme="minorHAnsi" w:hAnsiTheme="minorHAnsi" w:cstheme="minorHAnsi"/>
                <w:sz w:val="22"/>
                <w:szCs w:val="22"/>
              </w:rPr>
              <w:t> </w:t>
            </w:r>
            <w:r w:rsidRPr="00323EA6">
              <w:rPr>
                <w:rFonts w:asciiTheme="minorHAnsi" w:hAnsiTheme="minorHAnsi" w:cstheme="minorHAnsi"/>
                <w:sz w:val="22"/>
                <w:szCs w:val="22"/>
              </w:rPr>
              <w:t>aktualizacemi Systému</w:t>
            </w:r>
          </w:p>
          <w:p w14:paraId="29F9A18C" w14:textId="77777777" w:rsidR="00C47845" w:rsidRPr="00323EA6" w:rsidRDefault="00C47845" w:rsidP="00590D9D">
            <w:pPr>
              <w:pStyle w:val="Odstavecseseznamem"/>
              <w:keepLines/>
              <w:numPr>
                <w:ilvl w:val="0"/>
                <w:numId w:val="16"/>
              </w:numPr>
              <w:spacing w:before="0" w:after="0" w:line="240" w:lineRule="auto"/>
              <w:contextualSpacing/>
              <w:textAlignment w:val="center"/>
              <w:rPr>
                <w:rFonts w:asciiTheme="minorHAnsi" w:hAnsiTheme="minorHAnsi" w:cstheme="minorHAnsi"/>
                <w:sz w:val="22"/>
                <w:szCs w:val="22"/>
              </w:rPr>
            </w:pPr>
            <w:r w:rsidRPr="00323EA6">
              <w:rPr>
                <w:rFonts w:asciiTheme="minorHAnsi" w:hAnsiTheme="minorHAnsi" w:cstheme="minorHAnsi"/>
                <w:sz w:val="22"/>
                <w:szCs w:val="22"/>
              </w:rPr>
              <w:t>možnost získávání všech typů aktualizací a opravených verzí</w:t>
            </w:r>
          </w:p>
          <w:p w14:paraId="68B740FD" w14:textId="77777777" w:rsidR="00C47845" w:rsidRPr="00323EA6" w:rsidRDefault="00C47845" w:rsidP="00590D9D">
            <w:pPr>
              <w:pStyle w:val="Odstavecseseznamem"/>
              <w:keepLines/>
              <w:numPr>
                <w:ilvl w:val="0"/>
                <w:numId w:val="16"/>
              </w:numPr>
              <w:spacing w:before="0" w:after="0" w:line="240" w:lineRule="auto"/>
              <w:contextualSpacing/>
              <w:textAlignment w:val="center"/>
              <w:rPr>
                <w:rFonts w:asciiTheme="minorHAnsi" w:hAnsiTheme="minorHAnsi" w:cstheme="minorHAnsi"/>
                <w:sz w:val="22"/>
                <w:szCs w:val="22"/>
              </w:rPr>
            </w:pPr>
            <w:r w:rsidRPr="00323EA6">
              <w:rPr>
                <w:rFonts w:asciiTheme="minorHAnsi" w:hAnsiTheme="minorHAnsi" w:cstheme="minorHAnsi"/>
                <w:sz w:val="22"/>
                <w:szCs w:val="22"/>
              </w:rPr>
              <w:t>přístup do znalostní báze daného výrobce</w:t>
            </w:r>
          </w:p>
          <w:p w14:paraId="59450E8A" w14:textId="77777777" w:rsidR="00C47845" w:rsidRPr="00323EA6" w:rsidRDefault="00C47845" w:rsidP="00590D9D">
            <w:pPr>
              <w:pStyle w:val="Odstavecseseznamem"/>
              <w:keepLines/>
              <w:numPr>
                <w:ilvl w:val="0"/>
                <w:numId w:val="16"/>
              </w:numPr>
              <w:spacing w:before="0" w:after="0" w:line="240" w:lineRule="auto"/>
              <w:contextualSpacing/>
              <w:textAlignment w:val="center"/>
              <w:rPr>
                <w:rFonts w:asciiTheme="minorHAnsi" w:hAnsiTheme="minorHAnsi" w:cstheme="minorHAnsi"/>
                <w:sz w:val="22"/>
                <w:szCs w:val="22"/>
              </w:rPr>
            </w:pPr>
            <w:r w:rsidRPr="00323EA6">
              <w:rPr>
                <w:rFonts w:asciiTheme="minorHAnsi" w:hAnsiTheme="minorHAnsi" w:cstheme="minorHAnsi"/>
                <w:sz w:val="22"/>
                <w:szCs w:val="22"/>
              </w:rPr>
              <w:t>užívání všech výhod a služeb, které výrobce v rámci Dodavatelem poskytnutého typu Maintenance poskytuje</w:t>
            </w:r>
          </w:p>
          <w:p w14:paraId="494B9BCC" w14:textId="77777777" w:rsidR="00C47845" w:rsidRPr="00323EA6" w:rsidRDefault="00C47845" w:rsidP="00590D9D">
            <w:pPr>
              <w:pStyle w:val="Odstavecseseznamem"/>
              <w:keepLines/>
              <w:numPr>
                <w:ilvl w:val="0"/>
                <w:numId w:val="16"/>
              </w:numPr>
              <w:spacing w:before="0" w:after="0" w:line="240" w:lineRule="auto"/>
              <w:contextualSpacing/>
              <w:textAlignment w:val="center"/>
              <w:rPr>
                <w:rFonts w:asciiTheme="minorHAnsi" w:hAnsiTheme="minorHAnsi" w:cstheme="minorHAnsi"/>
                <w:sz w:val="22"/>
                <w:szCs w:val="22"/>
              </w:rPr>
            </w:pPr>
            <w:r w:rsidRPr="00323EA6">
              <w:rPr>
                <w:rFonts w:asciiTheme="minorHAnsi" w:hAnsiTheme="minorHAnsi" w:cstheme="minorHAnsi"/>
                <w:sz w:val="22"/>
                <w:szCs w:val="22"/>
              </w:rPr>
              <w:t>zajištění všech informací a součinností, vyžadovaných výrobcem v souvislosti s poskytováním Maintenance a podpory</w:t>
            </w:r>
          </w:p>
          <w:p w14:paraId="74A4CEE0" w14:textId="77777777" w:rsidR="00C47845" w:rsidRPr="00F329DF" w:rsidRDefault="00C47845" w:rsidP="00590D9D">
            <w:pPr>
              <w:keepLines/>
              <w:spacing w:after="0" w:line="240" w:lineRule="auto"/>
              <w:jc w:val="both"/>
              <w:textAlignment w:val="center"/>
            </w:pPr>
          </w:p>
          <w:p w14:paraId="71A16B8C" w14:textId="0A16B154" w:rsidR="00C47845" w:rsidRPr="00F329DF" w:rsidRDefault="00C47845" w:rsidP="00590D9D">
            <w:pPr>
              <w:keepLines/>
              <w:spacing w:after="0" w:line="240" w:lineRule="auto"/>
              <w:jc w:val="both"/>
              <w:textAlignment w:val="center"/>
            </w:pPr>
            <w:r w:rsidRPr="00F329DF">
              <w:t>Tyto služby jsou hrazeny tímto KL a Objednateli nevznikne uplatněním požadavku u</w:t>
            </w:r>
            <w:r w:rsidR="00590D9D">
              <w:t> </w:t>
            </w:r>
            <w:r w:rsidRPr="00F329DF">
              <w:t xml:space="preserve">výrobce v rámci KL </w:t>
            </w:r>
            <w:r>
              <w:t>IDM</w:t>
            </w:r>
            <w:r w:rsidRPr="00F329DF">
              <w:t>02 žádný dodatečný náklad.</w:t>
            </w:r>
          </w:p>
          <w:p w14:paraId="58A7C395" w14:textId="77777777" w:rsidR="00C47845" w:rsidRPr="00F329DF" w:rsidRDefault="00C47845" w:rsidP="00590D9D">
            <w:pPr>
              <w:keepLines/>
              <w:spacing w:after="0" w:line="240" w:lineRule="auto"/>
              <w:jc w:val="both"/>
              <w:textAlignment w:val="center"/>
            </w:pPr>
          </w:p>
          <w:p w14:paraId="3707105C" w14:textId="77777777" w:rsidR="00C47845" w:rsidRPr="00F329DF" w:rsidRDefault="00C47845" w:rsidP="00590D9D">
            <w:pPr>
              <w:keepLines/>
              <w:spacing w:after="0" w:line="240" w:lineRule="auto"/>
              <w:jc w:val="both"/>
              <w:textAlignment w:val="center"/>
            </w:pPr>
            <w:r w:rsidRPr="00F329DF">
              <w:t xml:space="preserve">Veškeré podklady související se zajištěním Maintenance (licence, přístupové údaje na portály výrobců, kontaktní údaje na kontaktní místa výrobce – email, telefon, apod.) budou předány Objednateli a </w:t>
            </w:r>
            <w:r>
              <w:t>Dodavatel</w:t>
            </w:r>
            <w:r w:rsidRPr="00F329DF">
              <w:t xml:space="preserve"> bude zajišťovat jejich aktuálnost směrem k Objednateli po celou dobu účinnosti Smlouvy.</w:t>
            </w:r>
          </w:p>
        </w:tc>
      </w:tr>
      <w:tr w:rsidR="00C47845" w:rsidRPr="00F329DF" w14:paraId="4BC96861" w14:textId="77777777" w:rsidTr="00574BBB">
        <w:tc>
          <w:tcPr>
            <w:tcW w:w="2122" w:type="dxa"/>
          </w:tcPr>
          <w:p w14:paraId="3FD96AF9" w14:textId="77777777" w:rsidR="00C47845" w:rsidRPr="00F329DF" w:rsidRDefault="00C47845" w:rsidP="00AB12D1">
            <w:pPr>
              <w:keepLines/>
              <w:overflowPunct w:val="0"/>
              <w:autoSpaceDE w:val="0"/>
              <w:autoSpaceDN w:val="0"/>
              <w:adjustRightInd w:val="0"/>
              <w:spacing w:after="0" w:line="240" w:lineRule="auto"/>
            </w:pPr>
            <w:r w:rsidRPr="00F329DF">
              <w:lastRenderedPageBreak/>
              <w:t>Způsob výpočtu a měření</w:t>
            </w:r>
          </w:p>
        </w:tc>
        <w:tc>
          <w:tcPr>
            <w:tcW w:w="7938" w:type="dxa"/>
          </w:tcPr>
          <w:p w14:paraId="12E9B344" w14:textId="77777777" w:rsidR="00C47845" w:rsidRPr="00F329DF" w:rsidRDefault="00C47845" w:rsidP="00590D9D">
            <w:pPr>
              <w:keepLines/>
              <w:spacing w:after="0" w:line="240" w:lineRule="auto"/>
              <w:jc w:val="both"/>
            </w:pPr>
            <w:r w:rsidRPr="00F329DF">
              <w:t>Kontrola dostupnosti služeb výrobců, souvisejících s KL I</w:t>
            </w:r>
            <w:r>
              <w:t>D</w:t>
            </w:r>
            <w:r w:rsidRPr="00F329DF">
              <w:t xml:space="preserve">M02. Počátkem nedostupnosti je čas záznamu v Service Desku Objednatele, kterým oznamuje </w:t>
            </w:r>
            <w:r>
              <w:t>Dodavatel</w:t>
            </w:r>
            <w:r w:rsidRPr="00F329DF">
              <w:t>i nedostupnost služeb pro každou Maintenance pro každou komponentu Systému.</w:t>
            </w:r>
          </w:p>
          <w:p w14:paraId="2A8F0541" w14:textId="6877D48F" w:rsidR="00C47845" w:rsidRPr="00F329DF" w:rsidRDefault="00C47845" w:rsidP="00590D9D">
            <w:pPr>
              <w:keepLines/>
              <w:spacing w:after="0" w:line="240" w:lineRule="auto"/>
              <w:jc w:val="both"/>
            </w:pPr>
            <w:r w:rsidRPr="00F329DF">
              <w:t>Doklady, prokazující platnost Maintenance a podpory na vyžádání a/nebo při změně (vč.</w:t>
            </w:r>
            <w:r w:rsidR="00590D9D">
              <w:t> </w:t>
            </w:r>
            <w:r w:rsidRPr="00F329DF">
              <w:t>obnovení) smluv s výrobcem. Nesmí dojít k nezajištění Maintenance a podpory.</w:t>
            </w:r>
          </w:p>
        </w:tc>
      </w:tr>
      <w:tr w:rsidR="00C47845" w:rsidRPr="00F329DF" w14:paraId="2F0695AA" w14:textId="77777777" w:rsidTr="00574BBB">
        <w:tc>
          <w:tcPr>
            <w:tcW w:w="2122" w:type="dxa"/>
          </w:tcPr>
          <w:p w14:paraId="08B61BF2" w14:textId="77777777" w:rsidR="00C47845" w:rsidRPr="00F329DF" w:rsidRDefault="00C47845" w:rsidP="00AB12D1">
            <w:pPr>
              <w:keepLines/>
              <w:overflowPunct w:val="0"/>
              <w:autoSpaceDE w:val="0"/>
              <w:autoSpaceDN w:val="0"/>
              <w:adjustRightInd w:val="0"/>
              <w:spacing w:after="0" w:line="240" w:lineRule="auto"/>
            </w:pPr>
            <w:r w:rsidRPr="00F329DF">
              <w:t>Měřicí bod</w:t>
            </w:r>
          </w:p>
        </w:tc>
        <w:tc>
          <w:tcPr>
            <w:tcW w:w="7938" w:type="dxa"/>
          </w:tcPr>
          <w:p w14:paraId="4D5ACA10" w14:textId="77777777" w:rsidR="00C47845" w:rsidRPr="00F329DF" w:rsidRDefault="00C47845" w:rsidP="00AB12D1">
            <w:pPr>
              <w:keepLines/>
              <w:overflowPunct w:val="0"/>
              <w:autoSpaceDE w:val="0"/>
              <w:autoSpaceDN w:val="0"/>
              <w:adjustRightInd w:val="0"/>
              <w:spacing w:after="0" w:line="240" w:lineRule="auto"/>
            </w:pPr>
            <w:r w:rsidRPr="00F329DF">
              <w:t>Service Desk Objednatele.</w:t>
            </w:r>
          </w:p>
        </w:tc>
      </w:tr>
      <w:tr w:rsidR="00C47845" w:rsidRPr="00F329DF" w14:paraId="708BBB6B" w14:textId="77777777" w:rsidTr="00574BBB">
        <w:tc>
          <w:tcPr>
            <w:tcW w:w="2122" w:type="dxa"/>
          </w:tcPr>
          <w:p w14:paraId="2AA86A09" w14:textId="77777777" w:rsidR="00C47845" w:rsidRPr="00F329DF" w:rsidRDefault="00C47845" w:rsidP="00AB12D1">
            <w:pPr>
              <w:keepLines/>
              <w:spacing w:after="0" w:line="240" w:lineRule="auto"/>
            </w:pPr>
            <w:r w:rsidRPr="00F329DF">
              <w:t>Způsob dokladování</w:t>
            </w:r>
          </w:p>
        </w:tc>
        <w:tc>
          <w:tcPr>
            <w:tcW w:w="7938" w:type="dxa"/>
          </w:tcPr>
          <w:p w14:paraId="19F8957E" w14:textId="77777777" w:rsidR="00C47845" w:rsidRPr="00F329DF" w:rsidRDefault="00C47845" w:rsidP="00AB12D1">
            <w:pPr>
              <w:keepLines/>
              <w:spacing w:after="0" w:line="240" w:lineRule="auto"/>
            </w:pPr>
            <w:r w:rsidRPr="00F329DF">
              <w:t>Záznam v Service Desku Objednatele.</w:t>
            </w:r>
          </w:p>
        </w:tc>
      </w:tr>
      <w:tr w:rsidR="00C47845" w:rsidRPr="00F329DF" w14:paraId="499E48B6" w14:textId="77777777" w:rsidTr="00574BBB">
        <w:tc>
          <w:tcPr>
            <w:tcW w:w="2122" w:type="dxa"/>
          </w:tcPr>
          <w:p w14:paraId="3BA1DE00" w14:textId="77777777" w:rsidR="00C47845" w:rsidRPr="00F329DF" w:rsidRDefault="00C47845" w:rsidP="00AB12D1">
            <w:pPr>
              <w:keepLines/>
              <w:overflowPunct w:val="0"/>
              <w:autoSpaceDE w:val="0"/>
              <w:autoSpaceDN w:val="0"/>
              <w:adjustRightInd w:val="0"/>
              <w:spacing w:after="0" w:line="240" w:lineRule="auto"/>
            </w:pPr>
            <w:r>
              <w:t> Smluvní pokuta</w:t>
            </w:r>
          </w:p>
        </w:tc>
        <w:tc>
          <w:tcPr>
            <w:tcW w:w="7938" w:type="dxa"/>
          </w:tcPr>
          <w:p w14:paraId="4BCE6FA7" w14:textId="253AA7D1" w:rsidR="00C47845" w:rsidRPr="00F329DF" w:rsidRDefault="00C47845" w:rsidP="00590D9D">
            <w:pPr>
              <w:keepLines/>
              <w:overflowPunct w:val="0"/>
              <w:autoSpaceDE w:val="0"/>
              <w:autoSpaceDN w:val="0"/>
              <w:adjustRightInd w:val="0"/>
              <w:spacing w:after="0" w:line="240" w:lineRule="auto"/>
              <w:jc w:val="both"/>
            </w:pPr>
            <w:r>
              <w:t xml:space="preserve">Objednatel má právo na uhrazení smluvní pokuty ve výši 5.000,- Kč </w:t>
            </w:r>
            <w:r w:rsidR="00985935">
              <w:t xml:space="preserve">Dodavatelem </w:t>
            </w:r>
            <w:r>
              <w:t>za každý případ porušení povinnosti Dodavatele</w:t>
            </w:r>
            <w:r w:rsidRPr="00123AC3">
              <w:t xml:space="preserve"> </w:t>
            </w:r>
            <w:r>
              <w:t>zajistit</w:t>
            </w:r>
            <w:r w:rsidRPr="00123AC3">
              <w:t xml:space="preserve"> Maintenance</w:t>
            </w:r>
            <w:r>
              <w:t xml:space="preserve"> v souladu s tímto katalogovým listem</w:t>
            </w:r>
            <w:r w:rsidRPr="00123AC3">
              <w:t xml:space="preserve"> v daném měsíci</w:t>
            </w:r>
            <w:r>
              <w:t xml:space="preserve"> (tzn. Maintenance nebude zajištěna vůbec nebo bude zajištěna v rozporu se sjednanými parametry)</w:t>
            </w:r>
            <w:r w:rsidRPr="00123AC3">
              <w:t>.</w:t>
            </w:r>
            <w:r>
              <w:t xml:space="preserve"> Objednatel má dále právo na </w:t>
            </w:r>
            <w:r w:rsidR="00985935">
              <w:t xml:space="preserve">zaplacení </w:t>
            </w:r>
            <w:r>
              <w:t>smluvní pokut</w:t>
            </w:r>
            <w:r w:rsidR="00985935">
              <w:t>y Dodavatelem ve výši</w:t>
            </w:r>
            <w:r>
              <w:t xml:space="preserve"> 5.000,- Kč za každý případ porušení parametru Obnovení služby pro kteroukoliv z činností definovaných výše v rámci Definice parametrů.</w:t>
            </w:r>
          </w:p>
        </w:tc>
      </w:tr>
      <w:tr w:rsidR="00C47845" w:rsidRPr="00F329DF" w14:paraId="4EE70700" w14:textId="77777777" w:rsidTr="00574BBB">
        <w:tc>
          <w:tcPr>
            <w:tcW w:w="10060" w:type="dxa"/>
            <w:gridSpan w:val="2"/>
            <w:shd w:val="clear" w:color="auto" w:fill="00B050"/>
          </w:tcPr>
          <w:p w14:paraId="58584F4C"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b/>
                <w:i/>
              </w:rPr>
              <w:t>Doplňující informace</w:t>
            </w:r>
          </w:p>
        </w:tc>
      </w:tr>
      <w:tr w:rsidR="00C47845" w:rsidRPr="00F329DF" w14:paraId="400D12E1" w14:textId="77777777" w:rsidTr="00574BBB">
        <w:tc>
          <w:tcPr>
            <w:tcW w:w="2122" w:type="dxa"/>
          </w:tcPr>
          <w:p w14:paraId="10047686"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Poznámka</w:t>
            </w:r>
          </w:p>
        </w:tc>
        <w:tc>
          <w:tcPr>
            <w:tcW w:w="7938" w:type="dxa"/>
          </w:tcPr>
          <w:p w14:paraId="1643BF42" w14:textId="77777777" w:rsidR="00C47845" w:rsidRPr="00F329DF" w:rsidRDefault="00C47845" w:rsidP="00AB12D1">
            <w:pPr>
              <w:keepLines/>
              <w:overflowPunct w:val="0"/>
              <w:autoSpaceDE w:val="0"/>
              <w:autoSpaceDN w:val="0"/>
              <w:adjustRightInd w:val="0"/>
              <w:spacing w:after="0" w:line="240" w:lineRule="auto"/>
            </w:pPr>
            <w:r w:rsidRPr="00F329DF">
              <w:t>Doba poskytování služby Maintenance je určena ve Smlouvě.</w:t>
            </w:r>
          </w:p>
        </w:tc>
      </w:tr>
      <w:tr w:rsidR="00C47845" w:rsidRPr="00F329DF" w14:paraId="4AE2E1F8" w14:textId="77777777" w:rsidTr="00574BBB">
        <w:tc>
          <w:tcPr>
            <w:tcW w:w="2122" w:type="dxa"/>
          </w:tcPr>
          <w:p w14:paraId="509A1BA7"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Platební podmínky</w:t>
            </w:r>
          </w:p>
        </w:tc>
        <w:tc>
          <w:tcPr>
            <w:tcW w:w="7938" w:type="dxa"/>
          </w:tcPr>
          <w:p w14:paraId="4323AE4F" w14:textId="349A933F" w:rsidR="00C47845" w:rsidRPr="00F329DF" w:rsidRDefault="00C47845" w:rsidP="00AB12D1">
            <w:pPr>
              <w:keepLines/>
              <w:overflowPunct w:val="0"/>
              <w:autoSpaceDE w:val="0"/>
              <w:autoSpaceDN w:val="0"/>
              <w:adjustRightInd w:val="0"/>
              <w:spacing w:after="0" w:line="240" w:lineRule="auto"/>
            </w:pPr>
            <w:r w:rsidRPr="00F329DF">
              <w:rPr>
                <w:rFonts w:cstheme="minorHAnsi"/>
              </w:rPr>
              <w:t xml:space="preserve">Jednorázová platba </w:t>
            </w:r>
            <w:r w:rsidR="009D7B01">
              <w:rPr>
                <w:rFonts w:cstheme="minorHAnsi"/>
              </w:rPr>
              <w:t xml:space="preserve">každý rok </w:t>
            </w:r>
            <w:r w:rsidRPr="00F329DF">
              <w:rPr>
                <w:rFonts w:cstheme="minorHAnsi"/>
              </w:rPr>
              <w:t xml:space="preserve">za Maintenance produktu/produktů </w:t>
            </w:r>
            <w:r>
              <w:rPr>
                <w:rFonts w:cstheme="minorHAnsi"/>
              </w:rPr>
              <w:t>IDM systému</w:t>
            </w:r>
            <w:r w:rsidRPr="00F329DF">
              <w:rPr>
                <w:rFonts w:cstheme="minorHAnsi"/>
              </w:rPr>
              <w:t>.</w:t>
            </w:r>
          </w:p>
        </w:tc>
      </w:tr>
    </w:tbl>
    <w:p w14:paraId="7D03B5B1" w14:textId="77777777" w:rsidR="00C47845" w:rsidRPr="00F329DF" w:rsidRDefault="00C47845" w:rsidP="00AB12D1">
      <w:pPr>
        <w:rPr>
          <w:rFonts w:asciiTheme="majorHAnsi" w:eastAsiaTheme="majorEastAsia" w:hAnsiTheme="majorHAnsi" w:cstheme="majorBidi"/>
          <w:color w:val="984806" w:themeColor="accent6" w:themeShade="80"/>
          <w:sz w:val="28"/>
          <w:szCs w:val="26"/>
        </w:rPr>
      </w:pPr>
    </w:p>
    <w:p w14:paraId="125E35E6" w14:textId="77777777" w:rsidR="00C47845" w:rsidRPr="00E63501" w:rsidRDefault="00C47845" w:rsidP="00AB12D1">
      <w:pPr>
        <w:pStyle w:val="Nadpis2"/>
        <w:numPr>
          <w:ilvl w:val="1"/>
          <w:numId w:val="11"/>
        </w:numPr>
        <w:tabs>
          <w:tab w:val="left" w:pos="851"/>
        </w:tabs>
        <w:spacing w:before="40" w:after="240" w:line="259" w:lineRule="auto"/>
        <w:jc w:val="both"/>
        <w:rPr>
          <w:rFonts w:asciiTheme="minorHAnsi" w:eastAsia="Times New Roman" w:hAnsiTheme="minorHAnsi" w:cstheme="minorHAnsi"/>
          <w:color w:val="auto"/>
          <w:sz w:val="22"/>
          <w:szCs w:val="22"/>
        </w:rPr>
      </w:pPr>
      <w:bookmarkStart w:id="115" w:name="_Toc182920176"/>
      <w:bookmarkStart w:id="116" w:name="_Toc184059841"/>
      <w:r w:rsidRPr="00E63501">
        <w:rPr>
          <w:rFonts w:asciiTheme="minorHAnsi" w:eastAsia="Times New Roman" w:hAnsiTheme="minorHAnsi" w:cstheme="minorHAnsi"/>
          <w:color w:val="auto"/>
          <w:sz w:val="22"/>
          <w:szCs w:val="22"/>
        </w:rPr>
        <w:t>IDM03 Správa IDM systému</w:t>
      </w:r>
      <w:bookmarkEnd w:id="115"/>
      <w:bookmarkEnd w:id="11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C47845" w:rsidRPr="00F329DF" w14:paraId="0040B9DB" w14:textId="77777777" w:rsidTr="00574BBB">
        <w:tc>
          <w:tcPr>
            <w:tcW w:w="10060" w:type="dxa"/>
            <w:gridSpan w:val="2"/>
            <w:shd w:val="clear" w:color="auto" w:fill="00B050"/>
          </w:tcPr>
          <w:p w14:paraId="43466FED" w14:textId="77777777" w:rsidR="00C47845" w:rsidRPr="00F329DF" w:rsidRDefault="00C47845" w:rsidP="00AB12D1">
            <w:pPr>
              <w:keepLines/>
              <w:spacing w:after="0" w:line="240" w:lineRule="auto"/>
              <w:textAlignment w:val="center"/>
              <w:rPr>
                <w:b/>
              </w:rPr>
            </w:pPr>
            <w:r w:rsidRPr="00F329DF">
              <w:br w:type="page"/>
            </w:r>
            <w:r w:rsidRPr="00F329DF">
              <w:rPr>
                <w:b/>
                <w:i/>
              </w:rPr>
              <w:t>Katalogový list Služby</w:t>
            </w:r>
          </w:p>
        </w:tc>
      </w:tr>
      <w:tr w:rsidR="00C47845" w:rsidRPr="00F329DF" w14:paraId="7FF586CD" w14:textId="77777777" w:rsidTr="00574BBB">
        <w:tc>
          <w:tcPr>
            <w:tcW w:w="2122" w:type="dxa"/>
          </w:tcPr>
          <w:p w14:paraId="4E26C978" w14:textId="77777777" w:rsidR="00C47845" w:rsidRPr="00F329DF" w:rsidRDefault="00C47845" w:rsidP="00AB12D1">
            <w:pPr>
              <w:keepLines/>
              <w:overflowPunct w:val="0"/>
              <w:autoSpaceDE w:val="0"/>
              <w:autoSpaceDN w:val="0"/>
              <w:adjustRightInd w:val="0"/>
              <w:spacing w:after="0" w:line="240" w:lineRule="auto"/>
            </w:pPr>
            <w:r w:rsidRPr="00F329DF">
              <w:t>Identifikace (ID)</w:t>
            </w:r>
          </w:p>
        </w:tc>
        <w:tc>
          <w:tcPr>
            <w:tcW w:w="7938" w:type="dxa"/>
          </w:tcPr>
          <w:p w14:paraId="410BE24D" w14:textId="77777777" w:rsidR="00C47845" w:rsidRPr="00F329DF" w:rsidRDefault="00C47845" w:rsidP="00AB12D1">
            <w:pPr>
              <w:keepLines/>
              <w:overflowPunct w:val="0"/>
              <w:autoSpaceDE w:val="0"/>
              <w:autoSpaceDN w:val="0"/>
              <w:adjustRightInd w:val="0"/>
              <w:spacing w:after="0" w:line="240" w:lineRule="auto"/>
            </w:pPr>
            <w:r w:rsidRPr="00F329DF">
              <w:t>I</w:t>
            </w:r>
            <w:r>
              <w:t>D</w:t>
            </w:r>
            <w:r w:rsidRPr="00F329DF">
              <w:t>M03</w:t>
            </w:r>
          </w:p>
        </w:tc>
      </w:tr>
      <w:tr w:rsidR="00C47845" w:rsidRPr="00F329DF" w14:paraId="1E7E88BD" w14:textId="77777777" w:rsidTr="00574BBB">
        <w:tc>
          <w:tcPr>
            <w:tcW w:w="2122" w:type="dxa"/>
            <w:hideMark/>
          </w:tcPr>
          <w:p w14:paraId="094156B8" w14:textId="77777777" w:rsidR="00C47845" w:rsidRPr="00F329DF" w:rsidRDefault="00C47845" w:rsidP="00AB12D1">
            <w:pPr>
              <w:keepLines/>
              <w:overflowPunct w:val="0"/>
              <w:autoSpaceDE w:val="0"/>
              <w:autoSpaceDN w:val="0"/>
              <w:adjustRightInd w:val="0"/>
              <w:spacing w:after="0" w:line="240" w:lineRule="auto"/>
            </w:pPr>
            <w:r w:rsidRPr="00F329DF">
              <w:t>Název Služby</w:t>
            </w:r>
          </w:p>
        </w:tc>
        <w:tc>
          <w:tcPr>
            <w:tcW w:w="7938" w:type="dxa"/>
            <w:hideMark/>
          </w:tcPr>
          <w:p w14:paraId="2AA88838" w14:textId="77777777" w:rsidR="00C47845" w:rsidRPr="00F329DF" w:rsidRDefault="00C47845" w:rsidP="00AB12D1">
            <w:pPr>
              <w:keepLines/>
              <w:spacing w:after="0" w:line="240" w:lineRule="auto"/>
              <w:textAlignment w:val="center"/>
            </w:pPr>
            <w:r w:rsidRPr="00F329DF">
              <w:t xml:space="preserve">Správa </w:t>
            </w:r>
            <w:r>
              <w:t>IDM systému</w:t>
            </w:r>
            <w:r w:rsidRPr="00F329DF">
              <w:t>.</w:t>
            </w:r>
          </w:p>
        </w:tc>
      </w:tr>
      <w:tr w:rsidR="00C47845" w:rsidRPr="00F329DF" w14:paraId="7D1112D4" w14:textId="77777777" w:rsidTr="00574BBB">
        <w:tc>
          <w:tcPr>
            <w:tcW w:w="2122" w:type="dxa"/>
            <w:hideMark/>
          </w:tcPr>
          <w:p w14:paraId="77507D91" w14:textId="77777777" w:rsidR="00C47845" w:rsidRPr="00F329DF" w:rsidRDefault="00C47845" w:rsidP="00AB12D1">
            <w:pPr>
              <w:keepLines/>
              <w:overflowPunct w:val="0"/>
              <w:autoSpaceDE w:val="0"/>
              <w:autoSpaceDN w:val="0"/>
              <w:adjustRightInd w:val="0"/>
              <w:spacing w:after="0" w:line="240" w:lineRule="auto"/>
            </w:pPr>
            <w:r w:rsidRPr="00F329DF">
              <w:t>Popis Služby</w:t>
            </w:r>
          </w:p>
        </w:tc>
        <w:tc>
          <w:tcPr>
            <w:tcW w:w="7938" w:type="dxa"/>
            <w:hideMark/>
          </w:tcPr>
          <w:p w14:paraId="65EE2BBE" w14:textId="77777777" w:rsidR="00C47845" w:rsidRPr="00F329DF" w:rsidRDefault="00C47845" w:rsidP="00AB12D1">
            <w:pPr>
              <w:keepLines/>
              <w:overflowPunct w:val="0"/>
              <w:autoSpaceDE w:val="0"/>
              <w:autoSpaceDN w:val="0"/>
              <w:adjustRightInd w:val="0"/>
              <w:spacing w:after="0" w:line="240" w:lineRule="auto"/>
            </w:pPr>
            <w:r w:rsidRPr="00F329DF">
              <w:t xml:space="preserve">Zajištění správy všech komponent dodaného </w:t>
            </w:r>
            <w:r>
              <w:t>IDM</w:t>
            </w:r>
            <w:r w:rsidRPr="00F329DF">
              <w:t xml:space="preserve"> </w:t>
            </w:r>
            <w:r>
              <w:t>systému</w:t>
            </w:r>
            <w:r w:rsidRPr="00F329DF">
              <w:t>.</w:t>
            </w:r>
          </w:p>
        </w:tc>
      </w:tr>
      <w:tr w:rsidR="00C47845" w:rsidRPr="00F329DF" w14:paraId="589B9C6F" w14:textId="77777777" w:rsidTr="00574BBB">
        <w:tc>
          <w:tcPr>
            <w:tcW w:w="10060" w:type="dxa"/>
            <w:gridSpan w:val="2"/>
            <w:shd w:val="clear" w:color="auto" w:fill="00B050"/>
            <w:hideMark/>
          </w:tcPr>
          <w:p w14:paraId="130C440F"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t>Parametry</w:t>
            </w:r>
          </w:p>
        </w:tc>
      </w:tr>
      <w:tr w:rsidR="00C47845" w:rsidRPr="00F329DF" w14:paraId="0F3BC9D8" w14:textId="77777777" w:rsidTr="00574BBB">
        <w:tc>
          <w:tcPr>
            <w:tcW w:w="2122" w:type="dxa"/>
          </w:tcPr>
          <w:p w14:paraId="64CD35E0" w14:textId="77777777" w:rsidR="00C47845" w:rsidRPr="00F329DF" w:rsidRDefault="00C47845" w:rsidP="00AB12D1">
            <w:pPr>
              <w:overflowPunct w:val="0"/>
              <w:autoSpaceDE w:val="0"/>
              <w:autoSpaceDN w:val="0"/>
              <w:adjustRightInd w:val="0"/>
              <w:spacing w:after="0" w:line="240" w:lineRule="auto"/>
            </w:pPr>
            <w:r w:rsidRPr="00F329DF">
              <w:t>Název</w:t>
            </w:r>
          </w:p>
        </w:tc>
        <w:tc>
          <w:tcPr>
            <w:tcW w:w="7938" w:type="dxa"/>
          </w:tcPr>
          <w:p w14:paraId="2F98AD44" w14:textId="77777777" w:rsidR="00C47845" w:rsidRPr="00F329DF" w:rsidRDefault="00C47845" w:rsidP="00AB12D1">
            <w:pPr>
              <w:overflowPunct w:val="0"/>
              <w:autoSpaceDE w:val="0"/>
              <w:autoSpaceDN w:val="0"/>
              <w:adjustRightInd w:val="0"/>
              <w:spacing w:after="0" w:line="240" w:lineRule="auto"/>
            </w:pPr>
            <w:r w:rsidRPr="00F329DF">
              <w:t xml:space="preserve">KPI03 Správa </w:t>
            </w:r>
            <w:r>
              <w:t>IDM</w:t>
            </w:r>
          </w:p>
        </w:tc>
      </w:tr>
      <w:tr w:rsidR="00C47845" w:rsidRPr="00F329DF" w14:paraId="0431007C" w14:textId="77777777" w:rsidTr="00574BBB">
        <w:tc>
          <w:tcPr>
            <w:tcW w:w="2122" w:type="dxa"/>
            <w:hideMark/>
          </w:tcPr>
          <w:p w14:paraId="03BB2988" w14:textId="77777777" w:rsidR="00C47845" w:rsidRPr="00F329DF" w:rsidRDefault="00C47845" w:rsidP="00AB12D1">
            <w:pPr>
              <w:overflowPunct w:val="0"/>
              <w:autoSpaceDE w:val="0"/>
              <w:autoSpaceDN w:val="0"/>
              <w:adjustRightInd w:val="0"/>
              <w:spacing w:after="0" w:line="240" w:lineRule="auto"/>
            </w:pPr>
            <w:r w:rsidRPr="00F329DF">
              <w:t>Definice</w:t>
            </w:r>
          </w:p>
        </w:tc>
        <w:tc>
          <w:tcPr>
            <w:tcW w:w="7938" w:type="dxa"/>
          </w:tcPr>
          <w:p w14:paraId="3E34F383" w14:textId="77777777" w:rsidR="00C47845" w:rsidRPr="00D90E4A" w:rsidRDefault="00C47845" w:rsidP="00AB12D1">
            <w:pPr>
              <w:pStyle w:val="Bezmezer"/>
            </w:pPr>
            <w:r w:rsidRPr="00F329DF">
              <w:t xml:space="preserve">Správa </w:t>
            </w:r>
            <w:r>
              <w:t xml:space="preserve">IDM </w:t>
            </w:r>
            <w:r w:rsidRPr="00D90E4A">
              <w:t>systému zahrnuje především, nikoliv však výhradně, následující činnosti:</w:t>
            </w:r>
          </w:p>
          <w:p w14:paraId="106ECFC5" w14:textId="77777777" w:rsidR="00C47845" w:rsidRPr="00323EA6" w:rsidRDefault="00C47845" w:rsidP="00AB12D1">
            <w:pPr>
              <w:pStyle w:val="Odstavecseseznamem"/>
              <w:numPr>
                <w:ilvl w:val="0"/>
                <w:numId w:val="9"/>
              </w:numPr>
              <w:spacing w:before="0" w:after="200"/>
              <w:contextualSpacing/>
              <w:rPr>
                <w:rFonts w:asciiTheme="minorHAnsi" w:hAnsiTheme="minorHAnsi" w:cstheme="minorHAnsi"/>
                <w:sz w:val="22"/>
                <w:szCs w:val="22"/>
              </w:rPr>
            </w:pPr>
            <w:r w:rsidRPr="00323EA6">
              <w:rPr>
                <w:rFonts w:asciiTheme="minorHAnsi" w:hAnsiTheme="minorHAnsi" w:cstheme="minorHAnsi"/>
                <w:sz w:val="22"/>
                <w:szCs w:val="22"/>
              </w:rPr>
              <w:lastRenderedPageBreak/>
              <w:t>Provoz a správa všech komponent IDM systému (SW, DB, OS), kromě operačního systému, pokud se jedná o MS Windows Server, nebo Red Hat linux poskytnutý Objednatelem, nebo databáze, pokud je poskytnuta Objednatelem.</w:t>
            </w:r>
          </w:p>
          <w:p w14:paraId="0625709E" w14:textId="77777777" w:rsidR="00C47845" w:rsidRPr="00323EA6" w:rsidRDefault="00C47845" w:rsidP="00AB12D1">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Profylaktické činnosti</w:t>
            </w:r>
            <w:r w:rsidRPr="00323EA6" w:rsidDel="00EE1FE7">
              <w:rPr>
                <w:rFonts w:asciiTheme="minorHAnsi" w:hAnsiTheme="minorHAnsi" w:cstheme="minorHAnsi"/>
                <w:sz w:val="22"/>
                <w:szCs w:val="22"/>
              </w:rPr>
              <w:t xml:space="preserve"> </w:t>
            </w:r>
          </w:p>
          <w:p w14:paraId="655E0BC7" w14:textId="77777777" w:rsidR="00C47845" w:rsidRPr="00323EA6" w:rsidRDefault="00C47845" w:rsidP="00AB12D1">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Kontrola výkonnosti IDM systému a návrh preventivních opatření s cílem předejít možným výpadkům, snížení výkonu v infrastruktuře IS MZe</w:t>
            </w:r>
          </w:p>
          <w:p w14:paraId="63F6BBD7" w14:textId="77777777" w:rsidR="00C47845" w:rsidRPr="00323EA6" w:rsidRDefault="00C47845" w:rsidP="00AB12D1">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Identifikace aktualizací relevantních k prostředí Objednatele, ověření jejich dopadů v prostředí Objednatele a jejich aplikace na Systém Objednatele;</w:t>
            </w:r>
          </w:p>
          <w:p w14:paraId="0B910C30" w14:textId="77777777" w:rsidR="00C47845" w:rsidRPr="00323EA6" w:rsidRDefault="00C47845" w:rsidP="00AB12D1">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Aplikace schválených aktualizací na Systém</w:t>
            </w:r>
          </w:p>
          <w:p w14:paraId="568D4230" w14:textId="77777777" w:rsidR="00C47845" w:rsidRPr="00F329DF" w:rsidRDefault="00C47845" w:rsidP="00AB12D1">
            <w:pPr>
              <w:pStyle w:val="Odstavecseseznamem"/>
              <w:numPr>
                <w:ilvl w:val="0"/>
                <w:numId w:val="9"/>
              </w:numPr>
              <w:overflowPunct w:val="0"/>
              <w:autoSpaceDE w:val="0"/>
              <w:autoSpaceDN w:val="0"/>
              <w:adjustRightInd w:val="0"/>
              <w:spacing w:before="0" w:after="0" w:line="240" w:lineRule="auto"/>
              <w:contextualSpacing/>
            </w:pPr>
            <w:r w:rsidRPr="00323EA6">
              <w:rPr>
                <w:rFonts w:asciiTheme="minorHAnsi" w:hAnsiTheme="minorHAnsi" w:cstheme="minorHAnsi"/>
                <w:sz w:val="22"/>
                <w:szCs w:val="22"/>
              </w:rPr>
              <w:t>Posouzení dopadu nových aplikací požadovaných k instalaci na přístupové servery pro zajištění správy technologií v prostředí MZe</w:t>
            </w:r>
          </w:p>
        </w:tc>
      </w:tr>
      <w:tr w:rsidR="00C47845" w:rsidRPr="00F329DF" w14:paraId="1295A39F" w14:textId="77777777" w:rsidTr="00574BBB">
        <w:tc>
          <w:tcPr>
            <w:tcW w:w="10060" w:type="dxa"/>
            <w:gridSpan w:val="2"/>
            <w:shd w:val="clear" w:color="auto" w:fill="00B050"/>
          </w:tcPr>
          <w:p w14:paraId="66EC4EBD" w14:textId="77777777" w:rsidR="00C47845" w:rsidRPr="00F329DF" w:rsidRDefault="00C47845" w:rsidP="00AB12D1">
            <w:pPr>
              <w:keepLines/>
              <w:overflowPunct w:val="0"/>
              <w:autoSpaceDE w:val="0"/>
              <w:autoSpaceDN w:val="0"/>
              <w:adjustRightInd w:val="0"/>
              <w:spacing w:after="0" w:line="240" w:lineRule="auto"/>
              <w:ind w:left="708" w:hanging="708"/>
              <w:rPr>
                <w:highlight w:val="yellow"/>
              </w:rPr>
            </w:pPr>
            <w:r w:rsidRPr="00F329DF">
              <w:rPr>
                <w:b/>
                <w:i/>
              </w:rPr>
              <w:lastRenderedPageBreak/>
              <w:t>Parametry KPI</w:t>
            </w:r>
          </w:p>
        </w:tc>
      </w:tr>
      <w:tr w:rsidR="00C47845" w:rsidRPr="00F329DF" w14:paraId="424F41B9" w14:textId="77777777" w:rsidTr="00574BBB">
        <w:tc>
          <w:tcPr>
            <w:tcW w:w="2122" w:type="dxa"/>
          </w:tcPr>
          <w:p w14:paraId="11B2C103" w14:textId="77777777" w:rsidR="00C47845" w:rsidRPr="00F329DF" w:rsidRDefault="00C47845" w:rsidP="00AB12D1">
            <w:pPr>
              <w:keepLines/>
              <w:overflowPunct w:val="0"/>
              <w:autoSpaceDE w:val="0"/>
              <w:autoSpaceDN w:val="0"/>
              <w:adjustRightInd w:val="0"/>
              <w:spacing w:after="0" w:line="240" w:lineRule="auto"/>
            </w:pPr>
            <w:r w:rsidRPr="00F329DF">
              <w:t>Kalendář Služby</w:t>
            </w:r>
          </w:p>
        </w:tc>
        <w:tc>
          <w:tcPr>
            <w:tcW w:w="7938" w:type="dxa"/>
          </w:tcPr>
          <w:p w14:paraId="11A3570D" w14:textId="77777777" w:rsidR="00C47845" w:rsidRPr="00F329DF" w:rsidRDefault="00C47845" w:rsidP="00AB12D1">
            <w:pPr>
              <w:keepLines/>
              <w:overflowPunct w:val="0"/>
              <w:autoSpaceDE w:val="0"/>
              <w:autoSpaceDN w:val="0"/>
              <w:adjustRightInd w:val="0"/>
              <w:spacing w:after="0" w:line="240" w:lineRule="auto"/>
            </w:pPr>
            <w:r>
              <w:t>8</w:t>
            </w:r>
            <w:r w:rsidRPr="00F329DF">
              <w:t>x5</w:t>
            </w:r>
            <w:r>
              <w:t xml:space="preserve"> (pracovní dny 8:00 – 16:00)</w:t>
            </w:r>
          </w:p>
        </w:tc>
      </w:tr>
      <w:tr w:rsidR="00C47845" w:rsidRPr="00F329DF" w14:paraId="44C88B04" w14:textId="77777777" w:rsidTr="00574BBB">
        <w:tc>
          <w:tcPr>
            <w:tcW w:w="2122" w:type="dxa"/>
          </w:tcPr>
          <w:p w14:paraId="7599324A" w14:textId="77777777" w:rsidR="00C47845" w:rsidRPr="00F329DF" w:rsidRDefault="00C47845" w:rsidP="00AB12D1">
            <w:pPr>
              <w:keepLines/>
              <w:overflowPunct w:val="0"/>
              <w:autoSpaceDE w:val="0"/>
              <w:autoSpaceDN w:val="0"/>
              <w:adjustRightInd w:val="0"/>
              <w:spacing w:after="0" w:line="240" w:lineRule="auto"/>
            </w:pPr>
            <w:r w:rsidRPr="00F329DF">
              <w:t>Odezva</w:t>
            </w:r>
          </w:p>
        </w:tc>
        <w:tc>
          <w:tcPr>
            <w:tcW w:w="7938" w:type="dxa"/>
          </w:tcPr>
          <w:p w14:paraId="112B4A28" w14:textId="57221256" w:rsidR="00C47845" w:rsidRPr="00F329DF" w:rsidRDefault="00C47845" w:rsidP="00AB12D1">
            <w:pPr>
              <w:keepLines/>
              <w:overflowPunct w:val="0"/>
              <w:autoSpaceDE w:val="0"/>
              <w:autoSpaceDN w:val="0"/>
              <w:adjustRightInd w:val="0"/>
              <w:spacing w:after="0" w:line="240" w:lineRule="auto"/>
            </w:pPr>
            <w:r w:rsidRPr="00F329DF">
              <w:t xml:space="preserve">Viz </w:t>
            </w:r>
            <w:r w:rsidRPr="00F329DF">
              <w:fldChar w:fldCharType="begin"/>
            </w:r>
            <w:r w:rsidRPr="00F329DF">
              <w:instrText xml:space="preserve"> REF _Ref401304058 \r \h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_Ref401304063 \h </w:instrText>
            </w:r>
            <w:r w:rsidRPr="00F329DF">
              <w:fldChar w:fldCharType="separate"/>
            </w:r>
            <w:r w:rsidR="00253AF0" w:rsidRPr="00E63501">
              <w:t>Priority pro provozní prostředí</w:t>
            </w:r>
            <w:r w:rsidRPr="00F329DF">
              <w:fldChar w:fldCharType="end"/>
            </w:r>
          </w:p>
        </w:tc>
      </w:tr>
      <w:tr w:rsidR="00C47845" w:rsidRPr="00F329DF" w14:paraId="6B9A174E" w14:textId="77777777" w:rsidTr="00574BBB">
        <w:tc>
          <w:tcPr>
            <w:tcW w:w="2122" w:type="dxa"/>
          </w:tcPr>
          <w:p w14:paraId="5C89F1EB" w14:textId="77777777" w:rsidR="00C47845" w:rsidRPr="00F329DF" w:rsidRDefault="00C47845" w:rsidP="00AB12D1">
            <w:pPr>
              <w:keepLines/>
              <w:overflowPunct w:val="0"/>
              <w:autoSpaceDE w:val="0"/>
              <w:autoSpaceDN w:val="0"/>
              <w:adjustRightInd w:val="0"/>
              <w:spacing w:after="0" w:line="240" w:lineRule="auto"/>
            </w:pPr>
            <w:r w:rsidRPr="00F329DF">
              <w:t>Obnovení služby</w:t>
            </w:r>
          </w:p>
        </w:tc>
        <w:tc>
          <w:tcPr>
            <w:tcW w:w="7938" w:type="dxa"/>
          </w:tcPr>
          <w:p w14:paraId="33129991" w14:textId="26705806" w:rsidR="00C47845" w:rsidRPr="00F329DF" w:rsidRDefault="00C47845" w:rsidP="00AB12D1">
            <w:pPr>
              <w:keepLines/>
              <w:overflowPunct w:val="0"/>
              <w:autoSpaceDE w:val="0"/>
              <w:autoSpaceDN w:val="0"/>
              <w:adjustRightInd w:val="0"/>
              <w:spacing w:after="0" w:line="240" w:lineRule="auto"/>
            </w:pPr>
            <w:r w:rsidRPr="00F329DF">
              <w:t xml:space="preserve">Viz </w:t>
            </w:r>
            <w:r w:rsidRPr="00F329DF">
              <w:fldChar w:fldCharType="begin"/>
            </w:r>
            <w:r w:rsidRPr="00F329DF">
              <w:instrText xml:space="preserve"> REF _Ref401304058 \r \h </w:instrText>
            </w:r>
            <w:r w:rsidRPr="00F329DF">
              <w:fldChar w:fldCharType="separate"/>
            </w:r>
            <w:r w:rsidR="00253AF0">
              <w:t>4.3.1</w:t>
            </w:r>
            <w:r w:rsidRPr="00F329DF">
              <w:fldChar w:fldCharType="end"/>
            </w:r>
            <w:r w:rsidRPr="00F329DF">
              <w:t xml:space="preserve"> </w:t>
            </w:r>
            <w:r w:rsidRPr="00F329DF">
              <w:fldChar w:fldCharType="begin"/>
            </w:r>
            <w:r w:rsidRPr="00F329DF">
              <w:instrText xml:space="preserve"> REF _Ref401304063 \h </w:instrText>
            </w:r>
            <w:r w:rsidRPr="00F329DF">
              <w:fldChar w:fldCharType="separate"/>
            </w:r>
            <w:r w:rsidR="00253AF0" w:rsidRPr="00E63501">
              <w:t>Priority pro provozní prostředí</w:t>
            </w:r>
            <w:r w:rsidRPr="00F329DF">
              <w:fldChar w:fldCharType="end"/>
            </w:r>
          </w:p>
        </w:tc>
      </w:tr>
      <w:tr w:rsidR="00C47845" w:rsidRPr="00F329DF" w14:paraId="37843926" w14:textId="77777777" w:rsidTr="00574BBB">
        <w:trPr>
          <w:trHeight w:val="333"/>
        </w:trPr>
        <w:tc>
          <w:tcPr>
            <w:tcW w:w="2122" w:type="dxa"/>
            <w:hideMark/>
          </w:tcPr>
          <w:p w14:paraId="117CFE0E" w14:textId="77777777" w:rsidR="00C47845" w:rsidRPr="00F329DF" w:rsidRDefault="00C47845" w:rsidP="00AB12D1">
            <w:pPr>
              <w:pStyle w:val="Bezmezer"/>
              <w:keepLines/>
            </w:pPr>
            <w:r w:rsidRPr="00F329DF">
              <w:t>Definice parametrů</w:t>
            </w:r>
          </w:p>
        </w:tc>
        <w:tc>
          <w:tcPr>
            <w:tcW w:w="7938" w:type="dxa"/>
            <w:hideMark/>
          </w:tcPr>
          <w:p w14:paraId="032B162A" w14:textId="37477316" w:rsidR="00C47845" w:rsidRPr="00323EA6" w:rsidRDefault="00C47845" w:rsidP="00AB12D1">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Sledování, identifikace, posouzení dopadů, poskytnutí stanoviska k nasazení a</w:t>
            </w:r>
            <w:r w:rsidR="00590D9D">
              <w:rPr>
                <w:rFonts w:asciiTheme="minorHAnsi" w:hAnsiTheme="minorHAnsi" w:cstheme="minorHAnsi"/>
                <w:sz w:val="22"/>
                <w:szCs w:val="22"/>
              </w:rPr>
              <w:t> </w:t>
            </w:r>
            <w:r w:rsidRPr="00323EA6">
              <w:rPr>
                <w:rFonts w:asciiTheme="minorHAnsi" w:hAnsiTheme="minorHAnsi" w:cstheme="minorHAnsi"/>
                <w:sz w:val="22"/>
                <w:szCs w:val="22"/>
              </w:rPr>
              <w:t>aplikace bezpečnostních aktualizací na Systému. Bezpečnostní aktualizace je aktualizace uvolněná výrobcem řešení pro produkční nasazení, která řeší bezpečnostní slabinu či zranitelnost řešení, zde se jedná o požadavek Priority 4;</w:t>
            </w:r>
          </w:p>
          <w:p w14:paraId="26FDE9C7" w14:textId="3B5E7574" w:rsidR="00C47845" w:rsidRPr="00323EA6" w:rsidRDefault="00C47845" w:rsidP="00AB12D1">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Sledování, identifikace, posouzení dopadů, poskytnutí stanoviska k nasazení a</w:t>
            </w:r>
            <w:r w:rsidR="00590D9D">
              <w:rPr>
                <w:rFonts w:asciiTheme="minorHAnsi" w:hAnsiTheme="minorHAnsi" w:cstheme="minorHAnsi"/>
                <w:sz w:val="22"/>
                <w:szCs w:val="22"/>
              </w:rPr>
              <w:t> </w:t>
            </w:r>
            <w:r w:rsidRPr="00323EA6">
              <w:rPr>
                <w:rFonts w:asciiTheme="minorHAnsi" w:hAnsiTheme="minorHAnsi" w:cstheme="minorHAnsi"/>
                <w:sz w:val="22"/>
                <w:szCs w:val="22"/>
              </w:rPr>
              <w:t>aplikace aktualizací či záplat Systému. Zde se jedná o požadavek Priority 5.</w:t>
            </w:r>
          </w:p>
          <w:p w14:paraId="75FE4AB0" w14:textId="01A544CB" w:rsidR="00C47845" w:rsidRPr="00F329DF" w:rsidRDefault="00C47845" w:rsidP="00AB12D1">
            <w:pPr>
              <w:pStyle w:val="Odstavecseseznamem"/>
              <w:numPr>
                <w:ilvl w:val="0"/>
                <w:numId w:val="9"/>
              </w:numPr>
              <w:overflowPunct w:val="0"/>
              <w:autoSpaceDE w:val="0"/>
              <w:autoSpaceDN w:val="0"/>
              <w:adjustRightInd w:val="0"/>
              <w:spacing w:before="0" w:after="0" w:line="240" w:lineRule="auto"/>
              <w:contextualSpacing/>
            </w:pPr>
            <w:r w:rsidRPr="00323EA6">
              <w:rPr>
                <w:rFonts w:asciiTheme="minorHAnsi" w:hAnsiTheme="minorHAnsi" w:cstheme="minorHAnsi"/>
                <w:sz w:val="22"/>
                <w:szCs w:val="22"/>
              </w:rPr>
              <w:t xml:space="preserve">Posouzení dopadu nových aplikací požadovaných k instalaci na přístupové servery pro zajištění správy technologií v prostředí MZe dle Priority 4 (viz </w:t>
            </w:r>
            <w:r w:rsidRPr="00323EA6">
              <w:rPr>
                <w:rFonts w:asciiTheme="minorHAnsi" w:hAnsiTheme="minorHAnsi" w:cstheme="minorHAnsi"/>
                <w:sz w:val="22"/>
                <w:szCs w:val="22"/>
              </w:rPr>
              <w:fldChar w:fldCharType="begin"/>
            </w:r>
            <w:r w:rsidRPr="00323EA6">
              <w:rPr>
                <w:rFonts w:asciiTheme="minorHAnsi" w:hAnsiTheme="minorHAnsi" w:cstheme="minorHAnsi"/>
                <w:sz w:val="22"/>
                <w:szCs w:val="22"/>
              </w:rPr>
              <w:instrText xml:space="preserve"> REF _Ref423605559 \r \h </w:instrText>
            </w:r>
            <w:r w:rsidR="00323EA6" w:rsidRPr="00323EA6">
              <w:rPr>
                <w:rFonts w:asciiTheme="minorHAnsi" w:hAnsiTheme="minorHAnsi" w:cstheme="minorHAnsi"/>
                <w:sz w:val="22"/>
                <w:szCs w:val="22"/>
              </w:rPr>
              <w:instrText xml:space="preserve"> \* MERGEFORMAT </w:instrText>
            </w:r>
            <w:r w:rsidRPr="00323EA6">
              <w:rPr>
                <w:rFonts w:asciiTheme="minorHAnsi" w:hAnsiTheme="minorHAnsi" w:cstheme="minorHAnsi"/>
                <w:sz w:val="22"/>
                <w:szCs w:val="22"/>
              </w:rPr>
            </w:r>
            <w:r w:rsidRPr="00323EA6">
              <w:rPr>
                <w:rFonts w:asciiTheme="minorHAnsi" w:hAnsiTheme="minorHAnsi" w:cstheme="minorHAnsi"/>
                <w:sz w:val="22"/>
                <w:szCs w:val="22"/>
              </w:rPr>
              <w:fldChar w:fldCharType="separate"/>
            </w:r>
            <w:r w:rsidR="00253AF0">
              <w:rPr>
                <w:rFonts w:asciiTheme="minorHAnsi" w:hAnsiTheme="minorHAnsi" w:cstheme="minorHAnsi"/>
                <w:sz w:val="22"/>
                <w:szCs w:val="22"/>
              </w:rPr>
              <w:t>2.4</w:t>
            </w:r>
            <w:r w:rsidRPr="00323EA6">
              <w:rPr>
                <w:rFonts w:asciiTheme="minorHAnsi" w:hAnsiTheme="minorHAnsi" w:cstheme="minorHAnsi"/>
                <w:sz w:val="22"/>
                <w:szCs w:val="22"/>
              </w:rPr>
              <w:fldChar w:fldCharType="end"/>
            </w:r>
            <w:r w:rsidRPr="00323EA6">
              <w:rPr>
                <w:rFonts w:asciiTheme="minorHAnsi" w:hAnsiTheme="minorHAnsi" w:cstheme="minorHAnsi"/>
                <w:sz w:val="22"/>
                <w:szCs w:val="22"/>
              </w:rPr>
              <w:t xml:space="preserve"> </w:t>
            </w:r>
            <w:r w:rsidRPr="00323EA6">
              <w:rPr>
                <w:rFonts w:asciiTheme="minorHAnsi" w:hAnsiTheme="minorHAnsi" w:cstheme="minorHAnsi"/>
                <w:sz w:val="22"/>
                <w:szCs w:val="22"/>
              </w:rPr>
              <w:fldChar w:fldCharType="begin"/>
            </w:r>
            <w:r w:rsidRPr="00323EA6">
              <w:rPr>
                <w:rFonts w:asciiTheme="minorHAnsi" w:hAnsiTheme="minorHAnsi" w:cstheme="minorHAnsi"/>
                <w:sz w:val="22"/>
                <w:szCs w:val="22"/>
              </w:rPr>
              <w:instrText xml:space="preserve"> REF _Ref423605545 \h </w:instrText>
            </w:r>
            <w:r w:rsidR="00323EA6" w:rsidRPr="00323EA6">
              <w:rPr>
                <w:rFonts w:asciiTheme="minorHAnsi" w:hAnsiTheme="minorHAnsi" w:cstheme="minorHAnsi"/>
                <w:sz w:val="22"/>
                <w:szCs w:val="22"/>
              </w:rPr>
              <w:instrText xml:space="preserve"> \* MERGEFORMAT </w:instrText>
            </w:r>
            <w:r w:rsidRPr="00323EA6">
              <w:rPr>
                <w:rFonts w:asciiTheme="minorHAnsi" w:hAnsiTheme="minorHAnsi" w:cstheme="minorHAnsi"/>
                <w:sz w:val="22"/>
                <w:szCs w:val="22"/>
              </w:rPr>
            </w:r>
            <w:r w:rsidRPr="00323EA6">
              <w:rPr>
                <w:rFonts w:asciiTheme="minorHAnsi" w:hAnsiTheme="minorHAnsi" w:cstheme="minorHAnsi"/>
                <w:sz w:val="22"/>
                <w:szCs w:val="22"/>
              </w:rPr>
              <w:fldChar w:fldCharType="separate"/>
            </w:r>
            <w:r w:rsidR="00253AF0" w:rsidRPr="00253AF0">
              <w:rPr>
                <w:rFonts w:asciiTheme="minorHAnsi" w:hAnsiTheme="minorHAnsi" w:cstheme="minorHAnsi"/>
                <w:sz w:val="22"/>
                <w:szCs w:val="22"/>
              </w:rPr>
              <w:t>Změny v Systému provedené Objednatelem</w:t>
            </w:r>
            <w:r w:rsidRPr="00323EA6">
              <w:rPr>
                <w:rFonts w:asciiTheme="minorHAnsi" w:hAnsiTheme="minorHAnsi" w:cstheme="minorHAnsi"/>
                <w:sz w:val="22"/>
                <w:szCs w:val="22"/>
              </w:rPr>
              <w:fldChar w:fldCharType="end"/>
            </w:r>
            <w:r w:rsidRPr="00F329DF">
              <w:t>)</w:t>
            </w:r>
          </w:p>
        </w:tc>
      </w:tr>
      <w:tr w:rsidR="00C47845" w:rsidRPr="00F329DF" w14:paraId="48522616" w14:textId="77777777" w:rsidTr="00574BBB">
        <w:tc>
          <w:tcPr>
            <w:tcW w:w="2122" w:type="dxa"/>
          </w:tcPr>
          <w:p w14:paraId="66914058" w14:textId="77777777" w:rsidR="00C47845" w:rsidRPr="00F329DF" w:rsidRDefault="00C47845" w:rsidP="00AB12D1">
            <w:pPr>
              <w:keepLines/>
              <w:overflowPunct w:val="0"/>
              <w:autoSpaceDE w:val="0"/>
              <w:autoSpaceDN w:val="0"/>
              <w:adjustRightInd w:val="0"/>
              <w:spacing w:after="0" w:line="240" w:lineRule="auto"/>
            </w:pPr>
            <w:r w:rsidRPr="00F329DF">
              <w:t>Způsob výpočtu a měření</w:t>
            </w:r>
          </w:p>
        </w:tc>
        <w:tc>
          <w:tcPr>
            <w:tcW w:w="7938" w:type="dxa"/>
          </w:tcPr>
          <w:p w14:paraId="6D5E4C21" w14:textId="77777777" w:rsidR="00C47845" w:rsidRPr="00F329DF" w:rsidRDefault="00C47845" w:rsidP="00590D9D">
            <w:pPr>
              <w:spacing w:after="0" w:line="240" w:lineRule="auto"/>
              <w:jc w:val="both"/>
            </w:pPr>
            <w:r w:rsidRPr="00F329DF">
              <w:t xml:space="preserve">V případné vydání nové aktualizace/opravného balíku/nové verze SW výrobcem založí </w:t>
            </w:r>
            <w:r>
              <w:t>Dodavatel</w:t>
            </w:r>
            <w:r w:rsidRPr="00F329DF">
              <w:t xml:space="preserve"> požadavek do Service Desku Objednatele informující o této skutečnosti. </w:t>
            </w:r>
            <w:r>
              <w:t>Dodavatel</w:t>
            </w:r>
            <w:r w:rsidRPr="00F329DF">
              <w:t xml:space="preserve"> je povinen požadavek založit nejdéle do doby dané jako Odezva pro příslušnou prioritu požadavku, od vydání aktualizace výrobcem (např. zveřejnění na portálu výrobce, informační email výrobce, apod.).  Požadavek může rovněž založit Objednatel, pokud tuto skutečnost zjistí dříve, kdy následně Helpdesk Objednatele informuje o této skutečnosti domluveným kanálem (email, telefon, Sevice Desk </w:t>
            </w:r>
            <w:r>
              <w:t>Dodavatel</w:t>
            </w:r>
            <w:r w:rsidRPr="00F329DF">
              <w:t xml:space="preserve">e) technickou podporu </w:t>
            </w:r>
            <w:r>
              <w:t>Dodavatel</w:t>
            </w:r>
            <w:r w:rsidRPr="00F329DF">
              <w:t>e.</w:t>
            </w:r>
          </w:p>
          <w:p w14:paraId="559B77DC" w14:textId="77777777" w:rsidR="00C47845" w:rsidRPr="00F329DF" w:rsidRDefault="00C47845" w:rsidP="00590D9D">
            <w:pPr>
              <w:keepLines/>
              <w:spacing w:after="0" w:line="240" w:lineRule="auto"/>
              <w:jc w:val="both"/>
            </w:pPr>
            <w:r w:rsidRPr="00F329DF">
              <w:t xml:space="preserve">Do doby pro Obnovení služby dané prioritou požadavku počítané od okamžiku zveřejnění informace výrobcem musí </w:t>
            </w:r>
            <w:r>
              <w:t>Dodavatel</w:t>
            </w:r>
            <w:r w:rsidRPr="00F329DF">
              <w:t xml:space="preserve"> poskytnout stanovisko pro vhodnost nasazení v prostředí Objednatele s identifikací možných dopadů, definovat způsob nasazení a provést aplikaci aktualizace či záplaty.</w:t>
            </w:r>
          </w:p>
        </w:tc>
      </w:tr>
      <w:tr w:rsidR="00C47845" w:rsidRPr="00F329DF" w14:paraId="5D3AB7F1" w14:textId="77777777" w:rsidTr="00574BBB">
        <w:tc>
          <w:tcPr>
            <w:tcW w:w="2122" w:type="dxa"/>
            <w:hideMark/>
          </w:tcPr>
          <w:p w14:paraId="128BFACD" w14:textId="77777777" w:rsidR="00C47845" w:rsidRPr="00F329DF" w:rsidRDefault="00C47845" w:rsidP="00AB12D1">
            <w:pPr>
              <w:keepLines/>
              <w:overflowPunct w:val="0"/>
              <w:autoSpaceDE w:val="0"/>
              <w:autoSpaceDN w:val="0"/>
              <w:adjustRightInd w:val="0"/>
              <w:spacing w:after="0" w:line="240" w:lineRule="auto"/>
            </w:pPr>
            <w:r w:rsidRPr="00F329DF">
              <w:t>Měřící bod</w:t>
            </w:r>
          </w:p>
        </w:tc>
        <w:tc>
          <w:tcPr>
            <w:tcW w:w="7938" w:type="dxa"/>
            <w:hideMark/>
          </w:tcPr>
          <w:p w14:paraId="1F215807" w14:textId="77777777" w:rsidR="00C47845" w:rsidRPr="00F329DF" w:rsidRDefault="00C47845" w:rsidP="00AB12D1">
            <w:pPr>
              <w:keepLines/>
              <w:overflowPunct w:val="0"/>
              <w:autoSpaceDE w:val="0"/>
              <w:autoSpaceDN w:val="0"/>
              <w:adjustRightInd w:val="0"/>
              <w:spacing w:after="0" w:line="240" w:lineRule="auto"/>
            </w:pPr>
            <w:r w:rsidRPr="00F329DF">
              <w:t>Service Desk Objednatele, informační kanál výrobce (portál, informační email, apod.)</w:t>
            </w:r>
          </w:p>
        </w:tc>
      </w:tr>
      <w:tr w:rsidR="00C47845" w:rsidRPr="00F329DF" w14:paraId="6CE96B7E" w14:textId="77777777" w:rsidTr="00574BBB">
        <w:tc>
          <w:tcPr>
            <w:tcW w:w="2122" w:type="dxa"/>
          </w:tcPr>
          <w:p w14:paraId="30AF899E" w14:textId="77777777" w:rsidR="00C47845" w:rsidRPr="00F329DF" w:rsidRDefault="00C47845" w:rsidP="00AB12D1">
            <w:pPr>
              <w:keepLines/>
              <w:spacing w:after="0" w:line="240" w:lineRule="auto"/>
            </w:pPr>
            <w:r w:rsidRPr="00F329DF">
              <w:t>Způsob dokladování</w:t>
            </w:r>
          </w:p>
        </w:tc>
        <w:tc>
          <w:tcPr>
            <w:tcW w:w="7938" w:type="dxa"/>
          </w:tcPr>
          <w:p w14:paraId="593F4FE8" w14:textId="77777777" w:rsidR="00C47845" w:rsidRPr="00F329DF" w:rsidRDefault="00C47845" w:rsidP="00AB12D1">
            <w:pPr>
              <w:keepLines/>
              <w:spacing w:after="0" w:line="240" w:lineRule="auto"/>
            </w:pPr>
            <w:r w:rsidRPr="00F329DF">
              <w:t>Měsíční report o plnění KPI.</w:t>
            </w:r>
          </w:p>
        </w:tc>
      </w:tr>
      <w:tr w:rsidR="00C47845" w:rsidRPr="00F329DF" w14:paraId="179D1053" w14:textId="77777777" w:rsidTr="00574BBB">
        <w:tc>
          <w:tcPr>
            <w:tcW w:w="2122" w:type="dxa"/>
            <w:hideMark/>
          </w:tcPr>
          <w:p w14:paraId="51CDB669" w14:textId="77777777" w:rsidR="00C47845" w:rsidRPr="00F329DF" w:rsidRDefault="00C47845" w:rsidP="00AB12D1">
            <w:pPr>
              <w:keepLines/>
              <w:overflowPunct w:val="0"/>
              <w:autoSpaceDE w:val="0"/>
              <w:autoSpaceDN w:val="0"/>
              <w:adjustRightInd w:val="0"/>
              <w:spacing w:after="0" w:line="240" w:lineRule="auto"/>
            </w:pPr>
            <w:r w:rsidRPr="00F329DF">
              <w:t>Sleva z ceny</w:t>
            </w:r>
          </w:p>
        </w:tc>
        <w:tc>
          <w:tcPr>
            <w:tcW w:w="7938" w:type="dxa"/>
            <w:hideMark/>
          </w:tcPr>
          <w:p w14:paraId="5BDBBAE0" w14:textId="0320F282" w:rsidR="00C47845" w:rsidRPr="00F329DF" w:rsidRDefault="00C47845" w:rsidP="00590D9D">
            <w:pPr>
              <w:keepLines/>
              <w:overflowPunct w:val="0"/>
              <w:autoSpaceDE w:val="0"/>
              <w:autoSpaceDN w:val="0"/>
              <w:adjustRightInd w:val="0"/>
              <w:spacing w:after="0" w:line="240" w:lineRule="auto"/>
              <w:jc w:val="both"/>
            </w:pPr>
            <w:r>
              <w:t>700</w:t>
            </w:r>
            <w:r w:rsidR="00590D9D">
              <w:t>,-</w:t>
            </w:r>
            <w:r>
              <w:t xml:space="preserve"> Kč za každou započatou hodinu nad dobu pro Obnovení Služby stanovenou prioritou požadavku.</w:t>
            </w:r>
          </w:p>
        </w:tc>
      </w:tr>
      <w:tr w:rsidR="00C47845" w:rsidRPr="00F329DF" w14:paraId="1E35722E" w14:textId="77777777" w:rsidTr="00574BBB">
        <w:tc>
          <w:tcPr>
            <w:tcW w:w="10060" w:type="dxa"/>
            <w:gridSpan w:val="2"/>
            <w:shd w:val="clear" w:color="auto" w:fill="00B050"/>
          </w:tcPr>
          <w:p w14:paraId="7F87F7AC"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b/>
                <w:i/>
              </w:rPr>
              <w:t>Doplňující informace</w:t>
            </w:r>
          </w:p>
        </w:tc>
      </w:tr>
      <w:tr w:rsidR="00C47845" w:rsidRPr="00F329DF" w14:paraId="33E56A11" w14:textId="77777777" w:rsidTr="00574BBB">
        <w:tc>
          <w:tcPr>
            <w:tcW w:w="2122" w:type="dxa"/>
          </w:tcPr>
          <w:p w14:paraId="036A0962"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Poznámka</w:t>
            </w:r>
          </w:p>
        </w:tc>
        <w:tc>
          <w:tcPr>
            <w:tcW w:w="7938" w:type="dxa"/>
          </w:tcPr>
          <w:p w14:paraId="15F6B0B2" w14:textId="77777777" w:rsidR="00C47845" w:rsidRPr="00F329DF" w:rsidRDefault="00C47845" w:rsidP="00AB12D1">
            <w:pPr>
              <w:keepLines/>
              <w:overflowPunct w:val="0"/>
              <w:autoSpaceDE w:val="0"/>
              <w:autoSpaceDN w:val="0"/>
              <w:adjustRightInd w:val="0"/>
              <w:spacing w:after="0" w:line="240" w:lineRule="auto"/>
            </w:pPr>
            <w:r w:rsidRPr="00F329DF">
              <w:t>-</w:t>
            </w:r>
          </w:p>
        </w:tc>
      </w:tr>
      <w:tr w:rsidR="00C47845" w:rsidRPr="00F329DF" w14:paraId="33145277" w14:textId="77777777" w:rsidTr="00574BBB">
        <w:tc>
          <w:tcPr>
            <w:tcW w:w="2122" w:type="dxa"/>
          </w:tcPr>
          <w:p w14:paraId="0322DA02"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Platební podmínky</w:t>
            </w:r>
          </w:p>
        </w:tc>
        <w:tc>
          <w:tcPr>
            <w:tcW w:w="7938" w:type="dxa"/>
          </w:tcPr>
          <w:p w14:paraId="6B122B4E"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Paušální měsíční cena podle Smlouvy.</w:t>
            </w:r>
          </w:p>
        </w:tc>
      </w:tr>
    </w:tbl>
    <w:p w14:paraId="2DAC64D7" w14:textId="77777777" w:rsidR="00C47845" w:rsidRPr="00F329DF" w:rsidRDefault="00C47845" w:rsidP="00AB12D1">
      <w:pPr>
        <w:rPr>
          <w:rFonts w:asciiTheme="majorHAnsi" w:eastAsiaTheme="majorEastAsia" w:hAnsiTheme="majorHAnsi" w:cstheme="majorBidi"/>
          <w:color w:val="984806" w:themeColor="accent6" w:themeShade="80"/>
          <w:sz w:val="28"/>
          <w:szCs w:val="26"/>
        </w:rPr>
      </w:pPr>
      <w:bookmarkStart w:id="117" w:name="_Toc401305985"/>
      <w:bookmarkStart w:id="118" w:name="_Toc401306091"/>
      <w:bookmarkStart w:id="119" w:name="_Toc401305986"/>
      <w:bookmarkStart w:id="120" w:name="_Toc401306092"/>
      <w:bookmarkStart w:id="121" w:name="_Toc401305987"/>
      <w:bookmarkStart w:id="122" w:name="_Toc401306093"/>
      <w:bookmarkStart w:id="123" w:name="_Toc401305988"/>
      <w:bookmarkStart w:id="124" w:name="_Toc401306094"/>
      <w:bookmarkStart w:id="125" w:name="_Toc393718809"/>
      <w:bookmarkEnd w:id="117"/>
      <w:bookmarkEnd w:id="118"/>
      <w:bookmarkEnd w:id="119"/>
      <w:bookmarkEnd w:id="120"/>
      <w:bookmarkEnd w:id="121"/>
      <w:bookmarkEnd w:id="122"/>
      <w:bookmarkEnd w:id="123"/>
      <w:bookmarkEnd w:id="124"/>
    </w:p>
    <w:p w14:paraId="49A55C21" w14:textId="77777777" w:rsidR="00C47845" w:rsidRPr="00E63501" w:rsidRDefault="00C47845" w:rsidP="00AB12D1">
      <w:pPr>
        <w:pStyle w:val="Nadpis2"/>
        <w:numPr>
          <w:ilvl w:val="1"/>
          <w:numId w:val="11"/>
        </w:numPr>
        <w:tabs>
          <w:tab w:val="left" w:pos="851"/>
        </w:tabs>
        <w:spacing w:before="40" w:after="240" w:line="259" w:lineRule="auto"/>
        <w:jc w:val="both"/>
        <w:rPr>
          <w:rFonts w:asciiTheme="minorHAnsi" w:eastAsia="Times New Roman" w:hAnsiTheme="minorHAnsi" w:cstheme="minorHAnsi"/>
          <w:color w:val="auto"/>
          <w:sz w:val="22"/>
          <w:szCs w:val="22"/>
        </w:rPr>
      </w:pPr>
      <w:bookmarkStart w:id="126" w:name="_Toc182920177"/>
      <w:bookmarkStart w:id="127" w:name="_Toc184059842"/>
      <w:r w:rsidRPr="00E63501">
        <w:rPr>
          <w:rFonts w:asciiTheme="minorHAnsi" w:eastAsia="Times New Roman" w:hAnsiTheme="minorHAnsi" w:cstheme="minorHAnsi"/>
          <w:color w:val="auto"/>
          <w:sz w:val="22"/>
          <w:szCs w:val="22"/>
        </w:rPr>
        <w:lastRenderedPageBreak/>
        <w:t>IDM04 Reparametrizace a optimalizace</w:t>
      </w:r>
      <w:bookmarkEnd w:id="125"/>
      <w:bookmarkEnd w:id="126"/>
      <w:bookmarkEnd w:id="12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C47845" w:rsidRPr="00F329DF" w14:paraId="207B1235" w14:textId="77777777" w:rsidTr="00574BBB">
        <w:tc>
          <w:tcPr>
            <w:tcW w:w="10060" w:type="dxa"/>
            <w:gridSpan w:val="2"/>
            <w:shd w:val="clear" w:color="auto" w:fill="00B050"/>
          </w:tcPr>
          <w:p w14:paraId="67CC3787" w14:textId="77777777" w:rsidR="00C47845" w:rsidRPr="00F329DF" w:rsidRDefault="00C47845" w:rsidP="00AB12D1">
            <w:pPr>
              <w:keepNext/>
              <w:keepLines/>
              <w:spacing w:after="0" w:line="240" w:lineRule="auto"/>
              <w:textAlignment w:val="center"/>
              <w:rPr>
                <w:b/>
              </w:rPr>
            </w:pPr>
            <w:r w:rsidRPr="00F329DF">
              <w:br w:type="page"/>
            </w:r>
            <w:r w:rsidRPr="00F329DF">
              <w:rPr>
                <w:b/>
                <w:i/>
              </w:rPr>
              <w:t>Katalogový list Služby</w:t>
            </w:r>
          </w:p>
        </w:tc>
      </w:tr>
      <w:tr w:rsidR="00C47845" w:rsidRPr="00F329DF" w14:paraId="3280D14D" w14:textId="77777777" w:rsidTr="00574BBB">
        <w:tc>
          <w:tcPr>
            <w:tcW w:w="2122" w:type="dxa"/>
          </w:tcPr>
          <w:p w14:paraId="2C763EC4" w14:textId="77777777" w:rsidR="00C47845" w:rsidRPr="00F329DF" w:rsidRDefault="00C47845" w:rsidP="00AB12D1">
            <w:pPr>
              <w:keepNext/>
              <w:keepLines/>
              <w:overflowPunct w:val="0"/>
              <w:autoSpaceDE w:val="0"/>
              <w:autoSpaceDN w:val="0"/>
              <w:adjustRightInd w:val="0"/>
              <w:spacing w:after="0" w:line="240" w:lineRule="auto"/>
            </w:pPr>
            <w:r w:rsidRPr="00F329DF">
              <w:t>Identifikace (ID)</w:t>
            </w:r>
          </w:p>
        </w:tc>
        <w:tc>
          <w:tcPr>
            <w:tcW w:w="7938" w:type="dxa"/>
          </w:tcPr>
          <w:p w14:paraId="4F52B1EE" w14:textId="77777777" w:rsidR="00C47845" w:rsidRPr="00F329DF" w:rsidRDefault="00C47845" w:rsidP="00AB12D1">
            <w:pPr>
              <w:keepNext/>
              <w:keepLines/>
              <w:overflowPunct w:val="0"/>
              <w:autoSpaceDE w:val="0"/>
              <w:autoSpaceDN w:val="0"/>
              <w:adjustRightInd w:val="0"/>
              <w:spacing w:after="0" w:line="240" w:lineRule="auto"/>
            </w:pPr>
            <w:r w:rsidRPr="00F329DF">
              <w:t>I</w:t>
            </w:r>
            <w:r>
              <w:t>D</w:t>
            </w:r>
            <w:r w:rsidRPr="00F329DF">
              <w:t>M04</w:t>
            </w:r>
          </w:p>
        </w:tc>
      </w:tr>
      <w:tr w:rsidR="00C47845" w:rsidRPr="00F329DF" w14:paraId="14AC7A1B" w14:textId="77777777" w:rsidTr="00574BBB">
        <w:tc>
          <w:tcPr>
            <w:tcW w:w="2122" w:type="dxa"/>
            <w:hideMark/>
          </w:tcPr>
          <w:p w14:paraId="12EA48A6" w14:textId="77777777" w:rsidR="00C47845" w:rsidRPr="00F329DF" w:rsidRDefault="00C47845" w:rsidP="00AB12D1">
            <w:pPr>
              <w:keepNext/>
              <w:keepLines/>
              <w:overflowPunct w:val="0"/>
              <w:autoSpaceDE w:val="0"/>
              <w:autoSpaceDN w:val="0"/>
              <w:adjustRightInd w:val="0"/>
              <w:spacing w:after="0" w:line="240" w:lineRule="auto"/>
            </w:pPr>
            <w:r w:rsidRPr="00F329DF">
              <w:t>Název Služby</w:t>
            </w:r>
          </w:p>
        </w:tc>
        <w:tc>
          <w:tcPr>
            <w:tcW w:w="7938" w:type="dxa"/>
            <w:hideMark/>
          </w:tcPr>
          <w:p w14:paraId="40F1BB55" w14:textId="77777777" w:rsidR="00C47845" w:rsidRPr="00F329DF" w:rsidRDefault="00C47845" w:rsidP="00AB12D1">
            <w:pPr>
              <w:keepNext/>
              <w:keepLines/>
              <w:spacing w:after="0" w:line="240" w:lineRule="auto"/>
              <w:textAlignment w:val="center"/>
            </w:pPr>
            <w:r w:rsidRPr="00F329DF">
              <w:t>Reparametrizace, optimalizace a adaptace Systému pro jeho efektivnější využívání</w:t>
            </w:r>
          </w:p>
        </w:tc>
      </w:tr>
      <w:tr w:rsidR="00C47845" w:rsidRPr="00F329DF" w14:paraId="5D7708C3" w14:textId="77777777" w:rsidTr="00574BBB">
        <w:tc>
          <w:tcPr>
            <w:tcW w:w="2122" w:type="dxa"/>
            <w:hideMark/>
          </w:tcPr>
          <w:p w14:paraId="37D52990" w14:textId="77777777" w:rsidR="00C47845" w:rsidRPr="00F329DF" w:rsidRDefault="00C47845" w:rsidP="00AB12D1">
            <w:pPr>
              <w:keepNext/>
              <w:keepLines/>
              <w:overflowPunct w:val="0"/>
              <w:autoSpaceDE w:val="0"/>
              <w:autoSpaceDN w:val="0"/>
              <w:adjustRightInd w:val="0"/>
              <w:spacing w:after="0" w:line="240" w:lineRule="auto"/>
            </w:pPr>
            <w:r w:rsidRPr="00F329DF">
              <w:t>Popis Služby</w:t>
            </w:r>
          </w:p>
        </w:tc>
        <w:tc>
          <w:tcPr>
            <w:tcW w:w="7938" w:type="dxa"/>
            <w:hideMark/>
          </w:tcPr>
          <w:p w14:paraId="07A8454B" w14:textId="77777777" w:rsidR="00C47845" w:rsidRPr="00F329DF" w:rsidRDefault="00C47845" w:rsidP="00590D9D">
            <w:pPr>
              <w:keepNext/>
              <w:keepLines/>
              <w:overflowPunct w:val="0"/>
              <w:autoSpaceDE w:val="0"/>
              <w:autoSpaceDN w:val="0"/>
              <w:adjustRightInd w:val="0"/>
              <w:spacing w:after="0" w:line="240" w:lineRule="auto"/>
              <w:jc w:val="both"/>
            </w:pPr>
            <w:r w:rsidRPr="00F329DF">
              <w:t xml:space="preserve">On-site asistence, optimalizace a provádění úprav Systému za účelem jeho efektivnějšího, bezpečnějšího a komplexnějšího využívání. </w:t>
            </w:r>
            <w:r w:rsidRPr="00F329DF">
              <w:rPr>
                <w:rFonts w:cstheme="minorHAnsi"/>
              </w:rPr>
              <w:t>Službou je zabezpečeno řešení požadavků na Systém, jejichž příčinou není incident (nefunkčnost).</w:t>
            </w:r>
          </w:p>
        </w:tc>
      </w:tr>
      <w:tr w:rsidR="00C47845" w:rsidRPr="00F329DF" w14:paraId="786C5DD9" w14:textId="77777777" w:rsidTr="00574BBB">
        <w:tc>
          <w:tcPr>
            <w:tcW w:w="10060" w:type="dxa"/>
            <w:gridSpan w:val="2"/>
            <w:shd w:val="clear" w:color="auto" w:fill="00B050"/>
            <w:hideMark/>
          </w:tcPr>
          <w:p w14:paraId="3A981BB9" w14:textId="77777777" w:rsidR="00C47845" w:rsidRPr="00F329DF" w:rsidRDefault="00C47845" w:rsidP="00AB12D1">
            <w:pPr>
              <w:keepNext/>
              <w:keepLines/>
              <w:overflowPunct w:val="0"/>
              <w:autoSpaceDE w:val="0"/>
              <w:autoSpaceDN w:val="0"/>
              <w:adjustRightInd w:val="0"/>
              <w:spacing w:after="0" w:line="240" w:lineRule="auto"/>
              <w:rPr>
                <w:b/>
                <w:i/>
              </w:rPr>
            </w:pPr>
            <w:r w:rsidRPr="00F329DF">
              <w:rPr>
                <w:b/>
                <w:i/>
              </w:rPr>
              <w:t>Parametry</w:t>
            </w:r>
          </w:p>
        </w:tc>
      </w:tr>
      <w:tr w:rsidR="00C47845" w:rsidRPr="00F329DF" w14:paraId="041CBA4D" w14:textId="77777777" w:rsidTr="00574BBB">
        <w:tc>
          <w:tcPr>
            <w:tcW w:w="2122" w:type="dxa"/>
          </w:tcPr>
          <w:p w14:paraId="70593F45" w14:textId="77777777" w:rsidR="00C47845" w:rsidRPr="00F329DF" w:rsidRDefault="00C47845" w:rsidP="00AB12D1">
            <w:pPr>
              <w:keepLines/>
              <w:overflowPunct w:val="0"/>
              <w:autoSpaceDE w:val="0"/>
              <w:autoSpaceDN w:val="0"/>
              <w:adjustRightInd w:val="0"/>
              <w:spacing w:after="0" w:line="240" w:lineRule="auto"/>
            </w:pPr>
            <w:r w:rsidRPr="00F329DF">
              <w:t>Název</w:t>
            </w:r>
          </w:p>
        </w:tc>
        <w:tc>
          <w:tcPr>
            <w:tcW w:w="7938" w:type="dxa"/>
          </w:tcPr>
          <w:p w14:paraId="2ADD3A92" w14:textId="77777777" w:rsidR="00C47845" w:rsidRPr="00F329DF" w:rsidRDefault="00C47845" w:rsidP="00AB12D1">
            <w:pPr>
              <w:overflowPunct w:val="0"/>
              <w:autoSpaceDE w:val="0"/>
              <w:autoSpaceDN w:val="0"/>
              <w:adjustRightInd w:val="0"/>
              <w:spacing w:after="0" w:line="240" w:lineRule="auto"/>
            </w:pPr>
            <w:r w:rsidRPr="00F329DF">
              <w:t>KPI04 Reparametrizace</w:t>
            </w:r>
          </w:p>
        </w:tc>
      </w:tr>
      <w:tr w:rsidR="00C47845" w:rsidRPr="00F329DF" w14:paraId="55D6E5EF" w14:textId="77777777" w:rsidTr="00574BBB">
        <w:tc>
          <w:tcPr>
            <w:tcW w:w="2122" w:type="dxa"/>
            <w:hideMark/>
          </w:tcPr>
          <w:p w14:paraId="5D23C57B" w14:textId="77777777" w:rsidR="00C47845" w:rsidRPr="00F329DF" w:rsidRDefault="00C47845" w:rsidP="00AB12D1">
            <w:pPr>
              <w:keepLines/>
              <w:overflowPunct w:val="0"/>
              <w:autoSpaceDE w:val="0"/>
              <w:autoSpaceDN w:val="0"/>
              <w:adjustRightInd w:val="0"/>
              <w:spacing w:after="0" w:line="240" w:lineRule="auto"/>
            </w:pPr>
            <w:r w:rsidRPr="00F329DF">
              <w:t>Definice</w:t>
            </w:r>
          </w:p>
        </w:tc>
        <w:tc>
          <w:tcPr>
            <w:tcW w:w="7938" w:type="dxa"/>
          </w:tcPr>
          <w:p w14:paraId="405BF1A6" w14:textId="77777777" w:rsidR="00C47845" w:rsidRPr="00F329DF" w:rsidRDefault="00C47845" w:rsidP="00590D9D">
            <w:pPr>
              <w:overflowPunct w:val="0"/>
              <w:autoSpaceDE w:val="0"/>
              <w:autoSpaceDN w:val="0"/>
              <w:adjustRightInd w:val="0"/>
              <w:spacing w:after="0" w:line="240" w:lineRule="auto"/>
              <w:jc w:val="both"/>
            </w:pPr>
            <w:r w:rsidRPr="00F329DF">
              <w:t>V rámci této Služby jsou vykonávány zejména, nikoliv však výhradně, následující činnosti:</w:t>
            </w:r>
          </w:p>
          <w:p w14:paraId="225251B6" w14:textId="77777777" w:rsidR="00C47845" w:rsidRPr="00323EA6" w:rsidRDefault="00C47845" w:rsidP="00590D9D">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realizace rekonfigurací a drobných úprav vedoucích k efektivnějšímu, bezpečnějšímu a komplexnějšímu využívání Systému;</w:t>
            </w:r>
          </w:p>
          <w:p w14:paraId="4B1575E1" w14:textId="77777777" w:rsidR="00C47845" w:rsidRPr="00323EA6" w:rsidRDefault="00C47845" w:rsidP="00590D9D">
            <w:pPr>
              <w:pStyle w:val="Odstavecseseznamem"/>
              <w:numPr>
                <w:ilvl w:val="0"/>
                <w:numId w:val="9"/>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řádné zadokumentování provedených změn</w:t>
            </w:r>
          </w:p>
          <w:p w14:paraId="11580C83" w14:textId="77777777" w:rsidR="00C47845" w:rsidRPr="00323EA6" w:rsidRDefault="00C47845" w:rsidP="00590D9D">
            <w:pPr>
              <w:overflowPunct w:val="0"/>
              <w:autoSpaceDE w:val="0"/>
              <w:autoSpaceDN w:val="0"/>
              <w:adjustRightInd w:val="0"/>
              <w:spacing w:after="0" w:line="240" w:lineRule="auto"/>
              <w:jc w:val="both"/>
              <w:rPr>
                <w:rFonts w:asciiTheme="minorHAnsi" w:hAnsiTheme="minorHAnsi" w:cstheme="minorHAnsi"/>
              </w:rPr>
            </w:pPr>
          </w:p>
          <w:p w14:paraId="79E4B3E9" w14:textId="77777777" w:rsidR="00C47845" w:rsidRPr="00F329DF" w:rsidRDefault="00C47845" w:rsidP="00590D9D">
            <w:pPr>
              <w:overflowPunct w:val="0"/>
              <w:autoSpaceDE w:val="0"/>
              <w:autoSpaceDN w:val="0"/>
              <w:adjustRightInd w:val="0"/>
              <w:spacing w:after="0" w:line="240" w:lineRule="auto"/>
              <w:jc w:val="both"/>
              <w:rPr>
                <w:rFonts w:cstheme="minorHAnsi"/>
              </w:rPr>
            </w:pPr>
            <w:r w:rsidRPr="00F329DF">
              <w:rPr>
                <w:rFonts w:cstheme="minorHAnsi"/>
              </w:rPr>
              <w:t xml:space="preserve">Služba bude poskytována podle požadavků Objednatele. </w:t>
            </w:r>
          </w:p>
        </w:tc>
      </w:tr>
      <w:tr w:rsidR="00C47845" w:rsidRPr="00F329DF" w14:paraId="1C50E0A4" w14:textId="77777777" w:rsidTr="00574BBB">
        <w:tc>
          <w:tcPr>
            <w:tcW w:w="10060" w:type="dxa"/>
            <w:gridSpan w:val="2"/>
            <w:shd w:val="clear" w:color="auto" w:fill="00B050"/>
          </w:tcPr>
          <w:p w14:paraId="303FD811" w14:textId="77777777" w:rsidR="00C47845" w:rsidRPr="00F329DF" w:rsidRDefault="00C47845" w:rsidP="00AB12D1">
            <w:pPr>
              <w:keepNext/>
              <w:keepLines/>
              <w:overflowPunct w:val="0"/>
              <w:autoSpaceDE w:val="0"/>
              <w:autoSpaceDN w:val="0"/>
              <w:adjustRightInd w:val="0"/>
              <w:spacing w:after="0" w:line="240" w:lineRule="auto"/>
              <w:ind w:left="708" w:hanging="708"/>
              <w:rPr>
                <w:highlight w:val="yellow"/>
              </w:rPr>
            </w:pPr>
            <w:r w:rsidRPr="00F329DF">
              <w:rPr>
                <w:b/>
                <w:i/>
              </w:rPr>
              <w:t>Parametry KPI</w:t>
            </w:r>
          </w:p>
        </w:tc>
      </w:tr>
      <w:tr w:rsidR="00C47845" w:rsidRPr="00F329DF" w14:paraId="31EFA8C7" w14:textId="77777777" w:rsidTr="00574BBB">
        <w:tc>
          <w:tcPr>
            <w:tcW w:w="2122" w:type="dxa"/>
          </w:tcPr>
          <w:p w14:paraId="65C6AC99" w14:textId="77777777" w:rsidR="00C47845" w:rsidRPr="00F329DF" w:rsidRDefault="00C47845" w:rsidP="00AB12D1">
            <w:pPr>
              <w:keepNext/>
              <w:keepLines/>
              <w:overflowPunct w:val="0"/>
              <w:autoSpaceDE w:val="0"/>
              <w:autoSpaceDN w:val="0"/>
              <w:adjustRightInd w:val="0"/>
              <w:spacing w:after="0" w:line="240" w:lineRule="auto"/>
            </w:pPr>
            <w:r w:rsidRPr="00F329DF">
              <w:t>Kalendář Služby</w:t>
            </w:r>
          </w:p>
        </w:tc>
        <w:tc>
          <w:tcPr>
            <w:tcW w:w="7938" w:type="dxa"/>
          </w:tcPr>
          <w:p w14:paraId="11D84C31" w14:textId="77777777" w:rsidR="00C47845" w:rsidRPr="00F329DF" w:rsidRDefault="00C47845" w:rsidP="00AB12D1">
            <w:pPr>
              <w:keepNext/>
              <w:keepLines/>
              <w:overflowPunct w:val="0"/>
              <w:autoSpaceDE w:val="0"/>
              <w:autoSpaceDN w:val="0"/>
              <w:adjustRightInd w:val="0"/>
              <w:spacing w:after="0" w:line="240" w:lineRule="auto"/>
            </w:pPr>
            <w:r>
              <w:t>8</w:t>
            </w:r>
            <w:r w:rsidRPr="00F329DF">
              <w:t>x5</w:t>
            </w:r>
            <w:r>
              <w:t xml:space="preserve"> (pracovní dny 8:00 – 16:00)</w:t>
            </w:r>
          </w:p>
        </w:tc>
      </w:tr>
      <w:tr w:rsidR="00C47845" w:rsidRPr="00F329DF" w14:paraId="78512FDD" w14:textId="77777777" w:rsidTr="00574BBB">
        <w:trPr>
          <w:trHeight w:val="333"/>
        </w:trPr>
        <w:tc>
          <w:tcPr>
            <w:tcW w:w="2122" w:type="dxa"/>
            <w:hideMark/>
          </w:tcPr>
          <w:p w14:paraId="522A9DE1" w14:textId="77777777" w:rsidR="00C47845" w:rsidRPr="00F329DF" w:rsidRDefault="00C47845" w:rsidP="00AB12D1">
            <w:pPr>
              <w:pStyle w:val="Bezmezer"/>
              <w:keepNext/>
              <w:keepLines/>
            </w:pPr>
            <w:r w:rsidRPr="00F329DF">
              <w:t>Definice parametrů</w:t>
            </w:r>
          </w:p>
        </w:tc>
        <w:tc>
          <w:tcPr>
            <w:tcW w:w="7938" w:type="dxa"/>
            <w:hideMark/>
          </w:tcPr>
          <w:p w14:paraId="47F7946F" w14:textId="14DEA1D0" w:rsidR="00C47845" w:rsidRPr="00F329DF" w:rsidRDefault="00C47845" w:rsidP="00AB12D1">
            <w:pPr>
              <w:pStyle w:val="Bezmezer"/>
              <w:keepNext/>
              <w:keepLines/>
            </w:pPr>
            <w:bookmarkStart w:id="128" w:name="_Hlk186535824"/>
            <w:r w:rsidRPr="00F329DF">
              <w:t xml:space="preserve">Odmítnutí nebo </w:t>
            </w:r>
            <w:r w:rsidR="00F620D6" w:rsidRPr="00F329DF">
              <w:t>přijetí</w:t>
            </w:r>
            <w:r w:rsidR="00F620D6">
              <w:t xml:space="preserve"> </w:t>
            </w:r>
            <w:r w:rsidR="00F620D6" w:rsidRPr="00F329DF">
              <w:t>požadavku</w:t>
            </w:r>
            <w:r w:rsidRPr="00F329DF">
              <w:t xml:space="preserve"> s </w:t>
            </w:r>
            <w:r w:rsidR="00C964F0">
              <w:t>návrhem</w:t>
            </w:r>
            <w:r w:rsidR="00C964F0" w:rsidRPr="00F329DF">
              <w:t xml:space="preserve"> </w:t>
            </w:r>
            <w:r w:rsidRPr="00F329DF">
              <w:t>termínu jeho zapracování do 3 Pracovních dní.</w:t>
            </w:r>
          </w:p>
          <w:bookmarkEnd w:id="128"/>
          <w:p w14:paraId="00063C0C" w14:textId="77777777" w:rsidR="00C47845" w:rsidRPr="00F329DF" w:rsidRDefault="00C47845" w:rsidP="00AB12D1">
            <w:pPr>
              <w:pStyle w:val="Bezmezer"/>
              <w:keepNext/>
              <w:keepLines/>
            </w:pPr>
            <w:r w:rsidRPr="00F329DF">
              <w:t>Dodržení stanoveného termínu ukončení realizace požadavku.</w:t>
            </w:r>
          </w:p>
          <w:p w14:paraId="0A3A440C" w14:textId="0349EB91" w:rsidR="00C47845" w:rsidRPr="00F329DF" w:rsidRDefault="00C47845" w:rsidP="009F548F">
            <w:pPr>
              <w:pStyle w:val="Bezmezer"/>
              <w:keepNext/>
              <w:keepLines/>
            </w:pPr>
            <w:r w:rsidRPr="00F329DF">
              <w:t xml:space="preserve">Dodání měsíčního </w:t>
            </w:r>
            <w:r w:rsidR="009F548F">
              <w:t>Z</w:t>
            </w:r>
            <w:r w:rsidR="009F548F" w:rsidRPr="00F329DF">
              <w:t xml:space="preserve">áznamu </w:t>
            </w:r>
            <w:r w:rsidRPr="00F329DF">
              <w:t>o poskytnutí Služby (viz níže v tomto KL).</w:t>
            </w:r>
          </w:p>
        </w:tc>
      </w:tr>
      <w:tr w:rsidR="00C47845" w:rsidRPr="00F329DF" w14:paraId="347DBE62" w14:textId="77777777" w:rsidTr="00574BBB">
        <w:tc>
          <w:tcPr>
            <w:tcW w:w="2122" w:type="dxa"/>
            <w:hideMark/>
          </w:tcPr>
          <w:p w14:paraId="5DA61EEC" w14:textId="77777777" w:rsidR="00C47845" w:rsidRPr="00F329DF" w:rsidRDefault="00C47845" w:rsidP="00AB12D1">
            <w:pPr>
              <w:overflowPunct w:val="0"/>
              <w:autoSpaceDE w:val="0"/>
              <w:autoSpaceDN w:val="0"/>
              <w:adjustRightInd w:val="0"/>
              <w:spacing w:after="0" w:line="240" w:lineRule="auto"/>
            </w:pPr>
            <w:r w:rsidRPr="00F329DF">
              <w:t>Měřící bod</w:t>
            </w:r>
          </w:p>
        </w:tc>
        <w:tc>
          <w:tcPr>
            <w:tcW w:w="7938" w:type="dxa"/>
            <w:hideMark/>
          </w:tcPr>
          <w:p w14:paraId="48FD3241" w14:textId="77777777" w:rsidR="00C47845" w:rsidRPr="00F329DF" w:rsidRDefault="00C47845" w:rsidP="00AB12D1">
            <w:pPr>
              <w:overflowPunct w:val="0"/>
              <w:autoSpaceDE w:val="0"/>
              <w:autoSpaceDN w:val="0"/>
              <w:adjustRightInd w:val="0"/>
              <w:spacing w:after="0" w:line="240" w:lineRule="auto"/>
            </w:pPr>
            <w:r w:rsidRPr="00F329DF">
              <w:t>Service Desk MZe.</w:t>
            </w:r>
          </w:p>
        </w:tc>
      </w:tr>
      <w:tr w:rsidR="00C47845" w:rsidRPr="00F329DF" w14:paraId="7727CA8D" w14:textId="77777777" w:rsidTr="00574BBB">
        <w:tc>
          <w:tcPr>
            <w:tcW w:w="2122" w:type="dxa"/>
          </w:tcPr>
          <w:p w14:paraId="56FD761D" w14:textId="77777777" w:rsidR="00C47845" w:rsidRPr="00F329DF" w:rsidRDefault="00C47845" w:rsidP="00AB12D1">
            <w:pPr>
              <w:overflowPunct w:val="0"/>
              <w:autoSpaceDE w:val="0"/>
              <w:autoSpaceDN w:val="0"/>
              <w:adjustRightInd w:val="0"/>
              <w:spacing w:after="0" w:line="240" w:lineRule="auto"/>
            </w:pPr>
            <w:r w:rsidRPr="00F329DF">
              <w:t>Způsob dokladování</w:t>
            </w:r>
          </w:p>
        </w:tc>
        <w:tc>
          <w:tcPr>
            <w:tcW w:w="7938" w:type="dxa"/>
          </w:tcPr>
          <w:p w14:paraId="54A91F6F" w14:textId="45DECDC0" w:rsidR="00C47845" w:rsidRPr="00F329DF" w:rsidRDefault="00C47845" w:rsidP="00590D9D">
            <w:pPr>
              <w:overflowPunct w:val="0"/>
              <w:autoSpaceDE w:val="0"/>
              <w:autoSpaceDN w:val="0"/>
              <w:adjustRightInd w:val="0"/>
              <w:spacing w:after="0" w:line="240" w:lineRule="auto"/>
              <w:jc w:val="both"/>
            </w:pPr>
            <w:r w:rsidRPr="00F329DF">
              <w:rPr>
                <w:rFonts w:cstheme="minorHAnsi"/>
              </w:rPr>
              <w:t xml:space="preserve">Měsíční </w:t>
            </w:r>
            <w:r w:rsidR="009F548F">
              <w:rPr>
                <w:rFonts w:cstheme="minorHAnsi"/>
              </w:rPr>
              <w:t>Z</w:t>
            </w:r>
            <w:r w:rsidR="009F548F" w:rsidRPr="00F329DF">
              <w:rPr>
                <w:rFonts w:cstheme="minorHAnsi"/>
              </w:rPr>
              <w:t xml:space="preserve">áznam </w:t>
            </w:r>
            <w:r w:rsidRPr="00F329DF">
              <w:rPr>
                <w:rFonts w:cstheme="minorHAnsi"/>
              </w:rPr>
              <w:t>o poskytnutí Služby s identifikací poskytnutých činností a služeb, rozpadu pracnosti, včetně elektronické verze záznamu ve standardním čitelném formátu. Minimální jednotkou pro dokladování pracnosti je hodina na jednoho člověka.</w:t>
            </w:r>
          </w:p>
        </w:tc>
      </w:tr>
      <w:tr w:rsidR="00C47845" w:rsidRPr="00F329DF" w14:paraId="60443F49" w14:textId="77777777" w:rsidTr="00574BBB">
        <w:tc>
          <w:tcPr>
            <w:tcW w:w="2122" w:type="dxa"/>
            <w:hideMark/>
          </w:tcPr>
          <w:p w14:paraId="4C926C46" w14:textId="77777777" w:rsidR="00C47845" w:rsidRPr="00F329DF" w:rsidRDefault="00C47845" w:rsidP="00AB12D1">
            <w:pPr>
              <w:keepNext/>
              <w:keepLines/>
              <w:overflowPunct w:val="0"/>
              <w:autoSpaceDE w:val="0"/>
              <w:autoSpaceDN w:val="0"/>
              <w:adjustRightInd w:val="0"/>
              <w:spacing w:after="0" w:line="240" w:lineRule="auto"/>
            </w:pPr>
            <w:r w:rsidRPr="00F329DF">
              <w:t>Sleva z ceny</w:t>
            </w:r>
          </w:p>
        </w:tc>
        <w:tc>
          <w:tcPr>
            <w:tcW w:w="7938" w:type="dxa"/>
            <w:hideMark/>
          </w:tcPr>
          <w:p w14:paraId="28508662" w14:textId="64F917CA" w:rsidR="00C47845" w:rsidRPr="00123AC3" w:rsidRDefault="00C47845" w:rsidP="00590D9D">
            <w:pPr>
              <w:keepNext/>
              <w:keepLines/>
              <w:overflowPunct w:val="0"/>
              <w:autoSpaceDE w:val="0"/>
              <w:autoSpaceDN w:val="0"/>
              <w:adjustRightInd w:val="0"/>
              <w:spacing w:after="0" w:line="240" w:lineRule="auto"/>
              <w:jc w:val="both"/>
            </w:pPr>
            <w:r>
              <w:t>V případě p</w:t>
            </w:r>
            <w:r w:rsidRPr="00123AC3">
              <w:t xml:space="preserve">orušení byť i jednoho parametru KPI04 </w:t>
            </w:r>
            <w:r>
              <w:t>má Objednatel právo</w:t>
            </w:r>
            <w:r w:rsidRPr="00123AC3">
              <w:t xml:space="preserve"> </w:t>
            </w:r>
            <w:r>
              <w:t xml:space="preserve">na smluvní pokutu ve výši 5.000,- Kč za každé </w:t>
            </w:r>
            <w:r w:rsidR="008818CE">
              <w:t xml:space="preserve">jednotlivé </w:t>
            </w:r>
            <w:r>
              <w:t>porušení povinnosti</w:t>
            </w:r>
            <w:r w:rsidRPr="00123AC3">
              <w:t>.</w:t>
            </w:r>
          </w:p>
          <w:p w14:paraId="344025FC" w14:textId="77777777" w:rsidR="00C47845" w:rsidRPr="00123AC3" w:rsidRDefault="00C47845" w:rsidP="00590D9D">
            <w:pPr>
              <w:keepNext/>
              <w:keepLines/>
              <w:overflowPunct w:val="0"/>
              <w:autoSpaceDE w:val="0"/>
              <w:autoSpaceDN w:val="0"/>
              <w:adjustRightInd w:val="0"/>
              <w:spacing w:after="0" w:line="240" w:lineRule="auto"/>
              <w:jc w:val="both"/>
            </w:pPr>
            <w:r w:rsidRPr="00123AC3">
              <w:t xml:space="preserve">Za porušení parametru KPI04 </w:t>
            </w:r>
            <w:r>
              <w:t xml:space="preserve">Dodavatelem </w:t>
            </w:r>
            <w:r w:rsidRPr="00123AC3">
              <w:t>se považuje:</w:t>
            </w:r>
          </w:p>
          <w:p w14:paraId="1BFDF9DC" w14:textId="756AFD0A" w:rsidR="00C47845" w:rsidRPr="00323EA6" w:rsidRDefault="00C47845" w:rsidP="00590D9D">
            <w:pPr>
              <w:pStyle w:val="Odstavecseseznamem"/>
              <w:keepNext/>
              <w:keepLines/>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 xml:space="preserve">nedoručení </w:t>
            </w:r>
            <w:r w:rsidR="00C964F0">
              <w:rPr>
                <w:rFonts w:asciiTheme="minorHAnsi" w:hAnsiTheme="minorHAnsi" w:cstheme="minorHAnsi"/>
                <w:sz w:val="22"/>
                <w:szCs w:val="22"/>
              </w:rPr>
              <w:t>reakce na požadavek</w:t>
            </w:r>
            <w:r w:rsidR="00C964F0" w:rsidRPr="00323EA6">
              <w:rPr>
                <w:rFonts w:asciiTheme="minorHAnsi" w:hAnsiTheme="minorHAnsi" w:cstheme="minorHAnsi"/>
                <w:sz w:val="22"/>
                <w:szCs w:val="22"/>
              </w:rPr>
              <w:t xml:space="preserve"> </w:t>
            </w:r>
            <w:r w:rsidRPr="00323EA6">
              <w:rPr>
                <w:rFonts w:asciiTheme="minorHAnsi" w:hAnsiTheme="minorHAnsi" w:cstheme="minorHAnsi"/>
                <w:sz w:val="22"/>
                <w:szCs w:val="22"/>
              </w:rPr>
              <w:t>nebo odmítnutí požadavku Objednatele do 3 Pracovních dnů;</w:t>
            </w:r>
          </w:p>
          <w:p w14:paraId="79672112" w14:textId="77777777" w:rsidR="00C47845" w:rsidRPr="00323EA6" w:rsidRDefault="00C47845" w:rsidP="00590D9D">
            <w:pPr>
              <w:pStyle w:val="Odstavecseseznamem"/>
              <w:keepNext/>
              <w:keepLines/>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v případě přijetí požadavku Objednatele a termínu jeho zapracování, nedodržení této doby zapracování požadavku včetně řádného zadokumentování provedených změn;</w:t>
            </w:r>
          </w:p>
          <w:p w14:paraId="046C9991" w14:textId="77777777" w:rsidR="00C47845" w:rsidRPr="00323EA6" w:rsidRDefault="00C47845" w:rsidP="00590D9D">
            <w:pPr>
              <w:pStyle w:val="Odstavecseseznamem"/>
              <w:keepNext/>
              <w:keepLines/>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323EA6">
              <w:rPr>
                <w:rFonts w:asciiTheme="minorHAnsi" w:hAnsiTheme="minorHAnsi" w:cstheme="minorHAnsi"/>
                <w:sz w:val="22"/>
                <w:szCs w:val="22"/>
              </w:rPr>
              <w:t>nedodání měsíčního záznamu o poskytnutí Služby se všemi požadovanými parametry (viz Způsob dokladování)</w:t>
            </w:r>
          </w:p>
          <w:p w14:paraId="554C040D" w14:textId="77777777" w:rsidR="00C47845" w:rsidRPr="00F329DF" w:rsidRDefault="00C47845" w:rsidP="00AB12D1">
            <w:pPr>
              <w:keepNext/>
              <w:keepLines/>
              <w:overflowPunct w:val="0"/>
              <w:autoSpaceDE w:val="0"/>
              <w:autoSpaceDN w:val="0"/>
              <w:adjustRightInd w:val="0"/>
              <w:spacing w:after="0" w:line="240" w:lineRule="auto"/>
            </w:pPr>
          </w:p>
        </w:tc>
      </w:tr>
      <w:tr w:rsidR="00C47845" w:rsidRPr="00F329DF" w14:paraId="77D885CB" w14:textId="77777777" w:rsidTr="00574BBB">
        <w:tc>
          <w:tcPr>
            <w:tcW w:w="10060" w:type="dxa"/>
            <w:gridSpan w:val="2"/>
            <w:shd w:val="clear" w:color="auto" w:fill="00B050"/>
          </w:tcPr>
          <w:p w14:paraId="353CC82F" w14:textId="77777777" w:rsidR="00C47845" w:rsidRPr="00F329DF" w:rsidRDefault="00C47845" w:rsidP="00AB12D1">
            <w:pPr>
              <w:keepNext/>
              <w:keepLines/>
              <w:overflowPunct w:val="0"/>
              <w:autoSpaceDE w:val="0"/>
              <w:autoSpaceDN w:val="0"/>
              <w:adjustRightInd w:val="0"/>
              <w:spacing w:after="0" w:line="240" w:lineRule="auto"/>
            </w:pPr>
            <w:r w:rsidRPr="00F329DF">
              <w:rPr>
                <w:rFonts w:cstheme="minorHAnsi"/>
                <w:b/>
                <w:i/>
              </w:rPr>
              <w:t>Doplňující informace</w:t>
            </w:r>
          </w:p>
        </w:tc>
      </w:tr>
      <w:tr w:rsidR="00C47845" w:rsidRPr="00F329DF" w14:paraId="3F0DE8C7" w14:textId="77777777" w:rsidTr="00574BBB">
        <w:tc>
          <w:tcPr>
            <w:tcW w:w="2122" w:type="dxa"/>
            <w:hideMark/>
          </w:tcPr>
          <w:p w14:paraId="4891AAF7" w14:textId="77777777" w:rsidR="00C47845" w:rsidRPr="00F329DF" w:rsidRDefault="00C47845" w:rsidP="00AB12D1">
            <w:pPr>
              <w:overflowPunct w:val="0"/>
              <w:autoSpaceDE w:val="0"/>
              <w:autoSpaceDN w:val="0"/>
              <w:adjustRightInd w:val="0"/>
              <w:spacing w:after="0" w:line="240" w:lineRule="auto"/>
            </w:pPr>
            <w:r w:rsidRPr="00F329DF">
              <w:t>Objem poskytované Služby</w:t>
            </w:r>
          </w:p>
        </w:tc>
        <w:tc>
          <w:tcPr>
            <w:tcW w:w="7938" w:type="dxa"/>
          </w:tcPr>
          <w:p w14:paraId="1758A711" w14:textId="0A38D44A" w:rsidR="00C47845" w:rsidRPr="00F329DF" w:rsidRDefault="008818CE" w:rsidP="00590D9D">
            <w:pPr>
              <w:overflowPunct w:val="0"/>
              <w:autoSpaceDE w:val="0"/>
              <w:autoSpaceDN w:val="0"/>
              <w:adjustRightInd w:val="0"/>
              <w:spacing w:after="0" w:line="240" w:lineRule="auto"/>
              <w:jc w:val="both"/>
            </w:pPr>
            <w:r>
              <w:t>Maximální o</w:t>
            </w:r>
            <w:r w:rsidR="00C47845" w:rsidRPr="00F329DF">
              <w:t xml:space="preserve">bjem, který je Objednatel </w:t>
            </w:r>
            <w:r w:rsidR="00C47845" w:rsidRPr="00D90E4A">
              <w:t xml:space="preserve">oprávněn čerpat, činí </w:t>
            </w:r>
            <w:r w:rsidR="0082579D">
              <w:t>240</w:t>
            </w:r>
            <w:r w:rsidR="0082579D" w:rsidRPr="00D90E4A">
              <w:t xml:space="preserve"> </w:t>
            </w:r>
            <w:r w:rsidR="00555A70" w:rsidRPr="00D90E4A">
              <w:t>člověko</w:t>
            </w:r>
            <w:r w:rsidR="00555A70">
              <w:t>hodin</w:t>
            </w:r>
            <w:r w:rsidR="00555A70" w:rsidRPr="00D90E4A">
              <w:t xml:space="preserve"> </w:t>
            </w:r>
            <w:r w:rsidR="00C47845" w:rsidRPr="00D90E4A">
              <w:t>za</w:t>
            </w:r>
            <w:r w:rsidR="007D08F7">
              <w:t xml:space="preserve"> </w:t>
            </w:r>
            <w:r w:rsidR="00874D70">
              <w:t>celé období</w:t>
            </w:r>
            <w:r w:rsidR="00C47845" w:rsidRPr="00D90E4A">
              <w:t xml:space="preserve"> po dobu trvání Podpory definované Smlouvou. Čerpání bude probíhat</w:t>
            </w:r>
            <w:r w:rsidR="00C47845" w:rsidRPr="00F329DF">
              <w:t xml:space="preserve"> podle aktuálních potřeb Objednatele.</w:t>
            </w:r>
          </w:p>
        </w:tc>
      </w:tr>
      <w:tr w:rsidR="00C47845" w:rsidRPr="00F329DF" w14:paraId="59F673CB" w14:textId="77777777" w:rsidTr="00574BBB">
        <w:tc>
          <w:tcPr>
            <w:tcW w:w="2122" w:type="dxa"/>
          </w:tcPr>
          <w:p w14:paraId="13A7FD93" w14:textId="77777777" w:rsidR="00C47845" w:rsidRPr="00F329DF" w:rsidRDefault="00C47845" w:rsidP="00AB12D1">
            <w:pPr>
              <w:keepNext/>
              <w:keepLines/>
              <w:overflowPunct w:val="0"/>
              <w:autoSpaceDE w:val="0"/>
              <w:autoSpaceDN w:val="0"/>
              <w:adjustRightInd w:val="0"/>
              <w:spacing w:after="0" w:line="240" w:lineRule="auto"/>
            </w:pPr>
            <w:r w:rsidRPr="00F329DF">
              <w:rPr>
                <w:rFonts w:cstheme="minorHAnsi"/>
              </w:rPr>
              <w:lastRenderedPageBreak/>
              <w:t>Platební podmínky</w:t>
            </w:r>
          </w:p>
        </w:tc>
        <w:tc>
          <w:tcPr>
            <w:tcW w:w="7938" w:type="dxa"/>
          </w:tcPr>
          <w:p w14:paraId="2EB7BDBB" w14:textId="49979ABA" w:rsidR="00C47845" w:rsidRPr="00F329DF" w:rsidRDefault="00C47845" w:rsidP="00590D9D">
            <w:pPr>
              <w:keepNext/>
              <w:keepLines/>
              <w:overflowPunct w:val="0"/>
              <w:autoSpaceDE w:val="0"/>
              <w:autoSpaceDN w:val="0"/>
              <w:adjustRightInd w:val="0"/>
              <w:spacing w:after="0" w:line="240" w:lineRule="auto"/>
              <w:jc w:val="both"/>
            </w:pPr>
            <w:r w:rsidRPr="00F329DF">
              <w:t>V rámci tohoto katalogového listu budou hrazeny pouze reálně čerpané člověko</w:t>
            </w:r>
            <w:r>
              <w:t>hodiny</w:t>
            </w:r>
            <w:r w:rsidRPr="00F329DF">
              <w:t xml:space="preserve"> podle </w:t>
            </w:r>
            <w:r w:rsidR="008818CE">
              <w:t>Smlouvou stanovené</w:t>
            </w:r>
            <w:r w:rsidRPr="00F329DF">
              <w:t xml:space="preserve"> denní sazby za člověko</w:t>
            </w:r>
            <w:r>
              <w:t>hodinu</w:t>
            </w:r>
            <w:r w:rsidRPr="00F329DF">
              <w:t xml:space="preserve">, a to do maximálního objemu definovaného tímto katalogovým listem. Úhrada bude provedena na základě odsouhlaseného </w:t>
            </w:r>
            <w:r w:rsidR="002860F0">
              <w:t>Z</w:t>
            </w:r>
            <w:r w:rsidR="002860F0" w:rsidRPr="00F329DF">
              <w:t xml:space="preserve">áznamu </w:t>
            </w:r>
            <w:r w:rsidRPr="00F329DF">
              <w:t xml:space="preserve">o poskytnutí Služby. </w:t>
            </w:r>
            <w:r w:rsidRPr="00F329DF">
              <w:rPr>
                <w:rFonts w:cstheme="minorHAnsi"/>
              </w:rPr>
              <w:t xml:space="preserve">Minimální jednotkou pro dokladování pracnosti je </w:t>
            </w:r>
            <w:r w:rsidR="008C780C">
              <w:rPr>
                <w:rFonts w:cstheme="minorHAnsi"/>
              </w:rPr>
              <w:t xml:space="preserve">jedna </w:t>
            </w:r>
            <w:r w:rsidRPr="00F329DF">
              <w:rPr>
                <w:rFonts w:cstheme="minorHAnsi"/>
              </w:rPr>
              <w:t xml:space="preserve">hodina </w:t>
            </w:r>
            <w:r w:rsidR="008C780C">
              <w:rPr>
                <w:rFonts w:cstheme="minorHAnsi"/>
              </w:rPr>
              <w:t xml:space="preserve">práce </w:t>
            </w:r>
            <w:r w:rsidRPr="00F329DF">
              <w:rPr>
                <w:rFonts w:cstheme="minorHAnsi"/>
              </w:rPr>
              <w:t>jednoho člověka.</w:t>
            </w:r>
            <w:r>
              <w:rPr>
                <w:rFonts w:cstheme="minorHAnsi"/>
              </w:rPr>
              <w:t xml:space="preserve"> </w:t>
            </w:r>
          </w:p>
        </w:tc>
      </w:tr>
    </w:tbl>
    <w:p w14:paraId="5EC509D0" w14:textId="77777777" w:rsidR="00C47845" w:rsidRDefault="00C47845" w:rsidP="00AB12D1">
      <w:pPr>
        <w:pStyle w:val="Nadpis2"/>
      </w:pPr>
    </w:p>
    <w:p w14:paraId="48164CF3" w14:textId="77777777" w:rsidR="00C47845" w:rsidRPr="00E63501" w:rsidRDefault="00C47845" w:rsidP="00AB12D1">
      <w:pPr>
        <w:pStyle w:val="Nadpis2"/>
        <w:numPr>
          <w:ilvl w:val="1"/>
          <w:numId w:val="11"/>
        </w:numPr>
        <w:tabs>
          <w:tab w:val="left" w:pos="851"/>
        </w:tabs>
        <w:spacing w:before="40" w:after="240" w:line="259" w:lineRule="auto"/>
        <w:jc w:val="both"/>
        <w:rPr>
          <w:rFonts w:asciiTheme="minorHAnsi" w:eastAsia="Times New Roman" w:hAnsiTheme="minorHAnsi" w:cstheme="minorHAnsi"/>
          <w:color w:val="auto"/>
          <w:sz w:val="22"/>
          <w:szCs w:val="22"/>
        </w:rPr>
      </w:pPr>
      <w:bookmarkStart w:id="129" w:name="_Toc182920178"/>
      <w:bookmarkStart w:id="130" w:name="_Toc184059843"/>
      <w:r w:rsidRPr="00E63501">
        <w:rPr>
          <w:rFonts w:asciiTheme="minorHAnsi" w:eastAsia="Times New Roman" w:hAnsiTheme="minorHAnsi" w:cstheme="minorHAnsi"/>
          <w:color w:val="auto"/>
          <w:sz w:val="22"/>
          <w:szCs w:val="22"/>
        </w:rPr>
        <w:t>IDM05 Dostupnost testovacího prostředí</w:t>
      </w:r>
      <w:bookmarkEnd w:id="129"/>
      <w:bookmarkEnd w:id="13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C47845" w:rsidRPr="00F329DF" w14:paraId="0F761308" w14:textId="77777777" w:rsidTr="00574BBB">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1A92DEB2"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br w:type="page"/>
              <w:t>Katalogový list Služby</w:t>
            </w:r>
          </w:p>
        </w:tc>
      </w:tr>
      <w:tr w:rsidR="00C47845" w:rsidRPr="00F329DF" w14:paraId="4F395D2E" w14:textId="77777777" w:rsidTr="00574BBB">
        <w:tc>
          <w:tcPr>
            <w:tcW w:w="2122" w:type="dxa"/>
          </w:tcPr>
          <w:p w14:paraId="3FC4CE82" w14:textId="77777777" w:rsidR="00C47845" w:rsidRPr="00F329DF" w:rsidRDefault="00C47845" w:rsidP="00AB12D1">
            <w:pPr>
              <w:keepLines/>
              <w:overflowPunct w:val="0"/>
              <w:autoSpaceDE w:val="0"/>
              <w:autoSpaceDN w:val="0"/>
              <w:adjustRightInd w:val="0"/>
              <w:spacing w:after="0" w:line="240" w:lineRule="auto"/>
            </w:pPr>
            <w:r w:rsidRPr="00F329DF">
              <w:t>Identifikace (ID)</w:t>
            </w:r>
          </w:p>
        </w:tc>
        <w:tc>
          <w:tcPr>
            <w:tcW w:w="7938" w:type="dxa"/>
          </w:tcPr>
          <w:p w14:paraId="7C331855" w14:textId="77777777" w:rsidR="00C47845" w:rsidRPr="00F329DF" w:rsidRDefault="00C47845" w:rsidP="00AB12D1">
            <w:pPr>
              <w:keepLines/>
              <w:overflowPunct w:val="0"/>
              <w:autoSpaceDE w:val="0"/>
              <w:autoSpaceDN w:val="0"/>
              <w:adjustRightInd w:val="0"/>
              <w:spacing w:after="0" w:line="240" w:lineRule="auto"/>
            </w:pPr>
            <w:r>
              <w:t>IDM05</w:t>
            </w:r>
          </w:p>
        </w:tc>
      </w:tr>
      <w:tr w:rsidR="00C47845" w:rsidRPr="00F329DF" w14:paraId="25FBFC54" w14:textId="77777777" w:rsidTr="00574BBB">
        <w:tc>
          <w:tcPr>
            <w:tcW w:w="2122" w:type="dxa"/>
            <w:hideMark/>
          </w:tcPr>
          <w:p w14:paraId="66B8818E" w14:textId="77777777" w:rsidR="00C47845" w:rsidRPr="00F329DF" w:rsidRDefault="00C47845" w:rsidP="00AB12D1">
            <w:pPr>
              <w:keepLines/>
              <w:overflowPunct w:val="0"/>
              <w:autoSpaceDE w:val="0"/>
              <w:autoSpaceDN w:val="0"/>
              <w:adjustRightInd w:val="0"/>
              <w:spacing w:after="0" w:line="240" w:lineRule="auto"/>
            </w:pPr>
            <w:r w:rsidRPr="00F329DF">
              <w:t>Název Služby</w:t>
            </w:r>
          </w:p>
        </w:tc>
        <w:tc>
          <w:tcPr>
            <w:tcW w:w="7938" w:type="dxa"/>
            <w:hideMark/>
          </w:tcPr>
          <w:p w14:paraId="4F4F083D" w14:textId="77777777" w:rsidR="00C47845" w:rsidRPr="00F329DF" w:rsidRDefault="00C47845" w:rsidP="00AB12D1">
            <w:pPr>
              <w:keepLines/>
              <w:spacing w:after="0" w:line="240" w:lineRule="auto"/>
              <w:textAlignment w:val="center"/>
            </w:pPr>
            <w:r w:rsidRPr="00974CED">
              <w:t>Dostupnost testovacího prostředí</w:t>
            </w:r>
          </w:p>
        </w:tc>
      </w:tr>
      <w:tr w:rsidR="00C47845" w:rsidRPr="00F329DF" w14:paraId="489E1606" w14:textId="77777777" w:rsidTr="00574BBB">
        <w:tc>
          <w:tcPr>
            <w:tcW w:w="2122" w:type="dxa"/>
            <w:hideMark/>
          </w:tcPr>
          <w:p w14:paraId="4F0BF922" w14:textId="77777777" w:rsidR="00C47845" w:rsidRPr="00F329DF" w:rsidRDefault="00C47845" w:rsidP="00AB12D1">
            <w:pPr>
              <w:keepLines/>
              <w:overflowPunct w:val="0"/>
              <w:autoSpaceDE w:val="0"/>
              <w:autoSpaceDN w:val="0"/>
              <w:adjustRightInd w:val="0"/>
              <w:spacing w:after="0" w:line="240" w:lineRule="auto"/>
            </w:pPr>
            <w:r w:rsidRPr="00F329DF">
              <w:t>Popis Služby</w:t>
            </w:r>
          </w:p>
        </w:tc>
        <w:tc>
          <w:tcPr>
            <w:tcW w:w="7938" w:type="dxa"/>
            <w:hideMark/>
          </w:tcPr>
          <w:p w14:paraId="1961664B" w14:textId="77777777" w:rsidR="00C47845" w:rsidRPr="00F329DF" w:rsidRDefault="00C47845" w:rsidP="00AB12D1">
            <w:pPr>
              <w:keepLines/>
              <w:overflowPunct w:val="0"/>
              <w:autoSpaceDE w:val="0"/>
              <w:autoSpaceDN w:val="0"/>
              <w:adjustRightInd w:val="0"/>
              <w:spacing w:after="0" w:line="240" w:lineRule="auto"/>
            </w:pPr>
            <w:r w:rsidRPr="00F329DF">
              <w:t xml:space="preserve">Zajištění odezvy služeb, funkcí a dat </w:t>
            </w:r>
            <w:r>
              <w:t xml:space="preserve">testovacího prostředí </w:t>
            </w:r>
            <w:r w:rsidRPr="00F329DF">
              <w:t>IDM systému.</w:t>
            </w:r>
          </w:p>
        </w:tc>
      </w:tr>
      <w:tr w:rsidR="00C47845" w:rsidRPr="00F329DF" w14:paraId="1F81C520" w14:textId="77777777" w:rsidTr="00574BBB">
        <w:tc>
          <w:tcPr>
            <w:tcW w:w="10060" w:type="dxa"/>
            <w:gridSpan w:val="2"/>
            <w:shd w:val="clear" w:color="auto" w:fill="00B050"/>
            <w:hideMark/>
          </w:tcPr>
          <w:p w14:paraId="73BFC8A8" w14:textId="77777777" w:rsidR="00C47845" w:rsidRPr="00F329DF" w:rsidRDefault="00C47845" w:rsidP="00AB12D1">
            <w:pPr>
              <w:keepLines/>
              <w:overflowPunct w:val="0"/>
              <w:autoSpaceDE w:val="0"/>
              <w:autoSpaceDN w:val="0"/>
              <w:adjustRightInd w:val="0"/>
              <w:spacing w:after="0" w:line="240" w:lineRule="auto"/>
              <w:rPr>
                <w:b/>
                <w:i/>
              </w:rPr>
            </w:pPr>
            <w:r w:rsidRPr="00F329DF">
              <w:rPr>
                <w:b/>
                <w:i/>
              </w:rPr>
              <w:t>Parametry</w:t>
            </w:r>
          </w:p>
        </w:tc>
      </w:tr>
      <w:tr w:rsidR="00C47845" w:rsidRPr="00F329DF" w14:paraId="2DA9EA2E" w14:textId="77777777" w:rsidTr="00574BBB">
        <w:tc>
          <w:tcPr>
            <w:tcW w:w="2122" w:type="dxa"/>
            <w:hideMark/>
          </w:tcPr>
          <w:p w14:paraId="50742C46" w14:textId="77777777" w:rsidR="00C47845" w:rsidRPr="00F329DF" w:rsidRDefault="00C47845" w:rsidP="00AB12D1">
            <w:pPr>
              <w:keepLines/>
              <w:overflowPunct w:val="0"/>
              <w:autoSpaceDE w:val="0"/>
              <w:autoSpaceDN w:val="0"/>
              <w:adjustRightInd w:val="0"/>
              <w:spacing w:after="0" w:line="240" w:lineRule="auto"/>
            </w:pPr>
            <w:r w:rsidRPr="00F329DF">
              <w:t>Název</w:t>
            </w:r>
          </w:p>
        </w:tc>
        <w:tc>
          <w:tcPr>
            <w:tcW w:w="7938" w:type="dxa"/>
          </w:tcPr>
          <w:p w14:paraId="13D3567E" w14:textId="77777777" w:rsidR="00C47845" w:rsidRPr="00F329DF" w:rsidRDefault="00C47845" w:rsidP="00AB12D1">
            <w:pPr>
              <w:keepLines/>
              <w:overflowPunct w:val="0"/>
              <w:autoSpaceDE w:val="0"/>
              <w:autoSpaceDN w:val="0"/>
              <w:adjustRightInd w:val="0"/>
              <w:spacing w:after="0" w:line="240" w:lineRule="auto"/>
              <w:rPr>
                <w:highlight w:val="yellow"/>
              </w:rPr>
            </w:pPr>
            <w:r>
              <w:t>KPI05</w:t>
            </w:r>
            <w:r w:rsidRPr="00F329DF">
              <w:t xml:space="preserve"> </w:t>
            </w:r>
            <w:r>
              <w:t>Dostupnost testovacího prostředí</w:t>
            </w:r>
          </w:p>
        </w:tc>
      </w:tr>
      <w:tr w:rsidR="00C47845" w:rsidRPr="00F329DF" w14:paraId="3039F4DD" w14:textId="77777777" w:rsidTr="00574BBB">
        <w:tc>
          <w:tcPr>
            <w:tcW w:w="2122" w:type="dxa"/>
            <w:hideMark/>
          </w:tcPr>
          <w:p w14:paraId="6A89A859" w14:textId="77777777" w:rsidR="00C47845" w:rsidRPr="00F329DF" w:rsidRDefault="00C47845" w:rsidP="00AB12D1">
            <w:pPr>
              <w:keepLines/>
              <w:overflowPunct w:val="0"/>
              <w:autoSpaceDE w:val="0"/>
              <w:autoSpaceDN w:val="0"/>
              <w:adjustRightInd w:val="0"/>
              <w:spacing w:after="0" w:line="240" w:lineRule="auto"/>
            </w:pPr>
            <w:r w:rsidRPr="00F329DF">
              <w:t>Definice</w:t>
            </w:r>
          </w:p>
        </w:tc>
        <w:tc>
          <w:tcPr>
            <w:tcW w:w="7938" w:type="dxa"/>
          </w:tcPr>
          <w:p w14:paraId="3E0C3CAB" w14:textId="77777777" w:rsidR="00C47845" w:rsidRPr="00F329DF" w:rsidRDefault="00C47845" w:rsidP="00AB12D1">
            <w:pPr>
              <w:keepLines/>
              <w:spacing w:after="0" w:line="240" w:lineRule="auto"/>
            </w:pPr>
            <w:r w:rsidRPr="00F329DF">
              <w:t>Zajištění dostupnosti Služby</w:t>
            </w:r>
          </w:p>
          <w:p w14:paraId="768039E5" w14:textId="76DE5257" w:rsidR="00C47845" w:rsidRPr="00575235" w:rsidRDefault="00C47845" w:rsidP="00AB12D1">
            <w:pPr>
              <w:pStyle w:val="Odstavecseseznamem"/>
              <w:keepLines/>
              <w:numPr>
                <w:ilvl w:val="0"/>
                <w:numId w:val="14"/>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 xml:space="preserve">Obnovení funkcí IDM systému v testovacím prostředí či některé z jeho komponent podle priorit definovaných v </w:t>
            </w:r>
            <w:r w:rsidRPr="00575235">
              <w:rPr>
                <w:rFonts w:asciiTheme="minorHAnsi" w:hAnsiTheme="minorHAnsi" w:cstheme="minorHAnsi"/>
                <w:sz w:val="22"/>
                <w:szCs w:val="22"/>
              </w:rPr>
              <w:fldChar w:fldCharType="begin"/>
            </w:r>
            <w:r w:rsidRPr="00575235">
              <w:rPr>
                <w:rFonts w:asciiTheme="minorHAnsi" w:hAnsiTheme="minorHAnsi" w:cstheme="minorHAnsi"/>
                <w:sz w:val="22"/>
                <w:szCs w:val="22"/>
              </w:rPr>
              <w:instrText xml:space="preserve"> REF _Ref477359488 \r \h </w:instrText>
            </w:r>
            <w:r w:rsidR="00575235" w:rsidRPr="00575235">
              <w:rPr>
                <w:rFonts w:asciiTheme="minorHAnsi" w:hAnsiTheme="minorHAnsi" w:cstheme="minorHAnsi"/>
                <w:sz w:val="22"/>
                <w:szCs w:val="22"/>
              </w:rPr>
              <w:instrText xml:space="preserve"> \* MERGEFORMAT </w:instrText>
            </w:r>
            <w:r w:rsidRPr="00575235">
              <w:rPr>
                <w:rFonts w:asciiTheme="minorHAnsi" w:hAnsiTheme="minorHAnsi" w:cstheme="minorHAnsi"/>
                <w:sz w:val="22"/>
                <w:szCs w:val="22"/>
              </w:rPr>
            </w:r>
            <w:r w:rsidRPr="00575235">
              <w:rPr>
                <w:rFonts w:asciiTheme="minorHAnsi" w:hAnsiTheme="minorHAnsi" w:cstheme="minorHAnsi"/>
                <w:sz w:val="22"/>
                <w:szCs w:val="22"/>
              </w:rPr>
              <w:fldChar w:fldCharType="separate"/>
            </w:r>
            <w:r w:rsidR="00253AF0">
              <w:rPr>
                <w:rFonts w:asciiTheme="minorHAnsi" w:hAnsiTheme="minorHAnsi" w:cstheme="minorHAnsi"/>
                <w:sz w:val="22"/>
                <w:szCs w:val="22"/>
              </w:rPr>
              <w:t>4.3.2</w:t>
            </w:r>
            <w:r w:rsidRPr="00575235">
              <w:rPr>
                <w:rFonts w:asciiTheme="minorHAnsi" w:hAnsiTheme="minorHAnsi" w:cstheme="minorHAnsi"/>
                <w:sz w:val="22"/>
                <w:szCs w:val="22"/>
              </w:rPr>
              <w:fldChar w:fldCharType="end"/>
            </w:r>
            <w:r w:rsidRPr="00575235">
              <w:rPr>
                <w:rFonts w:asciiTheme="minorHAnsi" w:hAnsiTheme="minorHAnsi" w:cstheme="minorHAnsi"/>
                <w:sz w:val="22"/>
                <w:szCs w:val="22"/>
              </w:rPr>
              <w:t xml:space="preserve">  </w:t>
            </w:r>
            <w:r w:rsidRPr="00575235">
              <w:rPr>
                <w:rFonts w:asciiTheme="minorHAnsi" w:hAnsiTheme="minorHAnsi" w:cstheme="minorHAnsi"/>
                <w:sz w:val="22"/>
                <w:szCs w:val="22"/>
              </w:rPr>
              <w:fldChar w:fldCharType="begin"/>
            </w:r>
            <w:r w:rsidRPr="00575235">
              <w:rPr>
                <w:rFonts w:asciiTheme="minorHAnsi" w:hAnsiTheme="minorHAnsi" w:cstheme="minorHAnsi"/>
                <w:sz w:val="22"/>
                <w:szCs w:val="22"/>
              </w:rPr>
              <w:instrText xml:space="preserve"> REF _Ref477359488 \h </w:instrText>
            </w:r>
            <w:r w:rsidR="00575235" w:rsidRPr="00575235">
              <w:rPr>
                <w:rFonts w:asciiTheme="minorHAnsi" w:hAnsiTheme="minorHAnsi" w:cstheme="minorHAnsi"/>
                <w:sz w:val="22"/>
                <w:szCs w:val="22"/>
              </w:rPr>
              <w:instrText xml:space="preserve"> \* MERGEFORMAT </w:instrText>
            </w:r>
            <w:r w:rsidRPr="00575235">
              <w:rPr>
                <w:rFonts w:asciiTheme="minorHAnsi" w:hAnsiTheme="minorHAnsi" w:cstheme="minorHAnsi"/>
                <w:sz w:val="22"/>
                <w:szCs w:val="22"/>
              </w:rPr>
            </w:r>
            <w:r w:rsidRPr="00575235">
              <w:rPr>
                <w:rFonts w:asciiTheme="minorHAnsi" w:hAnsiTheme="minorHAnsi" w:cstheme="minorHAnsi"/>
                <w:sz w:val="22"/>
                <w:szCs w:val="22"/>
              </w:rPr>
              <w:fldChar w:fldCharType="separate"/>
            </w:r>
            <w:r w:rsidR="00253AF0" w:rsidRPr="00253AF0">
              <w:rPr>
                <w:rFonts w:asciiTheme="minorHAnsi" w:hAnsiTheme="minorHAnsi" w:cstheme="minorHAnsi"/>
                <w:sz w:val="22"/>
                <w:szCs w:val="22"/>
              </w:rPr>
              <w:t>Priority pro testovací prostředí</w:t>
            </w:r>
            <w:r w:rsidRPr="00575235">
              <w:rPr>
                <w:rFonts w:asciiTheme="minorHAnsi" w:hAnsiTheme="minorHAnsi" w:cstheme="minorHAnsi"/>
                <w:sz w:val="22"/>
                <w:szCs w:val="22"/>
              </w:rPr>
              <w:fldChar w:fldCharType="end"/>
            </w:r>
          </w:p>
        </w:tc>
      </w:tr>
      <w:tr w:rsidR="00C47845" w:rsidRPr="00F329DF" w14:paraId="7C1D38A0" w14:textId="77777777" w:rsidTr="00574BBB">
        <w:tc>
          <w:tcPr>
            <w:tcW w:w="10060" w:type="dxa"/>
            <w:gridSpan w:val="2"/>
            <w:shd w:val="clear" w:color="auto" w:fill="00B050"/>
          </w:tcPr>
          <w:p w14:paraId="3A7380B3" w14:textId="77777777" w:rsidR="00C47845" w:rsidRPr="00F329DF" w:rsidRDefault="00C47845" w:rsidP="00AB12D1">
            <w:pPr>
              <w:keepLines/>
              <w:overflowPunct w:val="0"/>
              <w:autoSpaceDE w:val="0"/>
              <w:autoSpaceDN w:val="0"/>
              <w:adjustRightInd w:val="0"/>
              <w:spacing w:after="0" w:line="240" w:lineRule="auto"/>
              <w:ind w:left="708" w:hanging="708"/>
              <w:rPr>
                <w:highlight w:val="yellow"/>
              </w:rPr>
            </w:pPr>
            <w:r w:rsidRPr="00F329DF">
              <w:rPr>
                <w:b/>
                <w:i/>
              </w:rPr>
              <w:t>Parametry KPI</w:t>
            </w:r>
          </w:p>
        </w:tc>
      </w:tr>
      <w:tr w:rsidR="00C47845" w:rsidRPr="00F329DF" w14:paraId="76969BA3" w14:textId="77777777" w:rsidTr="00574BBB">
        <w:tc>
          <w:tcPr>
            <w:tcW w:w="2122" w:type="dxa"/>
          </w:tcPr>
          <w:p w14:paraId="08125E05" w14:textId="77777777" w:rsidR="00C47845" w:rsidRPr="00F329DF" w:rsidRDefault="00C47845" w:rsidP="00AB12D1">
            <w:pPr>
              <w:keepLines/>
              <w:overflowPunct w:val="0"/>
              <w:autoSpaceDE w:val="0"/>
              <w:autoSpaceDN w:val="0"/>
              <w:adjustRightInd w:val="0"/>
              <w:spacing w:after="0" w:line="240" w:lineRule="auto"/>
            </w:pPr>
            <w:r w:rsidRPr="00F329DF">
              <w:t>Kalendář služby</w:t>
            </w:r>
          </w:p>
        </w:tc>
        <w:tc>
          <w:tcPr>
            <w:tcW w:w="7938" w:type="dxa"/>
          </w:tcPr>
          <w:p w14:paraId="43AD9E16" w14:textId="77777777" w:rsidR="00C47845" w:rsidRPr="00F329DF" w:rsidRDefault="00C47845" w:rsidP="00AB12D1">
            <w:pPr>
              <w:keepLines/>
              <w:overflowPunct w:val="0"/>
              <w:autoSpaceDE w:val="0"/>
              <w:autoSpaceDN w:val="0"/>
              <w:adjustRightInd w:val="0"/>
              <w:spacing w:after="0" w:line="240" w:lineRule="auto"/>
            </w:pPr>
            <w:r w:rsidRPr="00F329DF">
              <w:t>8x5</w:t>
            </w:r>
            <w:r>
              <w:t xml:space="preserve"> (pracovní dny 8:00 – 16:00)</w:t>
            </w:r>
          </w:p>
        </w:tc>
      </w:tr>
      <w:tr w:rsidR="00C47845" w:rsidRPr="00F329DF" w14:paraId="38D4596A" w14:textId="77777777" w:rsidTr="00574BBB">
        <w:tc>
          <w:tcPr>
            <w:tcW w:w="2122" w:type="dxa"/>
          </w:tcPr>
          <w:p w14:paraId="0ADDC0C4" w14:textId="77777777" w:rsidR="00C47845" w:rsidRPr="00F329DF" w:rsidRDefault="00C47845" w:rsidP="00AB12D1">
            <w:pPr>
              <w:keepLines/>
              <w:overflowPunct w:val="0"/>
              <w:autoSpaceDE w:val="0"/>
              <w:autoSpaceDN w:val="0"/>
              <w:adjustRightInd w:val="0"/>
              <w:spacing w:after="0" w:line="240" w:lineRule="auto"/>
            </w:pPr>
            <w:r w:rsidRPr="00F329DF">
              <w:t>Odezva</w:t>
            </w:r>
          </w:p>
        </w:tc>
        <w:tc>
          <w:tcPr>
            <w:tcW w:w="7938" w:type="dxa"/>
          </w:tcPr>
          <w:p w14:paraId="7838DF1D" w14:textId="6A587DFD" w:rsidR="00C47845" w:rsidRPr="00F329DF" w:rsidRDefault="00C47845" w:rsidP="00AB12D1">
            <w:pPr>
              <w:keepLines/>
              <w:overflowPunct w:val="0"/>
              <w:autoSpaceDE w:val="0"/>
              <w:autoSpaceDN w:val="0"/>
              <w:adjustRightInd w:val="0"/>
              <w:spacing w:after="0" w:line="240" w:lineRule="auto"/>
            </w:pPr>
            <w:r w:rsidRPr="00F329DF">
              <w:t xml:space="preserve">Viz </w:t>
            </w:r>
            <w:r>
              <w:fldChar w:fldCharType="begin"/>
            </w:r>
            <w:r>
              <w:instrText xml:space="preserve"> REF _Ref477359488 \r \h </w:instrText>
            </w:r>
            <w:r>
              <w:fldChar w:fldCharType="separate"/>
            </w:r>
            <w:r w:rsidR="00253AF0">
              <w:t>4.3.2</w:t>
            </w:r>
            <w:r>
              <w:fldChar w:fldCharType="end"/>
            </w:r>
            <w:r>
              <w:t xml:space="preserve">  </w:t>
            </w:r>
            <w:r>
              <w:fldChar w:fldCharType="begin"/>
            </w:r>
            <w:r>
              <w:instrText xml:space="preserve"> REF _Ref477359488 \h </w:instrText>
            </w:r>
            <w:r>
              <w:fldChar w:fldCharType="separate"/>
            </w:r>
            <w:r w:rsidR="00253AF0" w:rsidRPr="00E63501">
              <w:rPr>
                <w:rFonts w:asciiTheme="minorHAnsi" w:eastAsiaTheme="minorHAnsi" w:hAnsiTheme="minorHAnsi" w:cstheme="minorBidi"/>
                <w:lang w:eastAsia="en-US"/>
              </w:rPr>
              <w:t>Priority pro testovací prostředí</w:t>
            </w:r>
            <w:r>
              <w:fldChar w:fldCharType="end"/>
            </w:r>
          </w:p>
        </w:tc>
      </w:tr>
      <w:tr w:rsidR="00C47845" w:rsidRPr="00F329DF" w14:paraId="6C87F801" w14:textId="77777777" w:rsidTr="00574BBB">
        <w:tc>
          <w:tcPr>
            <w:tcW w:w="2122" w:type="dxa"/>
          </w:tcPr>
          <w:p w14:paraId="45771757" w14:textId="77777777" w:rsidR="00C47845" w:rsidRPr="00F329DF" w:rsidRDefault="00C47845" w:rsidP="00AB12D1">
            <w:pPr>
              <w:keepLines/>
              <w:overflowPunct w:val="0"/>
              <w:autoSpaceDE w:val="0"/>
              <w:autoSpaceDN w:val="0"/>
              <w:adjustRightInd w:val="0"/>
              <w:spacing w:after="0" w:line="240" w:lineRule="auto"/>
            </w:pPr>
            <w:r w:rsidRPr="00F329DF">
              <w:t>Obnovení služby</w:t>
            </w:r>
          </w:p>
        </w:tc>
        <w:tc>
          <w:tcPr>
            <w:tcW w:w="7938" w:type="dxa"/>
          </w:tcPr>
          <w:p w14:paraId="04C74AA9" w14:textId="5CA82D9F" w:rsidR="00C47845" w:rsidRPr="00F329DF" w:rsidRDefault="00C47845" w:rsidP="00AB12D1">
            <w:pPr>
              <w:keepLines/>
              <w:overflowPunct w:val="0"/>
              <w:autoSpaceDE w:val="0"/>
              <w:autoSpaceDN w:val="0"/>
              <w:adjustRightInd w:val="0"/>
              <w:spacing w:after="0" w:line="240" w:lineRule="auto"/>
            </w:pPr>
            <w:r w:rsidRPr="00F329DF">
              <w:t xml:space="preserve">Viz </w:t>
            </w:r>
            <w:r>
              <w:fldChar w:fldCharType="begin"/>
            </w:r>
            <w:r>
              <w:instrText xml:space="preserve"> REF _Ref477359488 \r \h </w:instrText>
            </w:r>
            <w:r>
              <w:fldChar w:fldCharType="separate"/>
            </w:r>
            <w:r w:rsidR="00253AF0">
              <w:t>4.3.2</w:t>
            </w:r>
            <w:r>
              <w:fldChar w:fldCharType="end"/>
            </w:r>
            <w:r>
              <w:t xml:space="preserve">  </w:t>
            </w:r>
            <w:r>
              <w:fldChar w:fldCharType="begin"/>
            </w:r>
            <w:r>
              <w:instrText xml:space="preserve"> REF _Ref477359488 \h </w:instrText>
            </w:r>
            <w:r>
              <w:fldChar w:fldCharType="separate"/>
            </w:r>
            <w:r w:rsidR="00253AF0" w:rsidRPr="00E63501">
              <w:rPr>
                <w:rFonts w:asciiTheme="minorHAnsi" w:eastAsiaTheme="minorHAnsi" w:hAnsiTheme="minorHAnsi" w:cstheme="minorBidi"/>
                <w:lang w:eastAsia="en-US"/>
              </w:rPr>
              <w:t>Priority pro testovací prostředí</w:t>
            </w:r>
            <w:r>
              <w:fldChar w:fldCharType="end"/>
            </w:r>
          </w:p>
        </w:tc>
      </w:tr>
      <w:tr w:rsidR="00C47845" w:rsidRPr="00F329DF" w14:paraId="6ED0A0D2" w14:textId="77777777" w:rsidTr="00574BBB">
        <w:tc>
          <w:tcPr>
            <w:tcW w:w="2122" w:type="dxa"/>
          </w:tcPr>
          <w:p w14:paraId="37422A90" w14:textId="77777777" w:rsidR="00C47845" w:rsidRPr="00F329DF" w:rsidRDefault="00C47845" w:rsidP="00AB12D1">
            <w:pPr>
              <w:keepLines/>
              <w:overflowPunct w:val="0"/>
              <w:autoSpaceDE w:val="0"/>
              <w:autoSpaceDN w:val="0"/>
              <w:adjustRightInd w:val="0"/>
              <w:spacing w:after="0" w:line="240" w:lineRule="auto"/>
            </w:pPr>
            <w:r w:rsidRPr="00F329DF">
              <w:t>Definice parametrů</w:t>
            </w:r>
          </w:p>
        </w:tc>
        <w:tc>
          <w:tcPr>
            <w:tcW w:w="7938" w:type="dxa"/>
          </w:tcPr>
          <w:p w14:paraId="006794E2" w14:textId="77777777" w:rsidR="00C47845" w:rsidRPr="00575235" w:rsidRDefault="00C47845" w:rsidP="00AB12D1">
            <w:pPr>
              <w:keepLines/>
              <w:spacing w:after="0" w:line="240" w:lineRule="auto"/>
              <w:rPr>
                <w:rFonts w:asciiTheme="minorHAnsi" w:hAnsiTheme="minorHAnsi" w:cstheme="minorHAnsi"/>
              </w:rPr>
            </w:pPr>
            <w:r w:rsidRPr="00575235">
              <w:rPr>
                <w:rFonts w:asciiTheme="minorHAnsi" w:hAnsiTheme="minorHAnsi" w:cstheme="minorHAnsi"/>
              </w:rPr>
              <w:t>Odezva Systému je definována následovně:</w:t>
            </w:r>
          </w:p>
          <w:p w14:paraId="20C748EB" w14:textId="77777777" w:rsidR="00C47845" w:rsidRPr="00575235" w:rsidRDefault="00C47845" w:rsidP="00AB12D1">
            <w:pPr>
              <w:pStyle w:val="Odstavecseseznamem"/>
              <w:keepLines/>
              <w:numPr>
                <w:ilvl w:val="0"/>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Je možné se úspěšně přihlásit do všech komponent Systému.</w:t>
            </w:r>
          </w:p>
          <w:p w14:paraId="1845164C" w14:textId="77777777" w:rsidR="00C47845" w:rsidRPr="00575235" w:rsidRDefault="00C47845" w:rsidP="00AB12D1">
            <w:pPr>
              <w:pStyle w:val="Odstavecseseznamem"/>
              <w:keepLines/>
              <w:numPr>
                <w:ilvl w:val="1"/>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Funkce přihlášení se do Systému se považuje za dostupnou, pokud se uživateli zobrazí kompletní uživatelské rozhraní Systému (dále jen „Odezva systému na přihlášení“) do 15 vteřin od potvrzení přihlašovacích údajů, kde tato doba zahrnuje pouze zpoždění zapříčiněné Systémem;</w:t>
            </w:r>
          </w:p>
          <w:p w14:paraId="2D7528F1" w14:textId="77777777" w:rsidR="00C47845" w:rsidRPr="00575235" w:rsidRDefault="00C47845" w:rsidP="00AB12D1">
            <w:pPr>
              <w:pStyle w:val="Odstavecseseznamem"/>
              <w:keepLines/>
              <w:numPr>
                <w:ilvl w:val="1"/>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Pokud je Odezva Systému na přihlášení delší než 15 vteřin, kde tato doba zahrnuje pouze zpoždění zapříčiněné Systémem, je tento stav považován jako závada Priority 2;</w:t>
            </w:r>
          </w:p>
          <w:p w14:paraId="02B07C66" w14:textId="77777777" w:rsidR="00C47845" w:rsidRPr="00575235" w:rsidRDefault="00C47845" w:rsidP="00AB12D1">
            <w:pPr>
              <w:pStyle w:val="Odstavecseseznamem"/>
              <w:keepLines/>
              <w:numPr>
                <w:ilvl w:val="1"/>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 xml:space="preserve">Pokud se není možné do Systému přihlásit, je tento stav považován jako závada Priority 1; </w:t>
            </w:r>
          </w:p>
          <w:p w14:paraId="47A0F62C" w14:textId="77777777" w:rsidR="00C47845" w:rsidRPr="00575235" w:rsidRDefault="00C47845" w:rsidP="00AB12D1">
            <w:pPr>
              <w:pStyle w:val="Odstavecseseznamem"/>
              <w:keepLines/>
              <w:numPr>
                <w:ilvl w:val="0"/>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Po přihlášení do Systému jsou uživateli k dispozici všechny jemu přiřazené funkce/role/nástroje;</w:t>
            </w:r>
          </w:p>
          <w:p w14:paraId="0510DAC5" w14:textId="77777777" w:rsidR="00C47845" w:rsidRPr="00575235" w:rsidRDefault="00C47845" w:rsidP="00AB12D1">
            <w:pPr>
              <w:pStyle w:val="Odstavecseseznamem"/>
              <w:keepLines/>
              <w:numPr>
                <w:ilvl w:val="1"/>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Pokud má uživatel po úspěšném přihlášení k dispozici pouze některé nikoliv všechny jemu přiřazené funkce/role/nástroje, jedná se o závadu Priority 2;</w:t>
            </w:r>
          </w:p>
          <w:p w14:paraId="72A56771" w14:textId="77777777" w:rsidR="00C47845" w:rsidRPr="00575235" w:rsidRDefault="00C47845" w:rsidP="00AB12D1">
            <w:pPr>
              <w:pStyle w:val="Odstavecseseznamem"/>
              <w:keepLines/>
              <w:numPr>
                <w:ilvl w:val="1"/>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Pokud uživatel nemá po úspěšném přihlášení k dispozici žádné jemu přiřazené funkce/role/nástroje, jedná se o závadu Priority 1;</w:t>
            </w:r>
          </w:p>
          <w:p w14:paraId="4E7E5CE0" w14:textId="77777777" w:rsidR="00C47845" w:rsidRPr="00575235" w:rsidRDefault="00C47845" w:rsidP="00AB12D1">
            <w:pPr>
              <w:pStyle w:val="Odstavecseseznamem"/>
              <w:keepLines/>
              <w:numPr>
                <w:ilvl w:val="0"/>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Celková délka trvání importu uživatelů z definovaného zdroje netrvá déle než 20 vteřin na uživatele (počítáno jako průměr). Doba je měřena od úspěšného načtení uživatele z definovaného zdroje po počátek volání instrukce na založení/změnu účtu v řízeném systému;</w:t>
            </w:r>
          </w:p>
          <w:p w14:paraId="60BDDCE8" w14:textId="77777777" w:rsidR="00C47845" w:rsidRPr="00575235" w:rsidRDefault="00C47845" w:rsidP="00AB12D1">
            <w:pPr>
              <w:pStyle w:val="Odstavecseseznamem"/>
              <w:keepLines/>
              <w:numPr>
                <w:ilvl w:val="1"/>
                <w:numId w:val="19"/>
              </w:numPr>
              <w:spacing w:before="0" w:after="0" w:line="240" w:lineRule="auto"/>
              <w:contextualSpacing/>
              <w:rPr>
                <w:rFonts w:asciiTheme="minorHAnsi" w:hAnsiTheme="minorHAnsi" w:cstheme="minorHAnsi"/>
                <w:sz w:val="22"/>
                <w:szCs w:val="22"/>
              </w:rPr>
            </w:pPr>
            <w:r w:rsidRPr="00575235">
              <w:rPr>
                <w:rFonts w:asciiTheme="minorHAnsi" w:hAnsiTheme="minorHAnsi" w:cstheme="minorHAnsi"/>
                <w:sz w:val="22"/>
                <w:szCs w:val="22"/>
              </w:rPr>
              <w:t>Pokud délka trvání importu (průměr na uživatele) trvá déle než 20 vteřin, jedná se o závadu Priority 2;</w:t>
            </w:r>
          </w:p>
        </w:tc>
      </w:tr>
      <w:tr w:rsidR="00C47845" w:rsidRPr="00F329DF" w14:paraId="1F0AF384" w14:textId="77777777" w:rsidTr="00574BBB">
        <w:tc>
          <w:tcPr>
            <w:tcW w:w="2122" w:type="dxa"/>
          </w:tcPr>
          <w:p w14:paraId="54B691BF" w14:textId="77777777" w:rsidR="00C47845" w:rsidRPr="00F329DF" w:rsidRDefault="00C47845" w:rsidP="00AB12D1">
            <w:pPr>
              <w:keepLines/>
              <w:overflowPunct w:val="0"/>
              <w:autoSpaceDE w:val="0"/>
              <w:autoSpaceDN w:val="0"/>
              <w:adjustRightInd w:val="0"/>
              <w:spacing w:after="0" w:line="240" w:lineRule="auto"/>
            </w:pPr>
            <w:r w:rsidRPr="00F329DF">
              <w:lastRenderedPageBreak/>
              <w:t>Způsob výpočtu a měření</w:t>
            </w:r>
          </w:p>
        </w:tc>
        <w:tc>
          <w:tcPr>
            <w:tcW w:w="7938" w:type="dxa"/>
          </w:tcPr>
          <w:p w14:paraId="7B023728" w14:textId="77777777" w:rsidR="00C47845" w:rsidRPr="00F329DF" w:rsidRDefault="00C47845" w:rsidP="00590D9D">
            <w:pPr>
              <w:keepLines/>
              <w:spacing w:after="0" w:line="240" w:lineRule="auto"/>
              <w:jc w:val="both"/>
            </w:pPr>
            <w:r w:rsidRPr="00F329DF">
              <w:t xml:space="preserve">Jako směrodatné a závazné pro </w:t>
            </w:r>
            <w:r>
              <w:t>Dodavatel</w:t>
            </w:r>
            <w:r w:rsidRPr="00F329DF">
              <w:t xml:space="preserve">e se pro měření uvedených parametrů odezvy Systému berou hodnoty naměřené dohledovým systémem Objednatele. V případné zjištění nedostupnosti, nefunkčnosti či omezení funkce Systému je tento stav zaznamenán do Service Desku Objednatele. Pracovníci Helpdesku Objednatele následně kontaktují kanálem, definovaným Smlouvou (email, telefon, Service Desk Objednatele), technickou podporu </w:t>
            </w:r>
            <w:r>
              <w:t>Dodavatel</w:t>
            </w:r>
            <w:r w:rsidRPr="00F329DF">
              <w:t xml:space="preserve">e a o tomto kontaktování provedou záznam do tiketu v Service Desku Objednatele jako počátek nedostupnosti Služby. </w:t>
            </w:r>
          </w:p>
        </w:tc>
      </w:tr>
      <w:tr w:rsidR="00C47845" w:rsidRPr="00F329DF" w14:paraId="18B4FB73" w14:textId="77777777" w:rsidTr="00574BBB">
        <w:tc>
          <w:tcPr>
            <w:tcW w:w="2122" w:type="dxa"/>
          </w:tcPr>
          <w:p w14:paraId="022CDDB5" w14:textId="77777777" w:rsidR="00C47845" w:rsidRPr="00F329DF" w:rsidRDefault="00C47845" w:rsidP="00AB12D1">
            <w:pPr>
              <w:keepLines/>
              <w:overflowPunct w:val="0"/>
              <w:autoSpaceDE w:val="0"/>
              <w:autoSpaceDN w:val="0"/>
              <w:adjustRightInd w:val="0"/>
              <w:spacing w:after="0" w:line="240" w:lineRule="auto"/>
            </w:pPr>
            <w:r w:rsidRPr="00F329DF">
              <w:t>Měřicí bod</w:t>
            </w:r>
          </w:p>
        </w:tc>
        <w:tc>
          <w:tcPr>
            <w:tcW w:w="7938" w:type="dxa"/>
          </w:tcPr>
          <w:p w14:paraId="0E421890" w14:textId="77777777" w:rsidR="00C47845" w:rsidRPr="00F329DF" w:rsidRDefault="00C47845" w:rsidP="00AB12D1">
            <w:pPr>
              <w:keepLines/>
              <w:overflowPunct w:val="0"/>
              <w:autoSpaceDE w:val="0"/>
              <w:autoSpaceDN w:val="0"/>
              <w:adjustRightInd w:val="0"/>
              <w:spacing w:after="0" w:line="240" w:lineRule="auto"/>
            </w:pPr>
            <w:r w:rsidRPr="00F329DF">
              <w:t>Service Desk Objednatele.</w:t>
            </w:r>
          </w:p>
        </w:tc>
      </w:tr>
      <w:tr w:rsidR="00C47845" w:rsidRPr="00F329DF" w14:paraId="0430DB5F" w14:textId="77777777" w:rsidTr="00574BBB">
        <w:tc>
          <w:tcPr>
            <w:tcW w:w="2122" w:type="dxa"/>
          </w:tcPr>
          <w:p w14:paraId="721F188E" w14:textId="77777777" w:rsidR="00C47845" w:rsidRPr="00F329DF" w:rsidRDefault="00C47845" w:rsidP="00AB12D1">
            <w:pPr>
              <w:keepLines/>
              <w:spacing w:after="0" w:line="240" w:lineRule="auto"/>
            </w:pPr>
            <w:r w:rsidRPr="00F329DF">
              <w:t>Způsob dokladování</w:t>
            </w:r>
          </w:p>
        </w:tc>
        <w:tc>
          <w:tcPr>
            <w:tcW w:w="7938" w:type="dxa"/>
          </w:tcPr>
          <w:p w14:paraId="2DFDFF1E" w14:textId="77777777" w:rsidR="00C47845" w:rsidRPr="00F329DF" w:rsidRDefault="00C47845" w:rsidP="00AB12D1">
            <w:pPr>
              <w:keepLines/>
              <w:spacing w:after="0" w:line="240" w:lineRule="auto"/>
            </w:pPr>
            <w:r w:rsidRPr="00F329DF">
              <w:t>Měsíční report o plnění KPI.</w:t>
            </w:r>
          </w:p>
        </w:tc>
      </w:tr>
      <w:tr w:rsidR="00C47845" w:rsidRPr="00F329DF" w14:paraId="77CD76B2" w14:textId="77777777" w:rsidTr="00574BBB">
        <w:tc>
          <w:tcPr>
            <w:tcW w:w="2122" w:type="dxa"/>
          </w:tcPr>
          <w:p w14:paraId="615C8B33" w14:textId="77777777" w:rsidR="00C47845" w:rsidRPr="00F329DF" w:rsidRDefault="00C47845" w:rsidP="00AB12D1">
            <w:pPr>
              <w:keepLines/>
              <w:overflowPunct w:val="0"/>
              <w:autoSpaceDE w:val="0"/>
              <w:autoSpaceDN w:val="0"/>
              <w:adjustRightInd w:val="0"/>
              <w:spacing w:after="0" w:line="240" w:lineRule="auto"/>
            </w:pPr>
            <w:r w:rsidRPr="00F329DF">
              <w:t>Sleva z ceny</w:t>
            </w:r>
          </w:p>
        </w:tc>
        <w:tc>
          <w:tcPr>
            <w:tcW w:w="7938" w:type="dxa"/>
          </w:tcPr>
          <w:p w14:paraId="36550C81" w14:textId="00EAFF98" w:rsidR="00C47845" w:rsidRPr="00F329DF" w:rsidRDefault="00C47845" w:rsidP="00590D9D">
            <w:pPr>
              <w:keepLines/>
              <w:overflowPunct w:val="0"/>
              <w:autoSpaceDE w:val="0"/>
              <w:autoSpaceDN w:val="0"/>
              <w:adjustRightInd w:val="0"/>
              <w:spacing w:after="0" w:line="240" w:lineRule="auto"/>
              <w:jc w:val="both"/>
            </w:pPr>
            <w:r w:rsidRPr="00F329DF">
              <w:t xml:space="preserve">Jednorázová sleva </w:t>
            </w:r>
            <w:r>
              <w:t xml:space="preserve">z ceny ve výši 5.000,- Kč bez DPH v případě porušení dohodnuté doby pro Obnovení služby </w:t>
            </w:r>
            <w:r w:rsidRPr="00123AC3">
              <w:t xml:space="preserve">viz tabulka Priorit v kapitole </w:t>
            </w:r>
            <w:r>
              <w:t>v</w:t>
            </w:r>
            <w:r w:rsidRPr="00123AC3">
              <w:t xml:space="preserve">iz </w:t>
            </w:r>
            <w:r>
              <w:fldChar w:fldCharType="begin"/>
            </w:r>
            <w:r>
              <w:instrText xml:space="preserve"> REF _Ref477359488 \r \h </w:instrText>
            </w:r>
            <w:r w:rsidR="00590D9D">
              <w:instrText xml:space="preserve"> \* MERGEFORMAT </w:instrText>
            </w:r>
            <w:r>
              <w:fldChar w:fldCharType="separate"/>
            </w:r>
            <w:r w:rsidR="00253AF0">
              <w:t>4.3.2</w:t>
            </w:r>
            <w:r>
              <w:fldChar w:fldCharType="end"/>
            </w:r>
            <w:r>
              <w:t xml:space="preserve">  </w:t>
            </w:r>
            <w:r>
              <w:fldChar w:fldCharType="begin"/>
            </w:r>
            <w:r>
              <w:instrText xml:space="preserve"> REF _Ref477359488 \h </w:instrText>
            </w:r>
            <w:r w:rsidR="00590D9D">
              <w:instrText xml:space="preserve"> \* MERGEFORMAT </w:instrText>
            </w:r>
            <w:r>
              <w:fldChar w:fldCharType="separate"/>
            </w:r>
            <w:r w:rsidR="00253AF0" w:rsidRPr="00253AF0">
              <w:t>Priority pro testovací prostředí</w:t>
            </w:r>
            <w:r>
              <w:fldChar w:fldCharType="end"/>
            </w:r>
            <w:r w:rsidRPr="00F329DF">
              <w:t xml:space="preserve"> a zároveň </w:t>
            </w:r>
            <w:r>
              <w:t xml:space="preserve">další sleva z ceny ve </w:t>
            </w:r>
            <w:r w:rsidRPr="00710F7C">
              <w:t xml:space="preserve">výši </w:t>
            </w:r>
            <w:r>
              <w:t>500</w:t>
            </w:r>
            <w:r w:rsidR="004757E9">
              <w:t>,-</w:t>
            </w:r>
            <w:r w:rsidRPr="00710F7C">
              <w:t xml:space="preserve"> Kč </w:t>
            </w:r>
            <w:r w:rsidRPr="00710F7C" w:rsidDel="005C06F7">
              <w:t>za</w:t>
            </w:r>
            <w:r w:rsidRPr="00F329DF" w:rsidDel="005C06F7">
              <w:t xml:space="preserve"> každou započatou </w:t>
            </w:r>
            <w:r w:rsidRPr="00F329DF">
              <w:t xml:space="preserve">hodinu nad dohodnutou dobu pro Obnovení služby viz tabulka Priorit v kapitole </w:t>
            </w:r>
            <w:r>
              <w:fldChar w:fldCharType="begin"/>
            </w:r>
            <w:r>
              <w:instrText xml:space="preserve"> REF _Ref477359488 \r \h </w:instrText>
            </w:r>
            <w:r w:rsidR="00590D9D">
              <w:instrText xml:space="preserve"> \* MERGEFORMAT </w:instrText>
            </w:r>
            <w:r>
              <w:fldChar w:fldCharType="separate"/>
            </w:r>
            <w:r w:rsidR="00253AF0">
              <w:t>4.3.2</w:t>
            </w:r>
            <w:r>
              <w:fldChar w:fldCharType="end"/>
            </w:r>
            <w:r>
              <w:t xml:space="preserve">  </w:t>
            </w:r>
            <w:r>
              <w:fldChar w:fldCharType="begin"/>
            </w:r>
            <w:r>
              <w:instrText xml:space="preserve"> REF _Ref477359488 \h </w:instrText>
            </w:r>
            <w:r w:rsidR="00590D9D">
              <w:instrText xml:space="preserve"> \* MERGEFORMAT </w:instrText>
            </w:r>
            <w:r>
              <w:fldChar w:fldCharType="separate"/>
            </w:r>
            <w:r w:rsidR="00253AF0" w:rsidRPr="00253AF0">
              <w:t>Priority pro testovací prostředí</w:t>
            </w:r>
            <w:r>
              <w:fldChar w:fldCharType="end"/>
            </w:r>
            <w:r w:rsidRPr="00F329DF">
              <w:t>.</w:t>
            </w:r>
          </w:p>
        </w:tc>
      </w:tr>
      <w:tr w:rsidR="00C47845" w:rsidRPr="00F329DF" w14:paraId="2278E779" w14:textId="77777777" w:rsidTr="00574BBB">
        <w:tc>
          <w:tcPr>
            <w:tcW w:w="10060" w:type="dxa"/>
            <w:gridSpan w:val="2"/>
            <w:shd w:val="clear" w:color="auto" w:fill="00B050"/>
          </w:tcPr>
          <w:p w14:paraId="204F6F98"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b/>
                <w:i/>
              </w:rPr>
              <w:t>Doplňující informace</w:t>
            </w:r>
          </w:p>
        </w:tc>
      </w:tr>
      <w:tr w:rsidR="00C47845" w:rsidRPr="00F329DF" w14:paraId="337E15D4" w14:textId="77777777" w:rsidTr="00574BBB">
        <w:tc>
          <w:tcPr>
            <w:tcW w:w="2122" w:type="dxa"/>
          </w:tcPr>
          <w:p w14:paraId="1354CADA"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Poznámka</w:t>
            </w:r>
          </w:p>
        </w:tc>
        <w:tc>
          <w:tcPr>
            <w:tcW w:w="7938" w:type="dxa"/>
          </w:tcPr>
          <w:p w14:paraId="36F6C205" w14:textId="77777777" w:rsidR="00C47845" w:rsidRPr="00F329DF" w:rsidRDefault="00C47845" w:rsidP="00AB12D1">
            <w:pPr>
              <w:keepLines/>
              <w:overflowPunct w:val="0"/>
              <w:autoSpaceDE w:val="0"/>
              <w:autoSpaceDN w:val="0"/>
              <w:adjustRightInd w:val="0"/>
              <w:spacing w:after="0" w:line="240" w:lineRule="auto"/>
            </w:pPr>
            <w:r w:rsidRPr="00F329DF">
              <w:t>-</w:t>
            </w:r>
          </w:p>
        </w:tc>
      </w:tr>
      <w:tr w:rsidR="00C47845" w:rsidRPr="00F329DF" w14:paraId="4A1BF3C3" w14:textId="77777777" w:rsidTr="00574BBB">
        <w:tc>
          <w:tcPr>
            <w:tcW w:w="2122" w:type="dxa"/>
          </w:tcPr>
          <w:p w14:paraId="071841F5"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Platební podmínky</w:t>
            </w:r>
          </w:p>
        </w:tc>
        <w:tc>
          <w:tcPr>
            <w:tcW w:w="7938" w:type="dxa"/>
          </w:tcPr>
          <w:p w14:paraId="48A7029C" w14:textId="77777777" w:rsidR="00C47845" w:rsidRPr="00F329DF" w:rsidRDefault="00C47845" w:rsidP="00AB12D1">
            <w:pPr>
              <w:keepLines/>
              <w:overflowPunct w:val="0"/>
              <w:autoSpaceDE w:val="0"/>
              <w:autoSpaceDN w:val="0"/>
              <w:adjustRightInd w:val="0"/>
              <w:spacing w:after="0" w:line="240" w:lineRule="auto"/>
            </w:pPr>
            <w:r w:rsidRPr="00F329DF">
              <w:rPr>
                <w:rFonts w:cstheme="minorHAnsi"/>
              </w:rPr>
              <w:t>Paušální měsíční cena podle Smlouvy.</w:t>
            </w:r>
          </w:p>
        </w:tc>
      </w:tr>
    </w:tbl>
    <w:p w14:paraId="7FA292A0" w14:textId="77777777" w:rsidR="00183AF4" w:rsidRDefault="004F5DC7" w:rsidP="00AB12D1">
      <w:pPr>
        <w:tabs>
          <w:tab w:val="left" w:pos="4020"/>
          <w:tab w:val="center" w:pos="4749"/>
        </w:tabs>
        <w:spacing w:before="120" w:after="120"/>
        <w:rPr>
          <w:rFonts w:asciiTheme="minorHAnsi" w:hAnsiTheme="minorHAnsi" w:cs="Times New Roman"/>
          <w:b/>
          <w:caps/>
        </w:rPr>
      </w:pPr>
      <w:r w:rsidRPr="00D4079A">
        <w:rPr>
          <w:rFonts w:asciiTheme="minorHAnsi" w:hAnsiTheme="minorHAnsi" w:cs="Times New Roman"/>
          <w:b/>
          <w:caps/>
        </w:rPr>
        <w:tab/>
      </w:r>
      <w:r w:rsidRPr="00D4079A">
        <w:rPr>
          <w:rFonts w:asciiTheme="minorHAnsi" w:hAnsiTheme="minorHAnsi" w:cs="Times New Roman"/>
          <w:b/>
          <w:caps/>
        </w:rPr>
        <w:tab/>
      </w:r>
    </w:p>
    <w:p w14:paraId="2029AFA5" w14:textId="77777777" w:rsidR="00183AF4" w:rsidRDefault="00183AF4">
      <w:pPr>
        <w:rPr>
          <w:rFonts w:asciiTheme="minorHAnsi" w:hAnsiTheme="minorHAnsi" w:cs="Times New Roman"/>
          <w:b/>
          <w:caps/>
        </w:rPr>
      </w:pPr>
      <w:r>
        <w:rPr>
          <w:rFonts w:asciiTheme="minorHAnsi" w:hAnsiTheme="minorHAnsi" w:cs="Times New Roman"/>
          <w:b/>
          <w:caps/>
        </w:rPr>
        <w:br w:type="page"/>
      </w:r>
    </w:p>
    <w:p w14:paraId="20D8E938" w14:textId="1AE00B99" w:rsidR="000A6413" w:rsidRPr="00D4079A" w:rsidRDefault="009E236E" w:rsidP="00183AF4">
      <w:pPr>
        <w:tabs>
          <w:tab w:val="left" w:pos="4020"/>
          <w:tab w:val="center" w:pos="4749"/>
        </w:tabs>
        <w:spacing w:before="120" w:after="120"/>
        <w:jc w:val="center"/>
        <w:rPr>
          <w:rFonts w:asciiTheme="minorHAnsi" w:hAnsiTheme="minorHAnsi" w:cs="Times New Roman"/>
          <w:b/>
          <w:caps/>
        </w:rPr>
      </w:pPr>
      <w:r w:rsidRPr="00D4079A">
        <w:rPr>
          <w:rFonts w:asciiTheme="minorHAnsi" w:hAnsiTheme="minorHAnsi" w:cs="Times New Roman"/>
          <w:b/>
          <w:caps/>
        </w:rPr>
        <w:lastRenderedPageBreak/>
        <w:t xml:space="preserve">PŘÍLOHA Č. </w:t>
      </w:r>
      <w:r w:rsidR="00BB6B4E" w:rsidRPr="00D4079A">
        <w:rPr>
          <w:rFonts w:asciiTheme="minorHAnsi" w:hAnsiTheme="minorHAnsi" w:cs="Times New Roman"/>
          <w:b/>
          <w:caps/>
        </w:rPr>
        <w:t>2</w:t>
      </w:r>
    </w:p>
    <w:p w14:paraId="3C77D77F" w14:textId="77777777" w:rsidR="009E236E" w:rsidRPr="00D4079A" w:rsidRDefault="004F5DC7" w:rsidP="00AB12D1">
      <w:pPr>
        <w:spacing w:before="120" w:after="120"/>
        <w:jc w:val="center"/>
        <w:rPr>
          <w:rFonts w:asciiTheme="minorHAnsi" w:hAnsiTheme="minorHAnsi" w:cs="Times New Roman"/>
          <w:b/>
          <w:caps/>
        </w:rPr>
      </w:pPr>
      <w:r w:rsidRPr="00D4079A">
        <w:rPr>
          <w:rFonts w:asciiTheme="minorHAnsi" w:hAnsiTheme="minorHAnsi" w:cs="Times New Roman"/>
          <w:b/>
          <w:caps/>
        </w:rPr>
        <w:t>Seznam POD</w:t>
      </w:r>
      <w:r w:rsidR="009E236E" w:rsidRPr="00D4079A">
        <w:rPr>
          <w:rFonts w:asciiTheme="minorHAnsi" w:hAnsiTheme="minorHAnsi" w:cs="Times New Roman"/>
          <w:b/>
          <w:caps/>
        </w:rPr>
        <w:t>dodavatelů</w:t>
      </w:r>
    </w:p>
    <w:p w14:paraId="15F97382" w14:textId="77777777" w:rsidR="003F4941" w:rsidRPr="00B1153D" w:rsidRDefault="003F4941" w:rsidP="00AB12D1">
      <w:pPr>
        <w:rPr>
          <w:rFonts w:asciiTheme="minorHAnsi" w:hAnsiTheme="minorHAnsi" w:cs="Times New Roman"/>
        </w:rPr>
      </w:pPr>
      <w:r w:rsidRPr="00D4079A">
        <w:rPr>
          <w:rFonts w:asciiTheme="minorHAnsi" w:hAnsiTheme="minorHAnsi" w:cs="Times New Roman"/>
        </w:rPr>
        <w:t xml:space="preserve">1/ </w:t>
      </w:r>
    </w:p>
    <w:p w14:paraId="53A3F7BB" w14:textId="0240E8C4" w:rsidR="004F6DB6" w:rsidRPr="00B1153D" w:rsidRDefault="004F6DB6" w:rsidP="004F6DB6">
      <w:pPr>
        <w:rPr>
          <w:rFonts w:asciiTheme="minorHAnsi" w:hAnsiTheme="minorHAnsi"/>
        </w:rPr>
      </w:pPr>
      <w:r w:rsidRPr="00B1153D">
        <w:t xml:space="preserve">Název: </w:t>
      </w:r>
      <w:r w:rsidRPr="00B1153D">
        <w:tab/>
      </w:r>
      <w:r w:rsidRPr="00B1153D">
        <w:tab/>
      </w:r>
      <w:r w:rsidR="007A6F9A" w:rsidRPr="00B1153D">
        <w:rPr>
          <w:rFonts w:asciiTheme="minorHAnsi" w:eastAsia="Calibri" w:hAnsiTheme="minorHAnsi" w:cs="Times New Roman"/>
          <w:lang w:eastAsia="en-US"/>
        </w:rPr>
        <w:t>Orchitech s.r.o.</w:t>
      </w:r>
    </w:p>
    <w:p w14:paraId="5463B5BF" w14:textId="7688E12E" w:rsidR="004F6DB6" w:rsidRPr="00B1153D" w:rsidRDefault="004F6DB6" w:rsidP="004F6DB6">
      <w:r w:rsidRPr="00B1153D">
        <w:t>Sídlo:</w:t>
      </w:r>
      <w:r w:rsidRPr="00B1153D">
        <w:tab/>
      </w:r>
      <w:r w:rsidRPr="00B1153D">
        <w:tab/>
      </w:r>
      <w:r w:rsidR="007A6F9A" w:rsidRPr="00B1153D">
        <w:rPr>
          <w:rFonts w:asciiTheme="minorHAnsi" w:eastAsia="Calibri" w:hAnsiTheme="minorHAnsi" w:cs="Times New Roman"/>
          <w:lang w:eastAsia="en-US"/>
        </w:rPr>
        <w:t>Pobřežní 620/3, Karlín, 186 00 Praha 8</w:t>
      </w:r>
    </w:p>
    <w:p w14:paraId="1040410C" w14:textId="29575C0D" w:rsidR="004F6DB6" w:rsidRPr="00B1153D" w:rsidRDefault="004F6DB6" w:rsidP="004F6DB6">
      <w:pPr>
        <w:rPr>
          <w:rFonts w:cs="Arial"/>
        </w:rPr>
      </w:pPr>
      <w:r w:rsidRPr="00B1153D">
        <w:rPr>
          <w:rFonts w:cs="Arial"/>
        </w:rPr>
        <w:t>Právní forma:</w:t>
      </w:r>
      <w:r w:rsidRPr="00B1153D">
        <w:rPr>
          <w:rFonts w:cs="Arial"/>
        </w:rPr>
        <w:tab/>
      </w:r>
      <w:r w:rsidR="007A6F9A" w:rsidRPr="00B1153D">
        <w:rPr>
          <w:rFonts w:asciiTheme="minorHAnsi" w:eastAsia="Calibri" w:hAnsiTheme="minorHAnsi" w:cs="Times New Roman"/>
          <w:lang w:eastAsia="en-US"/>
        </w:rPr>
        <w:t>společnost s ručením omezeným</w:t>
      </w:r>
    </w:p>
    <w:p w14:paraId="0C0C28FA" w14:textId="3309E578" w:rsidR="004F6DB6" w:rsidRPr="00B1153D" w:rsidRDefault="004F6DB6" w:rsidP="004F6DB6">
      <w:r w:rsidRPr="00B1153D">
        <w:t>Identifikační číslo:</w:t>
      </w:r>
      <w:r w:rsidRPr="00B1153D">
        <w:tab/>
      </w:r>
      <w:r w:rsidR="007A6F9A" w:rsidRPr="00B1153D">
        <w:rPr>
          <w:rFonts w:asciiTheme="minorHAnsi" w:eastAsia="Calibri" w:hAnsiTheme="minorHAnsi" w:cs="Times New Roman"/>
          <w:lang w:eastAsia="en-US"/>
        </w:rPr>
        <w:t>28246764</w:t>
      </w:r>
    </w:p>
    <w:p w14:paraId="509EE0F6" w14:textId="020A3C84" w:rsidR="0016792E" w:rsidRPr="00B1153D" w:rsidRDefault="00EA492C" w:rsidP="00AB12D1">
      <w:pPr>
        <w:rPr>
          <w:rFonts w:asciiTheme="minorHAnsi" w:hAnsiTheme="minorHAnsi" w:cs="Times New Roman"/>
          <w:lang w:eastAsia="en-US"/>
        </w:rPr>
        <w:sectPr w:rsidR="0016792E" w:rsidRPr="00B1153D" w:rsidSect="0010089C">
          <w:footerReference w:type="first" r:id="rId21"/>
          <w:pgSz w:w="11906" w:h="16838"/>
          <w:pgMar w:top="1418" w:right="1276" w:bottom="1418" w:left="1134" w:header="567" w:footer="1111" w:gutter="0"/>
          <w:cols w:space="720"/>
          <w:noEndnote/>
          <w:titlePg/>
          <w:docGrid w:linePitch="299"/>
        </w:sectPr>
      </w:pPr>
      <w:r w:rsidRPr="00B1153D">
        <w:rPr>
          <w:rFonts w:cs="Arial"/>
        </w:rPr>
        <w:t xml:space="preserve">Rozsah plnění Smlouvy: </w:t>
      </w:r>
      <w:r w:rsidR="00B1153D" w:rsidRPr="00B1153D">
        <w:rPr>
          <w:rFonts w:asciiTheme="minorHAnsi" w:eastAsia="Calibri" w:hAnsiTheme="minorHAnsi" w:cs="Times New Roman"/>
          <w:lang w:eastAsia="en-US"/>
        </w:rPr>
        <w:t>Zajištění maintenance a expertní podpory SW řešení Orchitech Wren:IDM (konzultační, analytické a implementační služby)</w:t>
      </w:r>
    </w:p>
    <w:p w14:paraId="1012D94F" w14:textId="77777777" w:rsidR="00DD7197" w:rsidRPr="00D4079A" w:rsidRDefault="00DD7197" w:rsidP="00AB12D1">
      <w:pPr>
        <w:pStyle w:val="RLlneksmlouvy"/>
        <w:spacing w:before="120"/>
        <w:ind w:left="709" w:hanging="709"/>
        <w:jc w:val="center"/>
        <w:rPr>
          <w:rFonts w:asciiTheme="minorHAnsi" w:hAnsiTheme="minorHAnsi"/>
          <w:caps/>
          <w:szCs w:val="22"/>
        </w:rPr>
      </w:pPr>
      <w:bookmarkStart w:id="131" w:name="_Toc182920179"/>
      <w:bookmarkStart w:id="132" w:name="_Toc184059844"/>
      <w:r w:rsidRPr="00D4079A">
        <w:rPr>
          <w:rFonts w:asciiTheme="minorHAnsi" w:hAnsiTheme="minorHAnsi"/>
          <w:caps/>
          <w:szCs w:val="22"/>
        </w:rPr>
        <w:lastRenderedPageBreak/>
        <w:t>PŘÍLOHA Č. 3</w:t>
      </w:r>
      <w:bookmarkEnd w:id="131"/>
      <w:bookmarkEnd w:id="132"/>
    </w:p>
    <w:p w14:paraId="3E276864" w14:textId="77777777" w:rsidR="00421459" w:rsidRPr="002F30DC" w:rsidRDefault="00421459" w:rsidP="00AB12D1">
      <w:pPr>
        <w:jc w:val="center"/>
        <w:rPr>
          <w:rFonts w:asciiTheme="minorHAnsi" w:hAnsiTheme="minorHAnsi" w:cs="Arial"/>
          <w:b/>
        </w:rPr>
      </w:pPr>
      <w:r w:rsidRPr="002F30DC">
        <w:rPr>
          <w:rFonts w:asciiTheme="minorHAnsi" w:hAnsiTheme="minorHAnsi" w:cs="Arial"/>
          <w:b/>
        </w:rPr>
        <w:t>Popis aktuálního I</w:t>
      </w:r>
      <w:r w:rsidR="002F30DC" w:rsidRPr="002F30DC">
        <w:rPr>
          <w:rFonts w:asciiTheme="minorHAnsi" w:hAnsiTheme="minorHAnsi" w:cs="Arial"/>
          <w:b/>
        </w:rPr>
        <w:t>D</w:t>
      </w:r>
      <w:r w:rsidRPr="002F30DC">
        <w:rPr>
          <w:rFonts w:asciiTheme="minorHAnsi" w:hAnsiTheme="minorHAnsi" w:cs="Arial"/>
          <w:b/>
        </w:rPr>
        <w:t>M řešení MZe</w:t>
      </w:r>
    </w:p>
    <w:p w14:paraId="36348859" w14:textId="2DFDD16C" w:rsidR="007B2D8C" w:rsidRDefault="00DA715D" w:rsidP="00DA715D">
      <w:pPr>
        <w:jc w:val="center"/>
      </w:pPr>
      <w:bookmarkStart w:id="133" w:name="_Toc182920180"/>
      <w:bookmarkStart w:id="134" w:name="_Toc184059845"/>
      <w:bookmarkStart w:id="135" w:name="_Hlk134605238"/>
      <w:r>
        <w:t>xxx</w:t>
      </w:r>
    </w:p>
    <w:p w14:paraId="136A60C3" w14:textId="77777777" w:rsidR="00624195" w:rsidRPr="00D4079A" w:rsidRDefault="00624195" w:rsidP="00AB12D1">
      <w:pPr>
        <w:pStyle w:val="RLlneksmlouvy"/>
        <w:spacing w:before="120"/>
        <w:ind w:left="709" w:hanging="709"/>
        <w:jc w:val="center"/>
        <w:rPr>
          <w:rFonts w:asciiTheme="minorHAnsi" w:hAnsiTheme="minorHAnsi"/>
          <w:caps/>
          <w:szCs w:val="22"/>
        </w:rPr>
      </w:pPr>
      <w:r w:rsidRPr="00D4079A">
        <w:rPr>
          <w:rFonts w:asciiTheme="minorHAnsi" w:hAnsiTheme="minorHAnsi"/>
          <w:caps/>
          <w:szCs w:val="22"/>
        </w:rPr>
        <w:t>PŘÍLOHA Č. 4</w:t>
      </w:r>
      <w:bookmarkEnd w:id="133"/>
      <w:bookmarkEnd w:id="134"/>
    </w:p>
    <w:p w14:paraId="730EC86B" w14:textId="77777777" w:rsidR="00624195" w:rsidRPr="00D4079A" w:rsidRDefault="00F54BD0" w:rsidP="00AB12D1">
      <w:pPr>
        <w:pStyle w:val="RLlneksmlouvy"/>
        <w:spacing w:before="120"/>
        <w:ind w:left="709" w:hanging="709"/>
        <w:jc w:val="center"/>
        <w:rPr>
          <w:rFonts w:asciiTheme="minorHAnsi" w:hAnsiTheme="minorHAnsi"/>
          <w:caps/>
          <w:szCs w:val="22"/>
        </w:rPr>
      </w:pPr>
      <w:bookmarkStart w:id="136" w:name="_Toc182920181"/>
      <w:bookmarkStart w:id="137" w:name="_Toc184059846"/>
      <w:r>
        <w:rPr>
          <w:rFonts w:asciiTheme="minorHAnsi" w:hAnsiTheme="minorHAnsi"/>
          <w:caps/>
          <w:szCs w:val="22"/>
        </w:rPr>
        <w:t xml:space="preserve">VZOR </w:t>
      </w:r>
      <w:r w:rsidR="00624195" w:rsidRPr="00D4079A">
        <w:rPr>
          <w:rFonts w:asciiTheme="minorHAnsi" w:hAnsiTheme="minorHAnsi"/>
          <w:caps/>
          <w:szCs w:val="22"/>
        </w:rPr>
        <w:t>Protokol</w:t>
      </w:r>
      <w:r>
        <w:rPr>
          <w:rFonts w:asciiTheme="minorHAnsi" w:hAnsiTheme="minorHAnsi"/>
          <w:caps/>
          <w:szCs w:val="22"/>
        </w:rPr>
        <w:t>U</w:t>
      </w:r>
      <w:r w:rsidR="00624195" w:rsidRPr="00D4079A">
        <w:rPr>
          <w:rFonts w:asciiTheme="minorHAnsi" w:hAnsiTheme="minorHAnsi"/>
          <w:caps/>
          <w:szCs w:val="22"/>
        </w:rPr>
        <w:t xml:space="preserve"> o zahájení Maintenance</w:t>
      </w:r>
      <w:bookmarkEnd w:id="136"/>
      <w:bookmarkEnd w:id="137"/>
    </w:p>
    <w:p w14:paraId="192B97D3" w14:textId="77777777" w:rsidR="00594967" w:rsidRPr="00D4079A" w:rsidRDefault="00594967" w:rsidP="00AB12D1">
      <w:pPr>
        <w:rPr>
          <w:rFonts w:asciiTheme="minorHAnsi" w:hAnsiTheme="minorHAnsi" w:cs="Times New Roman"/>
          <w:lang w:eastAsia="en-US"/>
        </w:rPr>
      </w:pPr>
    </w:p>
    <w:p w14:paraId="386C434F" w14:textId="77777777" w:rsidR="00594967" w:rsidRPr="00D4079A" w:rsidRDefault="00594967" w:rsidP="00C24508">
      <w:pPr>
        <w:spacing w:after="0"/>
        <w:rPr>
          <w:rFonts w:asciiTheme="minorHAnsi" w:hAnsiTheme="minorHAnsi" w:cs="Times New Roman"/>
          <w:lang w:eastAsia="en-US"/>
        </w:rPr>
      </w:pPr>
    </w:p>
    <w:p w14:paraId="2C5EF662" w14:textId="67D4EA1F" w:rsidR="00594967" w:rsidRPr="00D4079A" w:rsidRDefault="00594967" w:rsidP="00C24508">
      <w:pPr>
        <w:keepNext/>
        <w:keepLines/>
        <w:spacing w:before="240" w:after="0" w:line="259" w:lineRule="auto"/>
        <w:outlineLvl w:val="0"/>
        <w:rPr>
          <w:rFonts w:asciiTheme="minorHAnsi" w:hAnsiTheme="minorHAnsi" w:cs="Times New Roman"/>
          <w:lang w:eastAsia="en-US"/>
        </w:rPr>
      </w:pPr>
      <w:bookmarkStart w:id="138" w:name="_Toc182920182"/>
      <w:bookmarkStart w:id="139" w:name="_Toc184059847"/>
      <w:r w:rsidRPr="00D4079A">
        <w:rPr>
          <w:rFonts w:asciiTheme="minorHAnsi" w:hAnsiTheme="minorHAnsi" w:cs="Times New Roman"/>
          <w:lang w:eastAsia="en-US"/>
        </w:rPr>
        <w:t>Protokol o zahájení maintenance IDM řešení MZe</w:t>
      </w:r>
      <w:bookmarkEnd w:id="138"/>
      <w:bookmarkEnd w:id="139"/>
    </w:p>
    <w:p w14:paraId="521EC86B" w14:textId="77777777" w:rsidR="00594967" w:rsidRPr="00D4079A" w:rsidRDefault="00594967" w:rsidP="00C24508">
      <w:pPr>
        <w:spacing w:after="0" w:line="259" w:lineRule="auto"/>
        <w:rPr>
          <w:rFonts w:asciiTheme="minorHAnsi" w:eastAsia="Calibri" w:hAnsiTheme="minorHAnsi" w:cs="Times New Roman"/>
          <w:lang w:eastAsia="en-US"/>
        </w:rPr>
      </w:pPr>
    </w:p>
    <w:p w14:paraId="01FBA145" w14:textId="5484362A" w:rsidR="00594967" w:rsidRPr="00D4079A" w:rsidRDefault="00594967" w:rsidP="00C24508">
      <w:pPr>
        <w:spacing w:after="0" w:line="259" w:lineRule="auto"/>
        <w:rPr>
          <w:rFonts w:asciiTheme="minorHAnsi" w:eastAsia="Calibri" w:hAnsiTheme="minorHAnsi" w:cs="Times New Roman"/>
          <w:lang w:eastAsia="en-US"/>
        </w:rPr>
      </w:pPr>
      <w:r w:rsidRPr="00D4079A">
        <w:rPr>
          <w:rFonts w:asciiTheme="minorHAnsi" w:eastAsia="Calibri" w:hAnsiTheme="minorHAnsi" w:cs="Times New Roman"/>
          <w:lang w:eastAsia="en-US"/>
        </w:rPr>
        <w:t xml:space="preserve">Ke </w:t>
      </w:r>
      <w:r w:rsidRPr="00EA492C">
        <w:rPr>
          <w:rFonts w:asciiTheme="minorHAnsi" w:eastAsia="Calibri" w:hAnsiTheme="minorHAnsi" w:cs="Times New Roman"/>
          <w:lang w:eastAsia="en-US"/>
        </w:rPr>
        <w:t xml:space="preserve">dni </w:t>
      </w:r>
      <w:r w:rsidR="00F54BD0">
        <w:rPr>
          <w:rFonts w:asciiTheme="minorHAnsi" w:eastAsia="Calibri" w:hAnsiTheme="minorHAnsi" w:cs="Times New Roman"/>
          <w:lang w:eastAsia="en-US"/>
        </w:rPr>
        <w:t>x.y.z</w:t>
      </w:r>
      <w:r w:rsidRPr="00EA492C">
        <w:rPr>
          <w:rFonts w:asciiTheme="minorHAnsi" w:eastAsia="Calibri" w:hAnsiTheme="minorHAnsi" w:cs="Times New Roman"/>
          <w:lang w:eastAsia="en-US"/>
        </w:rPr>
        <w:t xml:space="preserve"> bylo z</w:t>
      </w:r>
      <w:r w:rsidRPr="00D4079A">
        <w:rPr>
          <w:rFonts w:asciiTheme="minorHAnsi" w:eastAsia="Calibri" w:hAnsiTheme="minorHAnsi" w:cs="Times New Roman"/>
          <w:lang w:eastAsia="en-US"/>
        </w:rPr>
        <w:t>ahájeno poskytování Maintenance k níže uvedeným součástem IDM řešení:</w:t>
      </w:r>
    </w:p>
    <w:p w14:paraId="1B65F13D" w14:textId="77777777" w:rsidR="005311D6" w:rsidRDefault="005311D6" w:rsidP="00C24508">
      <w:pPr>
        <w:numPr>
          <w:ilvl w:val="0"/>
          <w:numId w:val="8"/>
        </w:numPr>
        <w:spacing w:after="0" w:line="252" w:lineRule="auto"/>
      </w:pPr>
      <w:r>
        <w:t xml:space="preserve">Orchitech Wren:IDM 6.1.0 </w:t>
      </w:r>
    </w:p>
    <w:p w14:paraId="30E466F6" w14:textId="77777777" w:rsidR="005311D6" w:rsidRDefault="005311D6" w:rsidP="00C24508">
      <w:pPr>
        <w:numPr>
          <w:ilvl w:val="0"/>
          <w:numId w:val="8"/>
        </w:numPr>
        <w:spacing w:after="0" w:line="252" w:lineRule="auto"/>
      </w:pPr>
      <w:r>
        <w:t>Wren:IDM Orchitech Extension 2.1.0</w:t>
      </w:r>
    </w:p>
    <w:p w14:paraId="454EAEE1" w14:textId="77777777" w:rsidR="005311D6" w:rsidRDefault="005311D6" w:rsidP="00C24508">
      <w:pPr>
        <w:numPr>
          <w:ilvl w:val="0"/>
          <w:numId w:val="8"/>
        </w:numPr>
        <w:spacing w:after="0" w:line="252" w:lineRule="auto"/>
      </w:pPr>
      <w:r>
        <w:t>Konektor Server .Net 1.4.2.0</w:t>
      </w:r>
    </w:p>
    <w:p w14:paraId="7697BA76" w14:textId="74B4A244" w:rsidR="005311D6" w:rsidRDefault="005311D6" w:rsidP="00C24508">
      <w:pPr>
        <w:numPr>
          <w:ilvl w:val="0"/>
          <w:numId w:val="8"/>
        </w:numPr>
        <w:spacing w:after="0" w:line="252" w:lineRule="auto"/>
      </w:pPr>
      <w:r>
        <w:t>SAP konektor 1.4.0.</w:t>
      </w:r>
      <w:r w:rsidR="00F620D6">
        <w:t>0</w:t>
      </w:r>
      <w:r w:rsidR="00C24508">
        <w:t>-</w:t>
      </w:r>
      <w:r w:rsidR="00F620D6">
        <w:t>orchi</w:t>
      </w:r>
    </w:p>
    <w:p w14:paraId="35D94112" w14:textId="145E5814" w:rsidR="005311D6" w:rsidRDefault="005311D6" w:rsidP="00C24508">
      <w:pPr>
        <w:numPr>
          <w:ilvl w:val="0"/>
          <w:numId w:val="8"/>
        </w:numPr>
        <w:spacing w:after="0" w:line="252" w:lineRule="auto"/>
      </w:pPr>
      <w:r>
        <w:t>Orchitech MZe IdM customizace 2.</w:t>
      </w:r>
      <w:r w:rsidR="00C932F9">
        <w:t>5</w:t>
      </w:r>
      <w:r>
        <w:t>.</w:t>
      </w:r>
      <w:r w:rsidR="007053D2">
        <w:t>1</w:t>
      </w:r>
    </w:p>
    <w:bookmarkEnd w:id="135"/>
    <w:p w14:paraId="028F90C4" w14:textId="77777777" w:rsidR="00594967" w:rsidRPr="00D4079A" w:rsidRDefault="00594967" w:rsidP="00AB12D1">
      <w:pPr>
        <w:spacing w:after="160" w:line="259" w:lineRule="auto"/>
        <w:rPr>
          <w:rFonts w:asciiTheme="minorHAnsi" w:eastAsia="Calibri" w:hAnsiTheme="minorHAnsi" w:cs="Times New Roman"/>
          <w:lang w:eastAsia="en-US"/>
        </w:rPr>
      </w:pPr>
    </w:p>
    <w:p w14:paraId="58B15078" w14:textId="77777777" w:rsidR="00594967" w:rsidRPr="00D4079A" w:rsidRDefault="00594967" w:rsidP="00AB12D1">
      <w:pPr>
        <w:spacing w:after="160" w:line="259" w:lineRule="auto"/>
        <w:rPr>
          <w:rFonts w:asciiTheme="minorHAnsi" w:eastAsia="Calibri" w:hAnsiTheme="minorHAnsi" w:cs="Times New Roman"/>
          <w:lang w:eastAsia="en-US"/>
        </w:rPr>
      </w:pPr>
    </w:p>
    <w:p w14:paraId="2568FE50" w14:textId="77777777" w:rsidR="00594967" w:rsidRPr="00D4079A" w:rsidRDefault="00594967" w:rsidP="00AB12D1">
      <w:pPr>
        <w:spacing w:after="160" w:line="259" w:lineRule="auto"/>
        <w:rPr>
          <w:rFonts w:asciiTheme="minorHAnsi" w:eastAsia="Calibri" w:hAnsiTheme="minorHAnsi" w:cs="Times New Roman"/>
          <w:lang w:eastAsia="en-US"/>
        </w:rPr>
      </w:pPr>
    </w:p>
    <w:p w14:paraId="47F11110" w14:textId="77777777" w:rsidR="00594967" w:rsidRPr="00D4079A" w:rsidRDefault="00594967" w:rsidP="00AB12D1">
      <w:pPr>
        <w:spacing w:after="160" w:line="259" w:lineRule="auto"/>
        <w:rPr>
          <w:rFonts w:asciiTheme="minorHAnsi" w:eastAsia="Calibri" w:hAnsiTheme="minorHAnsi" w:cs="Times New Roman"/>
          <w:lang w:eastAsia="en-US"/>
        </w:rPr>
      </w:pPr>
    </w:p>
    <w:p w14:paraId="06287007" w14:textId="77777777" w:rsidR="00594967" w:rsidRPr="00D4079A" w:rsidRDefault="00594967" w:rsidP="00AB12D1">
      <w:pPr>
        <w:spacing w:after="160" w:line="259" w:lineRule="auto"/>
        <w:rPr>
          <w:rFonts w:asciiTheme="minorHAnsi" w:eastAsia="Calibri" w:hAnsiTheme="minorHAnsi" w:cs="Times New Roman"/>
          <w:lang w:eastAsia="en-US"/>
        </w:rPr>
      </w:pPr>
    </w:p>
    <w:p w14:paraId="585E6E85" w14:textId="77777777" w:rsidR="00594967" w:rsidRPr="00D4079A" w:rsidRDefault="00594967" w:rsidP="00AB12D1">
      <w:pPr>
        <w:spacing w:after="160" w:line="259" w:lineRule="auto"/>
        <w:rPr>
          <w:rFonts w:asciiTheme="minorHAnsi" w:eastAsia="Calibri" w:hAnsiTheme="minorHAnsi" w:cs="Times New Roman"/>
          <w:lang w:eastAsia="en-US"/>
        </w:rPr>
      </w:pPr>
    </w:p>
    <w:tbl>
      <w:tblPr>
        <w:tblW w:w="0" w:type="auto"/>
        <w:tblLook w:val="01E0" w:firstRow="1" w:lastRow="1" w:firstColumn="1" w:lastColumn="1" w:noHBand="0" w:noVBand="0"/>
      </w:tblPr>
      <w:tblGrid>
        <w:gridCol w:w="4955"/>
        <w:gridCol w:w="4541"/>
      </w:tblGrid>
      <w:tr w:rsidR="00594967" w:rsidRPr="00D4079A" w14:paraId="3B0EF267" w14:textId="77777777" w:rsidTr="00043393">
        <w:tc>
          <w:tcPr>
            <w:tcW w:w="5211" w:type="dxa"/>
            <w:hideMark/>
          </w:tcPr>
          <w:p w14:paraId="39C2C413" w14:textId="77777777" w:rsidR="00594967" w:rsidRPr="00D4079A" w:rsidRDefault="00594967" w:rsidP="00A3009D">
            <w:pPr>
              <w:spacing w:after="0" w:line="240" w:lineRule="auto"/>
              <w:rPr>
                <w:rFonts w:asciiTheme="minorHAnsi" w:eastAsia="Calibri" w:hAnsiTheme="minorHAnsi" w:cs="Times New Roman"/>
                <w:lang w:eastAsia="en-US"/>
              </w:rPr>
            </w:pPr>
            <w:r w:rsidRPr="00D4079A">
              <w:rPr>
                <w:rFonts w:asciiTheme="minorHAnsi" w:eastAsia="Calibri" w:hAnsiTheme="minorHAnsi" w:cs="Times New Roman"/>
                <w:lang w:eastAsia="en-US"/>
              </w:rPr>
              <w:t>Za Objednatele:</w:t>
            </w:r>
          </w:p>
        </w:tc>
        <w:tc>
          <w:tcPr>
            <w:tcW w:w="4751" w:type="dxa"/>
          </w:tcPr>
          <w:p w14:paraId="7FE8EBFC" w14:textId="77777777" w:rsidR="00594967" w:rsidRPr="00D4079A" w:rsidRDefault="00594967" w:rsidP="00AB12D1">
            <w:pPr>
              <w:spacing w:after="0" w:line="240" w:lineRule="auto"/>
              <w:rPr>
                <w:rFonts w:asciiTheme="minorHAnsi" w:eastAsia="Calibri" w:hAnsiTheme="minorHAnsi" w:cs="Times New Roman"/>
                <w:lang w:eastAsia="en-US"/>
              </w:rPr>
            </w:pPr>
            <w:r w:rsidRPr="00D4079A">
              <w:rPr>
                <w:rFonts w:asciiTheme="minorHAnsi" w:eastAsia="Calibri" w:hAnsiTheme="minorHAnsi" w:cs="Times New Roman"/>
                <w:lang w:eastAsia="en-US"/>
              </w:rPr>
              <w:t>Za Dodavatele:</w:t>
            </w:r>
          </w:p>
          <w:p w14:paraId="25B20FA5" w14:textId="77777777" w:rsidR="00594967" w:rsidRPr="00D4079A" w:rsidRDefault="00594967" w:rsidP="00AB12D1">
            <w:pPr>
              <w:spacing w:after="0" w:line="240" w:lineRule="auto"/>
              <w:rPr>
                <w:rFonts w:asciiTheme="minorHAnsi" w:eastAsia="Calibri" w:hAnsiTheme="minorHAnsi" w:cs="Times New Roman"/>
                <w:lang w:eastAsia="en-US"/>
              </w:rPr>
            </w:pPr>
          </w:p>
        </w:tc>
      </w:tr>
      <w:tr w:rsidR="00594967" w:rsidRPr="00D4079A" w14:paraId="3087665B" w14:textId="77777777" w:rsidTr="00043393">
        <w:tc>
          <w:tcPr>
            <w:tcW w:w="5211" w:type="dxa"/>
            <w:hideMark/>
          </w:tcPr>
          <w:p w14:paraId="47761B81" w14:textId="5CF5A28A" w:rsidR="00594967" w:rsidRPr="00D4079A" w:rsidRDefault="00594967" w:rsidP="00AB12D1">
            <w:pPr>
              <w:spacing w:after="0" w:line="240" w:lineRule="auto"/>
              <w:jc w:val="center"/>
              <w:rPr>
                <w:rFonts w:asciiTheme="minorHAnsi" w:eastAsia="Calibri" w:hAnsiTheme="minorHAnsi" w:cs="Times New Roman"/>
                <w:lang w:eastAsia="en-US"/>
              </w:rPr>
            </w:pPr>
            <w:r w:rsidRPr="00D4079A">
              <w:rPr>
                <w:rFonts w:asciiTheme="minorHAnsi" w:eastAsia="Calibri" w:hAnsiTheme="minorHAnsi" w:cs="Times New Roman"/>
                <w:lang w:eastAsia="en-US"/>
              </w:rPr>
              <w:t>V</w:t>
            </w:r>
            <w:r w:rsidR="00A436EC">
              <w:rPr>
                <w:rFonts w:asciiTheme="minorHAnsi" w:eastAsia="Calibri" w:hAnsiTheme="minorHAnsi" w:cs="Times New Roman"/>
                <w:lang w:eastAsia="en-US"/>
              </w:rPr>
              <w:t xml:space="preserve"> Praze</w:t>
            </w:r>
            <w:r w:rsidRPr="00D4079A">
              <w:rPr>
                <w:rFonts w:asciiTheme="minorHAnsi" w:eastAsia="Calibri" w:hAnsiTheme="minorHAnsi" w:cs="Times New Roman"/>
                <w:lang w:eastAsia="en-US"/>
              </w:rPr>
              <w:t xml:space="preserve"> dne</w:t>
            </w:r>
            <w:r w:rsidR="00590D9D">
              <w:rPr>
                <w:rFonts w:asciiTheme="minorHAnsi" w:eastAsia="Calibri" w:hAnsiTheme="minorHAnsi" w:cs="Times New Roman"/>
                <w:lang w:eastAsia="en-US"/>
              </w:rPr>
              <w:t xml:space="preserve"> dle el. podpisu</w:t>
            </w:r>
            <w:r w:rsidR="00A436EC">
              <w:rPr>
                <w:rFonts w:asciiTheme="minorHAnsi" w:eastAsia="Calibri" w:hAnsiTheme="minorHAnsi" w:cs="Times New Roman"/>
                <w:lang w:eastAsia="en-US"/>
              </w:rPr>
              <w:t>:</w:t>
            </w:r>
          </w:p>
        </w:tc>
        <w:tc>
          <w:tcPr>
            <w:tcW w:w="4751" w:type="dxa"/>
            <w:hideMark/>
          </w:tcPr>
          <w:p w14:paraId="190A05A6" w14:textId="1F8A7F7A" w:rsidR="00594967" w:rsidRPr="00D4079A" w:rsidRDefault="00F54BD0" w:rsidP="00AB12D1">
            <w:pPr>
              <w:spacing w:after="0" w:line="240" w:lineRule="auto"/>
              <w:rPr>
                <w:rFonts w:asciiTheme="minorHAnsi" w:eastAsia="Calibri" w:hAnsiTheme="minorHAnsi" w:cs="Times New Roman"/>
                <w:lang w:eastAsia="en-US"/>
              </w:rPr>
            </w:pPr>
            <w:r>
              <w:rPr>
                <w:rFonts w:asciiTheme="minorHAnsi" w:eastAsia="Calibri" w:hAnsiTheme="minorHAnsi" w:cs="Times New Roman"/>
                <w:lang w:eastAsia="en-US"/>
              </w:rPr>
              <w:t xml:space="preserve">                       </w:t>
            </w:r>
            <w:r w:rsidR="00594967" w:rsidRPr="00D4079A">
              <w:rPr>
                <w:rFonts w:asciiTheme="minorHAnsi" w:eastAsia="Calibri" w:hAnsiTheme="minorHAnsi" w:cs="Times New Roman"/>
                <w:lang w:eastAsia="en-US"/>
              </w:rPr>
              <w:t>V</w:t>
            </w:r>
            <w:r w:rsidR="00EA492C">
              <w:rPr>
                <w:rFonts w:asciiTheme="minorHAnsi" w:eastAsia="Calibri" w:hAnsiTheme="minorHAnsi" w:cs="Times New Roman"/>
                <w:lang w:eastAsia="en-US"/>
              </w:rPr>
              <w:t xml:space="preserve"> Praze</w:t>
            </w:r>
            <w:r w:rsidR="00594967" w:rsidRPr="00D4079A">
              <w:rPr>
                <w:rFonts w:asciiTheme="minorHAnsi" w:eastAsia="Calibri" w:hAnsiTheme="minorHAnsi" w:cs="Times New Roman"/>
                <w:lang w:eastAsia="en-US"/>
              </w:rPr>
              <w:t xml:space="preserve"> dne</w:t>
            </w:r>
            <w:r w:rsidR="00590D9D">
              <w:rPr>
                <w:rFonts w:asciiTheme="minorHAnsi" w:eastAsia="Calibri" w:hAnsiTheme="minorHAnsi" w:cs="Times New Roman"/>
                <w:lang w:eastAsia="en-US"/>
              </w:rPr>
              <w:t xml:space="preserve"> dle el. podpisu: </w:t>
            </w:r>
            <w:r w:rsidR="00EA492C">
              <w:rPr>
                <w:rFonts w:asciiTheme="minorHAnsi" w:eastAsia="Calibri" w:hAnsiTheme="minorHAnsi" w:cs="Times New Roman"/>
                <w:lang w:eastAsia="en-US"/>
              </w:rPr>
              <w:t xml:space="preserve"> </w:t>
            </w:r>
          </w:p>
        </w:tc>
      </w:tr>
      <w:tr w:rsidR="00594967" w:rsidRPr="00D4079A" w14:paraId="4B28EA2C" w14:textId="77777777" w:rsidTr="00043393">
        <w:tc>
          <w:tcPr>
            <w:tcW w:w="5211" w:type="dxa"/>
          </w:tcPr>
          <w:p w14:paraId="556E7B9C" w14:textId="77777777" w:rsidR="00594967" w:rsidRPr="00D4079A" w:rsidRDefault="00594967" w:rsidP="00AB12D1">
            <w:pPr>
              <w:spacing w:after="0" w:line="240" w:lineRule="auto"/>
              <w:jc w:val="center"/>
              <w:rPr>
                <w:rFonts w:asciiTheme="minorHAnsi" w:eastAsia="Calibri" w:hAnsiTheme="minorHAnsi" w:cs="Times New Roman"/>
                <w:lang w:eastAsia="en-US"/>
              </w:rPr>
            </w:pPr>
          </w:p>
          <w:p w14:paraId="0A89059D" w14:textId="77777777" w:rsidR="00594967" w:rsidRPr="00D4079A" w:rsidRDefault="00594967" w:rsidP="00AB12D1">
            <w:pPr>
              <w:spacing w:after="0" w:line="240" w:lineRule="auto"/>
              <w:jc w:val="center"/>
              <w:rPr>
                <w:rFonts w:asciiTheme="minorHAnsi" w:eastAsia="Calibri" w:hAnsiTheme="minorHAnsi" w:cs="Times New Roman"/>
                <w:lang w:eastAsia="en-US"/>
              </w:rPr>
            </w:pPr>
          </w:p>
          <w:p w14:paraId="45A907C4" w14:textId="77777777" w:rsidR="00594967" w:rsidRPr="00D4079A" w:rsidRDefault="00594967" w:rsidP="00AB12D1">
            <w:pPr>
              <w:spacing w:after="0" w:line="240" w:lineRule="auto"/>
              <w:jc w:val="center"/>
              <w:rPr>
                <w:rFonts w:asciiTheme="minorHAnsi" w:eastAsia="Calibri" w:hAnsiTheme="minorHAnsi" w:cs="Times New Roman"/>
                <w:lang w:eastAsia="en-US"/>
              </w:rPr>
            </w:pPr>
          </w:p>
          <w:p w14:paraId="009BB8BB" w14:textId="77777777" w:rsidR="00594967" w:rsidRPr="00D4079A" w:rsidRDefault="00594967" w:rsidP="00AB12D1">
            <w:pPr>
              <w:spacing w:after="0" w:line="240" w:lineRule="auto"/>
              <w:jc w:val="center"/>
              <w:rPr>
                <w:rFonts w:asciiTheme="minorHAnsi" w:eastAsia="Calibri" w:hAnsiTheme="minorHAnsi" w:cs="Times New Roman"/>
                <w:lang w:eastAsia="en-US"/>
              </w:rPr>
            </w:pPr>
          </w:p>
          <w:p w14:paraId="710A9F32" w14:textId="77777777" w:rsidR="00594967" w:rsidRPr="00D4079A" w:rsidRDefault="00594967" w:rsidP="00AB12D1">
            <w:pPr>
              <w:spacing w:after="0" w:line="240" w:lineRule="auto"/>
              <w:jc w:val="center"/>
              <w:rPr>
                <w:rFonts w:asciiTheme="minorHAnsi" w:eastAsia="Calibri" w:hAnsiTheme="minorHAnsi" w:cs="Times New Roman"/>
                <w:lang w:eastAsia="en-US"/>
              </w:rPr>
            </w:pPr>
            <w:r w:rsidRPr="00D4079A">
              <w:rPr>
                <w:rFonts w:asciiTheme="minorHAnsi" w:eastAsia="Calibri" w:hAnsiTheme="minorHAnsi" w:cs="Times New Roman"/>
                <w:lang w:eastAsia="en-US"/>
              </w:rPr>
              <w:t>______________________</w:t>
            </w:r>
          </w:p>
          <w:p w14:paraId="3F8A2306" w14:textId="7A48553F" w:rsidR="00450536" w:rsidRDefault="00A436EC" w:rsidP="00AB12D1">
            <w:pPr>
              <w:spacing w:after="0" w:line="240" w:lineRule="auto"/>
              <w:rPr>
                <w:rFonts w:asciiTheme="minorHAnsi" w:eastAsia="Calibri" w:hAnsiTheme="minorHAnsi" w:cs="Times New Roman"/>
                <w:lang w:eastAsia="en-US"/>
              </w:rPr>
            </w:pPr>
            <w:r>
              <w:rPr>
                <w:rFonts w:asciiTheme="minorHAnsi" w:eastAsia="Calibri" w:hAnsiTheme="minorHAnsi" w:cs="Times New Roman"/>
                <w:b/>
                <w:lang w:eastAsia="en-US"/>
              </w:rPr>
              <w:t xml:space="preserve">        </w:t>
            </w:r>
            <w:r w:rsidR="00594967" w:rsidRPr="00D4079A">
              <w:rPr>
                <w:rFonts w:asciiTheme="minorHAnsi" w:eastAsia="Calibri" w:hAnsiTheme="minorHAnsi" w:cs="Times New Roman"/>
                <w:b/>
                <w:lang w:eastAsia="en-US"/>
              </w:rPr>
              <w:t xml:space="preserve">Česká republika – </w:t>
            </w:r>
            <w:r>
              <w:rPr>
                <w:rFonts w:asciiTheme="minorHAnsi" w:eastAsia="Calibri" w:hAnsiTheme="minorHAnsi" w:cs="Times New Roman"/>
                <w:b/>
                <w:lang w:eastAsia="en-US"/>
              </w:rPr>
              <w:t>Ministerstvo zemědělství</w:t>
            </w:r>
            <w:r w:rsidR="00594967" w:rsidRPr="00D4079A">
              <w:rPr>
                <w:rFonts w:asciiTheme="minorHAnsi" w:eastAsia="Calibri" w:hAnsiTheme="minorHAnsi" w:cs="Times New Roman"/>
                <w:b/>
                <w:lang w:eastAsia="en-US"/>
              </w:rPr>
              <w:br/>
            </w:r>
            <w:r>
              <w:rPr>
                <w:rFonts w:asciiTheme="minorHAnsi" w:eastAsia="Calibri" w:hAnsiTheme="minorHAnsi" w:cs="Times New Roman"/>
                <w:lang w:eastAsia="en-US"/>
              </w:rPr>
              <w:t xml:space="preserve">                        </w:t>
            </w:r>
            <w:r w:rsidR="00450536">
              <w:rPr>
                <w:rFonts w:asciiTheme="minorHAnsi" w:eastAsia="Calibri" w:hAnsiTheme="minorHAnsi" w:cs="Times New Roman"/>
                <w:lang w:eastAsia="en-US"/>
              </w:rPr>
              <w:t xml:space="preserve">         </w:t>
            </w:r>
            <w:r>
              <w:rPr>
                <w:rFonts w:asciiTheme="minorHAnsi" w:eastAsia="Calibri" w:hAnsiTheme="minorHAnsi" w:cs="Times New Roman"/>
                <w:lang w:eastAsia="en-US"/>
              </w:rPr>
              <w:t xml:space="preserve"> </w:t>
            </w:r>
            <w:r w:rsidR="00450536">
              <w:rPr>
                <w:rFonts w:asciiTheme="minorHAnsi" w:eastAsia="Calibri" w:hAnsiTheme="minorHAnsi" w:cs="Times New Roman"/>
                <w:lang w:eastAsia="en-US"/>
              </w:rPr>
              <w:t>Ing</w:t>
            </w:r>
            <w:r w:rsidR="00590D9D">
              <w:rPr>
                <w:rFonts w:asciiTheme="minorHAnsi" w:eastAsia="Calibri" w:hAnsiTheme="minorHAnsi" w:cs="Times New Roman"/>
                <w:lang w:eastAsia="en-US"/>
              </w:rPr>
              <w:t xml:space="preserve">. Aleš Prošek </w:t>
            </w:r>
          </w:p>
          <w:p w14:paraId="316E64BD" w14:textId="77777777" w:rsidR="004A68BC" w:rsidRPr="00D4079A" w:rsidRDefault="00450536" w:rsidP="00AB12D1">
            <w:pPr>
              <w:spacing w:after="0" w:line="240" w:lineRule="auto"/>
              <w:rPr>
                <w:rFonts w:asciiTheme="minorHAnsi" w:eastAsia="Calibri" w:hAnsiTheme="minorHAnsi" w:cs="Times New Roman"/>
                <w:lang w:eastAsia="en-US"/>
              </w:rPr>
            </w:pPr>
            <w:r>
              <w:rPr>
                <w:rFonts w:asciiTheme="minorHAnsi" w:eastAsia="Calibri" w:hAnsiTheme="minorHAnsi" w:cs="Times New Roman"/>
                <w:lang w:eastAsia="en-US"/>
              </w:rPr>
              <w:t xml:space="preserve">  </w:t>
            </w:r>
            <w:r w:rsidR="00944705">
              <w:rPr>
                <w:rFonts w:asciiTheme="minorHAnsi" w:eastAsia="Calibri" w:hAnsiTheme="minorHAnsi" w:cs="Times New Roman"/>
                <w:lang w:eastAsia="en-US"/>
              </w:rPr>
              <w:t xml:space="preserve">                      vedoucí oddělení provozu</w:t>
            </w:r>
          </w:p>
        </w:tc>
        <w:tc>
          <w:tcPr>
            <w:tcW w:w="4751" w:type="dxa"/>
          </w:tcPr>
          <w:p w14:paraId="731B6C0A" w14:textId="77777777" w:rsidR="00594967" w:rsidRPr="00D4079A" w:rsidRDefault="00594967" w:rsidP="00AB12D1">
            <w:pPr>
              <w:spacing w:after="0" w:line="240" w:lineRule="auto"/>
              <w:jc w:val="center"/>
              <w:rPr>
                <w:rFonts w:asciiTheme="minorHAnsi" w:eastAsia="Calibri" w:hAnsiTheme="minorHAnsi" w:cs="Times New Roman"/>
                <w:lang w:eastAsia="en-US"/>
              </w:rPr>
            </w:pPr>
          </w:p>
          <w:p w14:paraId="7E0CC379" w14:textId="77777777" w:rsidR="00594967" w:rsidRDefault="00594967" w:rsidP="00AB12D1">
            <w:pPr>
              <w:spacing w:after="0" w:line="240" w:lineRule="auto"/>
              <w:jc w:val="center"/>
              <w:rPr>
                <w:rFonts w:asciiTheme="minorHAnsi" w:eastAsia="Calibri" w:hAnsiTheme="minorHAnsi" w:cs="Times New Roman"/>
                <w:lang w:eastAsia="en-US"/>
              </w:rPr>
            </w:pPr>
          </w:p>
          <w:p w14:paraId="4AB4054C" w14:textId="77777777" w:rsidR="00F54BD0" w:rsidRPr="00D4079A" w:rsidRDefault="00F54BD0" w:rsidP="00AB12D1">
            <w:pPr>
              <w:spacing w:after="0" w:line="240" w:lineRule="auto"/>
              <w:jc w:val="center"/>
              <w:rPr>
                <w:rFonts w:asciiTheme="minorHAnsi" w:eastAsia="Calibri" w:hAnsiTheme="minorHAnsi" w:cs="Times New Roman"/>
                <w:lang w:eastAsia="en-US"/>
              </w:rPr>
            </w:pPr>
          </w:p>
          <w:p w14:paraId="773C16B0" w14:textId="77777777" w:rsidR="00594967" w:rsidRPr="00D4079A" w:rsidRDefault="00594967" w:rsidP="00AB12D1">
            <w:pPr>
              <w:spacing w:after="0" w:line="240" w:lineRule="auto"/>
              <w:jc w:val="center"/>
              <w:rPr>
                <w:rFonts w:asciiTheme="minorHAnsi" w:eastAsia="Calibri" w:hAnsiTheme="minorHAnsi" w:cs="Times New Roman"/>
                <w:lang w:eastAsia="en-US"/>
              </w:rPr>
            </w:pPr>
          </w:p>
          <w:p w14:paraId="573F5539" w14:textId="77777777" w:rsidR="00594967" w:rsidRPr="00D4079A" w:rsidRDefault="00594967" w:rsidP="00AB12D1">
            <w:pPr>
              <w:spacing w:after="0" w:line="240" w:lineRule="auto"/>
              <w:jc w:val="center"/>
              <w:rPr>
                <w:rFonts w:asciiTheme="minorHAnsi" w:eastAsia="Calibri" w:hAnsiTheme="minorHAnsi" w:cs="Times New Roman"/>
                <w:lang w:eastAsia="en-US"/>
              </w:rPr>
            </w:pPr>
            <w:r w:rsidRPr="00D4079A">
              <w:rPr>
                <w:rFonts w:asciiTheme="minorHAnsi" w:eastAsia="Calibri" w:hAnsiTheme="minorHAnsi" w:cs="Times New Roman"/>
                <w:lang w:eastAsia="en-US"/>
              </w:rPr>
              <w:t>______________________</w:t>
            </w:r>
          </w:p>
          <w:p w14:paraId="76A75FD7" w14:textId="77777777" w:rsidR="00944705" w:rsidRPr="00D4079A" w:rsidRDefault="00944705" w:rsidP="00AB12D1">
            <w:pPr>
              <w:spacing w:after="0" w:line="240" w:lineRule="auto"/>
              <w:jc w:val="center"/>
              <w:rPr>
                <w:rFonts w:asciiTheme="minorHAnsi" w:eastAsia="Calibri" w:hAnsiTheme="minorHAnsi" w:cs="Times New Roman"/>
                <w:lang w:eastAsia="en-US"/>
              </w:rPr>
            </w:pPr>
            <w:r w:rsidRPr="0000694E">
              <w:rPr>
                <w:rFonts w:asciiTheme="minorHAnsi" w:eastAsia="Calibri" w:hAnsiTheme="minorHAnsi" w:cs="Times New Roman"/>
                <w:b/>
                <w:highlight w:val="yellow"/>
                <w:lang w:eastAsia="en-US"/>
              </w:rPr>
              <w:t>[DOPLNÍ DODAVATEL]</w:t>
            </w:r>
          </w:p>
          <w:p w14:paraId="4D36D226" w14:textId="2C5C5E56" w:rsidR="00467888" w:rsidRPr="00D4079A" w:rsidRDefault="00467888" w:rsidP="00AB12D1">
            <w:pPr>
              <w:spacing w:after="0" w:line="240" w:lineRule="auto"/>
              <w:jc w:val="center"/>
              <w:rPr>
                <w:rFonts w:asciiTheme="minorHAnsi" w:eastAsia="Calibri" w:hAnsiTheme="minorHAnsi" w:cs="Times New Roman"/>
                <w:lang w:eastAsia="en-US"/>
              </w:rPr>
            </w:pPr>
          </w:p>
        </w:tc>
      </w:tr>
    </w:tbl>
    <w:p w14:paraId="7BAC892D" w14:textId="77777777" w:rsidR="00594967" w:rsidRPr="00D4079A" w:rsidRDefault="00594967" w:rsidP="00AB12D1">
      <w:pPr>
        <w:spacing w:after="160" w:line="259" w:lineRule="auto"/>
        <w:rPr>
          <w:rFonts w:asciiTheme="minorHAnsi" w:eastAsia="Calibri" w:hAnsiTheme="minorHAnsi" w:cs="Times New Roman"/>
          <w:lang w:eastAsia="en-US"/>
        </w:rPr>
      </w:pPr>
    </w:p>
    <w:tbl>
      <w:tblPr>
        <w:tblW w:w="0" w:type="auto"/>
        <w:tblLook w:val="01E0" w:firstRow="1" w:lastRow="1" w:firstColumn="1" w:lastColumn="1" w:noHBand="0" w:noVBand="0"/>
      </w:tblPr>
      <w:tblGrid>
        <w:gridCol w:w="4542"/>
      </w:tblGrid>
      <w:tr w:rsidR="00EA492C" w:rsidRPr="00AF74CC" w14:paraId="0F8F2776" w14:textId="77777777" w:rsidTr="00170C20">
        <w:tc>
          <w:tcPr>
            <w:tcW w:w="4542" w:type="dxa"/>
            <w:hideMark/>
          </w:tcPr>
          <w:p w14:paraId="25177278" w14:textId="77777777" w:rsidR="00EA492C" w:rsidRPr="00AF74CC" w:rsidRDefault="00EA492C" w:rsidP="00AB12D1">
            <w:pPr>
              <w:spacing w:after="0" w:line="240" w:lineRule="auto"/>
              <w:jc w:val="center"/>
              <w:rPr>
                <w:rFonts w:ascii="Times New Roman" w:eastAsia="Calibri" w:hAnsi="Times New Roman" w:cs="Times New Roman"/>
              </w:rPr>
            </w:pPr>
          </w:p>
        </w:tc>
      </w:tr>
      <w:tr w:rsidR="00EA492C" w:rsidRPr="00AF74CC" w14:paraId="47A2E8DF" w14:textId="77777777" w:rsidTr="00170C20">
        <w:tc>
          <w:tcPr>
            <w:tcW w:w="4542" w:type="dxa"/>
          </w:tcPr>
          <w:p w14:paraId="01E98062" w14:textId="77777777" w:rsidR="00EA492C" w:rsidRPr="00AF74CC" w:rsidRDefault="00EA492C" w:rsidP="00AB12D1">
            <w:pPr>
              <w:spacing w:after="0" w:line="240" w:lineRule="auto"/>
              <w:jc w:val="center"/>
              <w:rPr>
                <w:rFonts w:ascii="Times New Roman" w:hAnsi="Times New Roman" w:cs="Times New Roman"/>
              </w:rPr>
            </w:pPr>
          </w:p>
          <w:p w14:paraId="75EEF103" w14:textId="77777777" w:rsidR="00EA492C" w:rsidRPr="00AF74CC" w:rsidRDefault="00EA492C" w:rsidP="00AB12D1">
            <w:pPr>
              <w:spacing w:after="0" w:line="240" w:lineRule="auto"/>
              <w:jc w:val="center"/>
              <w:rPr>
                <w:rFonts w:ascii="Times New Roman" w:hAnsi="Times New Roman" w:cs="Times New Roman"/>
              </w:rPr>
            </w:pPr>
          </w:p>
          <w:p w14:paraId="6AA0EFE2" w14:textId="77777777" w:rsidR="00EA492C" w:rsidRPr="00AF74CC" w:rsidRDefault="00EA492C" w:rsidP="00AB12D1">
            <w:pPr>
              <w:spacing w:after="0" w:line="240" w:lineRule="auto"/>
              <w:jc w:val="center"/>
              <w:rPr>
                <w:rFonts w:ascii="Times New Roman" w:hAnsi="Times New Roman" w:cs="Times New Roman"/>
              </w:rPr>
            </w:pPr>
          </w:p>
          <w:p w14:paraId="3B1FA252" w14:textId="77777777" w:rsidR="00EA492C" w:rsidRPr="00AF74CC" w:rsidRDefault="00EA492C" w:rsidP="00AB12D1">
            <w:pPr>
              <w:spacing w:after="0" w:line="240" w:lineRule="auto"/>
              <w:jc w:val="center"/>
              <w:rPr>
                <w:rFonts w:ascii="Times New Roman" w:eastAsia="Calibri" w:hAnsi="Times New Roman" w:cs="Times New Roman"/>
              </w:rPr>
            </w:pPr>
          </w:p>
        </w:tc>
      </w:tr>
    </w:tbl>
    <w:p w14:paraId="4FCC9EFC" w14:textId="77777777" w:rsidR="00624195" w:rsidRPr="000B6CE2" w:rsidRDefault="00624195" w:rsidP="00AB12D1">
      <w:pPr>
        <w:rPr>
          <w:rFonts w:asciiTheme="minorHAnsi" w:hAnsiTheme="minorHAnsi"/>
          <w:lang w:val="en-US"/>
        </w:rPr>
        <w:sectPr w:rsidR="00624195" w:rsidRPr="000B6CE2" w:rsidSect="00EC64B7">
          <w:pgSz w:w="11906" w:h="16838"/>
          <w:pgMar w:top="1418" w:right="1276" w:bottom="1418" w:left="1134" w:header="567" w:footer="1111" w:gutter="0"/>
          <w:cols w:space="720"/>
          <w:noEndnote/>
          <w:titlePg/>
          <w:docGrid w:linePitch="299"/>
        </w:sectPr>
      </w:pPr>
    </w:p>
    <w:p w14:paraId="77FBF991" w14:textId="77777777" w:rsidR="00624195" w:rsidRPr="00D4079A" w:rsidRDefault="00624195" w:rsidP="00AB12D1">
      <w:pPr>
        <w:pStyle w:val="RLlneksmlouvy"/>
        <w:spacing w:before="120"/>
        <w:ind w:left="709" w:hanging="709"/>
        <w:jc w:val="center"/>
        <w:rPr>
          <w:rFonts w:asciiTheme="minorHAnsi" w:hAnsiTheme="minorHAnsi"/>
          <w:caps/>
          <w:szCs w:val="22"/>
        </w:rPr>
      </w:pPr>
      <w:bookmarkStart w:id="140" w:name="_Toc182920183"/>
      <w:bookmarkStart w:id="141" w:name="_Toc184059848"/>
      <w:r w:rsidRPr="00D4079A">
        <w:rPr>
          <w:rFonts w:asciiTheme="minorHAnsi" w:hAnsiTheme="minorHAnsi"/>
          <w:caps/>
          <w:szCs w:val="22"/>
        </w:rPr>
        <w:lastRenderedPageBreak/>
        <w:t>PŘÍLOHA Č. 5</w:t>
      </w:r>
      <w:bookmarkEnd w:id="140"/>
      <w:bookmarkEnd w:id="141"/>
    </w:p>
    <w:p w14:paraId="2412DCA2" w14:textId="77777777" w:rsidR="008105B7" w:rsidRPr="00D4079A" w:rsidRDefault="008105B7" w:rsidP="008105B7">
      <w:pPr>
        <w:pStyle w:val="RLlneksmlouvy"/>
        <w:spacing w:before="120"/>
        <w:ind w:left="709" w:hanging="709"/>
        <w:jc w:val="center"/>
        <w:rPr>
          <w:rFonts w:asciiTheme="minorHAnsi" w:hAnsiTheme="minorHAnsi"/>
          <w:caps/>
          <w:szCs w:val="22"/>
        </w:rPr>
      </w:pPr>
      <w:bookmarkStart w:id="142" w:name="_Toc182920184"/>
      <w:bookmarkStart w:id="143" w:name="_Toc184059849"/>
      <w:r w:rsidRPr="00FC1376">
        <w:rPr>
          <w:rFonts w:asciiTheme="minorHAnsi" w:hAnsiTheme="minorHAnsi"/>
          <w:caps/>
          <w:szCs w:val="22"/>
        </w:rPr>
        <w:t>Vzor akceptačního protokolu (obsahující Report podpory a Záznam o poskytnutí služeb)</w:t>
      </w:r>
      <w:bookmarkEnd w:id="142"/>
      <w:bookmarkEnd w:id="143"/>
    </w:p>
    <w:p w14:paraId="59464605" w14:textId="77777777" w:rsidR="008105B7" w:rsidRPr="00CB3144" w:rsidRDefault="008105B7" w:rsidP="008105B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8105B7" w:rsidRPr="00CB3144" w14:paraId="05BDC6B4" w14:textId="77777777" w:rsidTr="006271D9">
        <w:trPr>
          <w:trHeight w:val="451"/>
          <w:jc w:val="center"/>
        </w:trPr>
        <w:tc>
          <w:tcPr>
            <w:tcW w:w="9639" w:type="dxa"/>
            <w:gridSpan w:val="10"/>
            <w:vAlign w:val="center"/>
          </w:tcPr>
          <w:p w14:paraId="77F91D29" w14:textId="0E15462D" w:rsidR="008105B7" w:rsidRDefault="008105B7" w:rsidP="006271D9">
            <w:pPr>
              <w:pStyle w:val="4DNormln"/>
              <w:spacing w:before="120" w:after="120"/>
              <w:jc w:val="center"/>
              <w:rPr>
                <w:rFonts w:cs="Arial"/>
              </w:rPr>
            </w:pPr>
            <w:r w:rsidRPr="00156568">
              <w:rPr>
                <w:rFonts w:cs="Arial"/>
              </w:rPr>
              <w:t>Podpora provozu IDM dle Smlouvy o podpoře IDM řešení 202</w:t>
            </w:r>
            <w:r w:rsidR="00D30F53">
              <w:rPr>
                <w:rFonts w:cs="Arial"/>
              </w:rPr>
              <w:t>5+</w:t>
            </w:r>
            <w:r w:rsidR="00464A37">
              <w:rPr>
                <w:rFonts w:cs="Arial"/>
              </w:rPr>
              <w:t xml:space="preserve"> na 24 měsíců</w:t>
            </w:r>
          </w:p>
          <w:p w14:paraId="2AE09B97" w14:textId="0DDE6433" w:rsidR="008105B7" w:rsidRPr="00156568" w:rsidRDefault="008105B7" w:rsidP="006271D9">
            <w:pPr>
              <w:pStyle w:val="4DNormln"/>
              <w:spacing w:before="120" w:after="120"/>
              <w:jc w:val="center"/>
              <w:rPr>
                <w:rFonts w:cs="Arial"/>
                <w:bCs/>
              </w:rPr>
            </w:pPr>
            <w:r w:rsidRPr="00156568">
              <w:rPr>
                <w:rFonts w:cs="Arial"/>
              </w:rPr>
              <w:t>č.</w:t>
            </w:r>
            <w:r>
              <w:rPr>
                <w:rFonts w:cs="Arial"/>
              </w:rPr>
              <w:t xml:space="preserve"> smlouvy Objednatele:</w:t>
            </w:r>
            <w:r w:rsidRPr="00156568">
              <w:rPr>
                <w:rFonts w:cs="Arial"/>
              </w:rPr>
              <w:t xml:space="preserve"> </w:t>
            </w:r>
          </w:p>
        </w:tc>
      </w:tr>
      <w:tr w:rsidR="008105B7" w:rsidRPr="00CB3144" w14:paraId="4A3EB3F7" w14:textId="77777777" w:rsidTr="006271D9">
        <w:trPr>
          <w:trHeight w:val="451"/>
          <w:jc w:val="center"/>
        </w:trPr>
        <w:tc>
          <w:tcPr>
            <w:tcW w:w="1581" w:type="dxa"/>
            <w:gridSpan w:val="2"/>
            <w:vAlign w:val="center"/>
          </w:tcPr>
          <w:p w14:paraId="5C7C8882" w14:textId="77777777" w:rsidR="008105B7" w:rsidRPr="00520F42" w:rsidRDefault="008105B7" w:rsidP="006271D9">
            <w:pPr>
              <w:pStyle w:val="4DNormln"/>
              <w:spacing w:before="120" w:after="120"/>
              <w:rPr>
                <w:rFonts w:cs="Arial"/>
                <w:b/>
              </w:rPr>
            </w:pPr>
            <w:r>
              <w:rPr>
                <w:rFonts w:cs="Arial"/>
                <w:b/>
              </w:rPr>
              <w:t>Dodavatel</w:t>
            </w:r>
            <w:r w:rsidRPr="00520F42">
              <w:rPr>
                <w:rFonts w:cs="Arial"/>
                <w:b/>
              </w:rPr>
              <w:t>:</w:t>
            </w:r>
          </w:p>
        </w:tc>
        <w:tc>
          <w:tcPr>
            <w:tcW w:w="8058" w:type="dxa"/>
            <w:gridSpan w:val="8"/>
            <w:vAlign w:val="center"/>
          </w:tcPr>
          <w:p w14:paraId="308DC802" w14:textId="77777777" w:rsidR="008105B7" w:rsidRPr="00520F42" w:rsidRDefault="008105B7" w:rsidP="006271D9">
            <w:pPr>
              <w:pStyle w:val="4DNormln"/>
              <w:tabs>
                <w:tab w:val="left" w:pos="567"/>
              </w:tabs>
              <w:spacing w:before="120" w:after="120"/>
              <w:jc w:val="both"/>
              <w:rPr>
                <w:rFonts w:cs="Arial"/>
              </w:rPr>
            </w:pPr>
          </w:p>
        </w:tc>
      </w:tr>
      <w:tr w:rsidR="008105B7" w:rsidRPr="00CB3144" w14:paraId="0AF2E576" w14:textId="77777777" w:rsidTr="006271D9">
        <w:trPr>
          <w:trHeight w:val="451"/>
          <w:jc w:val="center"/>
        </w:trPr>
        <w:tc>
          <w:tcPr>
            <w:tcW w:w="1581" w:type="dxa"/>
            <w:gridSpan w:val="2"/>
            <w:vAlign w:val="center"/>
          </w:tcPr>
          <w:p w14:paraId="628AF042" w14:textId="77777777" w:rsidR="008105B7" w:rsidRPr="00520F42" w:rsidRDefault="008105B7" w:rsidP="006271D9">
            <w:pPr>
              <w:pStyle w:val="4DNormln"/>
              <w:spacing w:before="120" w:after="120"/>
              <w:rPr>
                <w:rFonts w:cs="Arial"/>
                <w:b/>
              </w:rPr>
            </w:pPr>
            <w:r w:rsidRPr="00520F42">
              <w:rPr>
                <w:rFonts w:cs="Arial"/>
                <w:b/>
              </w:rPr>
              <w:t>Vypracoval:</w:t>
            </w:r>
          </w:p>
        </w:tc>
        <w:tc>
          <w:tcPr>
            <w:tcW w:w="4716" w:type="dxa"/>
            <w:gridSpan w:val="6"/>
            <w:vAlign w:val="center"/>
          </w:tcPr>
          <w:p w14:paraId="072FF28A" w14:textId="77777777" w:rsidR="008105B7" w:rsidRPr="00520F42" w:rsidRDefault="008105B7" w:rsidP="006271D9">
            <w:pPr>
              <w:pStyle w:val="4DNormln"/>
              <w:spacing w:before="120" w:after="120"/>
              <w:rPr>
                <w:rFonts w:cs="Arial"/>
              </w:rPr>
            </w:pPr>
          </w:p>
        </w:tc>
        <w:tc>
          <w:tcPr>
            <w:tcW w:w="1205" w:type="dxa"/>
            <w:shd w:val="clear" w:color="auto" w:fill="auto"/>
            <w:tcMar>
              <w:top w:w="28" w:type="dxa"/>
              <w:bottom w:w="28" w:type="dxa"/>
            </w:tcMar>
            <w:vAlign w:val="center"/>
          </w:tcPr>
          <w:p w14:paraId="55785473" w14:textId="77777777" w:rsidR="008105B7" w:rsidRPr="00520F42" w:rsidRDefault="008105B7" w:rsidP="006271D9">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14:paraId="044CA216" w14:textId="77777777" w:rsidR="008105B7" w:rsidRPr="00520F42" w:rsidRDefault="008105B7" w:rsidP="006271D9">
            <w:pPr>
              <w:pStyle w:val="4DNormln"/>
              <w:tabs>
                <w:tab w:val="left" w:pos="567"/>
              </w:tabs>
              <w:spacing w:before="120" w:after="120"/>
              <w:jc w:val="both"/>
              <w:rPr>
                <w:rFonts w:cs="Arial"/>
              </w:rPr>
            </w:pPr>
          </w:p>
        </w:tc>
      </w:tr>
      <w:tr w:rsidR="008105B7" w:rsidRPr="00CB3144" w14:paraId="159DBCB5" w14:textId="77777777" w:rsidTr="006271D9">
        <w:trPr>
          <w:trHeight w:val="451"/>
          <w:jc w:val="center"/>
        </w:trPr>
        <w:tc>
          <w:tcPr>
            <w:tcW w:w="3076" w:type="dxa"/>
            <w:gridSpan w:val="5"/>
            <w:vAlign w:val="center"/>
          </w:tcPr>
          <w:p w14:paraId="23598D93" w14:textId="77777777" w:rsidR="008105B7" w:rsidRPr="00520F42" w:rsidRDefault="008105B7" w:rsidP="006271D9">
            <w:pPr>
              <w:pStyle w:val="4DNormln"/>
              <w:spacing w:before="120" w:after="120"/>
              <w:rPr>
                <w:rFonts w:cs="Arial"/>
              </w:rPr>
            </w:pPr>
          </w:p>
        </w:tc>
        <w:tc>
          <w:tcPr>
            <w:tcW w:w="3221" w:type="dxa"/>
            <w:gridSpan w:val="3"/>
            <w:vAlign w:val="center"/>
          </w:tcPr>
          <w:p w14:paraId="3D991299" w14:textId="318EBB28" w:rsidR="008105B7" w:rsidRPr="00520F42" w:rsidRDefault="00AF45D9" w:rsidP="006271D9">
            <w:pPr>
              <w:pStyle w:val="4DNormln"/>
              <w:spacing w:before="120" w:after="120"/>
              <w:jc w:val="center"/>
              <w:rPr>
                <w:rFonts w:cs="Arial"/>
                <w:b/>
              </w:rPr>
            </w:pPr>
            <w:r>
              <w:rPr>
                <w:rFonts w:cs="Arial"/>
                <w:b/>
              </w:rPr>
              <w:t>Objednatel</w:t>
            </w:r>
          </w:p>
        </w:tc>
        <w:tc>
          <w:tcPr>
            <w:tcW w:w="3342" w:type="dxa"/>
            <w:gridSpan w:val="2"/>
            <w:vAlign w:val="center"/>
          </w:tcPr>
          <w:p w14:paraId="346B5B63" w14:textId="77777777" w:rsidR="008105B7" w:rsidRPr="00520F42" w:rsidRDefault="008105B7" w:rsidP="006271D9">
            <w:pPr>
              <w:pStyle w:val="4DNormln"/>
              <w:tabs>
                <w:tab w:val="left" w:pos="567"/>
              </w:tabs>
              <w:spacing w:before="120" w:after="120"/>
              <w:jc w:val="center"/>
              <w:rPr>
                <w:rFonts w:cs="Arial"/>
                <w:b/>
              </w:rPr>
            </w:pPr>
            <w:r>
              <w:rPr>
                <w:rFonts w:cs="Arial"/>
                <w:b/>
              </w:rPr>
              <w:t>Dodavatel</w:t>
            </w:r>
          </w:p>
        </w:tc>
      </w:tr>
      <w:tr w:rsidR="008105B7" w:rsidRPr="00CB3144" w14:paraId="150A688C" w14:textId="77777777" w:rsidTr="006271D9">
        <w:trPr>
          <w:jc w:val="center"/>
        </w:trPr>
        <w:tc>
          <w:tcPr>
            <w:tcW w:w="3076" w:type="dxa"/>
            <w:gridSpan w:val="5"/>
            <w:vAlign w:val="center"/>
          </w:tcPr>
          <w:p w14:paraId="5F5D3A21" w14:textId="77777777" w:rsidR="008105B7" w:rsidRPr="00520F42" w:rsidRDefault="008105B7" w:rsidP="006271D9">
            <w:pPr>
              <w:pStyle w:val="4DNormln"/>
              <w:spacing w:before="120" w:after="120"/>
              <w:rPr>
                <w:rFonts w:cs="Arial"/>
                <w:b/>
              </w:rPr>
            </w:pPr>
            <w:r>
              <w:rPr>
                <w:rFonts w:cs="Arial"/>
                <w:b/>
              </w:rPr>
              <w:t xml:space="preserve">Osoba </w:t>
            </w:r>
            <w:r w:rsidRPr="00520F42">
              <w:rPr>
                <w:rFonts w:cs="Arial"/>
                <w:b/>
              </w:rPr>
              <w:t>odpovědná za akceptaci:</w:t>
            </w:r>
          </w:p>
        </w:tc>
        <w:tc>
          <w:tcPr>
            <w:tcW w:w="3221" w:type="dxa"/>
            <w:gridSpan w:val="3"/>
            <w:vAlign w:val="center"/>
          </w:tcPr>
          <w:p w14:paraId="168BDDAE" w14:textId="77777777" w:rsidR="008105B7" w:rsidRPr="00520F42" w:rsidRDefault="008105B7" w:rsidP="006271D9">
            <w:pPr>
              <w:pStyle w:val="4DNormln"/>
              <w:spacing w:before="120" w:after="120"/>
              <w:rPr>
                <w:rFonts w:cs="Arial"/>
                <w:b/>
              </w:rPr>
            </w:pPr>
          </w:p>
        </w:tc>
        <w:tc>
          <w:tcPr>
            <w:tcW w:w="3342" w:type="dxa"/>
            <w:gridSpan w:val="2"/>
            <w:vAlign w:val="center"/>
          </w:tcPr>
          <w:p w14:paraId="0EC41FF3" w14:textId="77777777" w:rsidR="008105B7" w:rsidRPr="00520F42" w:rsidRDefault="008105B7" w:rsidP="006271D9">
            <w:pPr>
              <w:pStyle w:val="4DNormln"/>
              <w:tabs>
                <w:tab w:val="left" w:pos="567"/>
              </w:tabs>
              <w:spacing w:before="120" w:after="120"/>
              <w:jc w:val="both"/>
              <w:rPr>
                <w:rFonts w:cs="Arial"/>
              </w:rPr>
            </w:pPr>
          </w:p>
        </w:tc>
      </w:tr>
      <w:tr w:rsidR="008105B7" w:rsidRPr="00CB3144" w14:paraId="4603060A" w14:textId="77777777" w:rsidTr="006271D9">
        <w:trPr>
          <w:trHeight w:hRule="exact" w:val="284"/>
          <w:jc w:val="center"/>
        </w:trPr>
        <w:tc>
          <w:tcPr>
            <w:tcW w:w="9639" w:type="dxa"/>
            <w:gridSpan w:val="10"/>
            <w:shd w:val="clear" w:color="auto" w:fill="B2BC00"/>
            <w:vAlign w:val="center"/>
          </w:tcPr>
          <w:p w14:paraId="4B599056" w14:textId="77777777" w:rsidR="008105B7" w:rsidRPr="00520F42" w:rsidRDefault="008105B7" w:rsidP="006271D9">
            <w:pPr>
              <w:pStyle w:val="4DNormln"/>
              <w:rPr>
                <w:rFonts w:cs="Arial"/>
                <w:b/>
              </w:rPr>
            </w:pPr>
            <w:r w:rsidRPr="00520F42">
              <w:rPr>
                <w:rFonts w:cs="Arial"/>
                <w:b/>
                <w:bCs/>
                <w:color w:val="000000"/>
              </w:rPr>
              <w:t>Předmět akceptace</w:t>
            </w:r>
          </w:p>
        </w:tc>
      </w:tr>
      <w:tr w:rsidR="008105B7" w:rsidRPr="00CB3144" w14:paraId="26FB95DF" w14:textId="77777777" w:rsidTr="006271D9">
        <w:trPr>
          <w:trHeight w:val="397"/>
          <w:jc w:val="center"/>
        </w:trPr>
        <w:tc>
          <w:tcPr>
            <w:tcW w:w="9639" w:type="dxa"/>
            <w:gridSpan w:val="10"/>
            <w:vAlign w:val="center"/>
          </w:tcPr>
          <w:p w14:paraId="7D0B7C74" w14:textId="77777777" w:rsidR="008105B7" w:rsidRPr="00156568" w:rsidRDefault="008105B7" w:rsidP="006271D9">
            <w:pPr>
              <w:pStyle w:val="4DNormln"/>
              <w:ind w:left="720"/>
              <w:rPr>
                <w:rFonts w:cs="Arial"/>
                <w:b/>
              </w:rPr>
            </w:pPr>
          </w:p>
          <w:p w14:paraId="3CB271A4" w14:textId="7B3C0121" w:rsidR="008105B7" w:rsidRPr="0055350B" w:rsidRDefault="008105B7" w:rsidP="00653F14">
            <w:pPr>
              <w:pStyle w:val="4DNormln"/>
              <w:numPr>
                <w:ilvl w:val="0"/>
                <w:numId w:val="41"/>
              </w:numPr>
              <w:rPr>
                <w:rFonts w:cs="Arial"/>
                <w:b/>
                <w:i/>
                <w:iCs/>
              </w:rPr>
            </w:pPr>
            <w:r w:rsidRPr="00612311">
              <w:rPr>
                <w:rFonts w:cs="Times New Roman"/>
                <w:b/>
                <w:bCs/>
              </w:rPr>
              <w:t xml:space="preserve">Paušální činnosti podpory provozu </w:t>
            </w:r>
            <w:r w:rsidR="00AE1618" w:rsidRPr="00612311">
              <w:rPr>
                <w:rFonts w:cs="Times New Roman"/>
                <w:b/>
                <w:bCs/>
              </w:rPr>
              <w:t>I</w:t>
            </w:r>
            <w:r w:rsidR="00AE1618">
              <w:rPr>
                <w:rFonts w:cs="Times New Roman"/>
                <w:b/>
                <w:bCs/>
              </w:rPr>
              <w:t>D</w:t>
            </w:r>
            <w:r w:rsidR="00AE1618" w:rsidRPr="00612311">
              <w:rPr>
                <w:rFonts w:cs="Times New Roman"/>
                <w:b/>
                <w:bCs/>
              </w:rPr>
              <w:t xml:space="preserve">M </w:t>
            </w:r>
            <w:r w:rsidRPr="00612311">
              <w:rPr>
                <w:rFonts w:cs="Times New Roman"/>
                <w:b/>
                <w:bCs/>
              </w:rPr>
              <w:t xml:space="preserve">vyjma </w:t>
            </w:r>
            <w:r>
              <w:rPr>
                <w:rFonts w:cs="Times New Roman"/>
                <w:b/>
                <w:bCs/>
              </w:rPr>
              <w:t xml:space="preserve">KL IDM 04 - </w:t>
            </w:r>
            <w:r w:rsidRPr="00612311">
              <w:rPr>
                <w:rFonts w:cs="Times New Roman"/>
                <w:b/>
                <w:bCs/>
              </w:rPr>
              <w:t>Reparametrizace a optimalizace</w:t>
            </w:r>
            <w:r w:rsidR="0055350B">
              <w:rPr>
                <w:rFonts w:cs="Times New Roman"/>
                <w:b/>
                <w:bCs/>
              </w:rPr>
              <w:t xml:space="preserve"> </w:t>
            </w:r>
            <w:r w:rsidR="0055350B" w:rsidRPr="0055350B">
              <w:rPr>
                <w:rFonts w:cs="Times New Roman"/>
                <w:i/>
                <w:iCs/>
              </w:rPr>
              <w:t>na základě schváleného Reportu podpory</w:t>
            </w:r>
          </w:p>
          <w:p w14:paraId="24BE7207" w14:textId="77777777" w:rsidR="008105B7" w:rsidRDefault="008105B7" w:rsidP="006271D9">
            <w:pPr>
              <w:pStyle w:val="4DNormln"/>
              <w:rPr>
                <w:rFonts w:cs="Times New Roman"/>
                <w:b/>
                <w:bCs/>
              </w:rPr>
            </w:pPr>
          </w:p>
          <w:p w14:paraId="39293B07" w14:textId="77777777" w:rsidR="008105B7" w:rsidRDefault="008105B7" w:rsidP="006271D9">
            <w:pPr>
              <w:pStyle w:val="4DNormln"/>
              <w:rPr>
                <w:rFonts w:cs="Times New Roman"/>
                <w:b/>
                <w:bCs/>
              </w:rPr>
            </w:pPr>
          </w:p>
          <w:p w14:paraId="565720FB" w14:textId="33BD2B89" w:rsidR="008105B7" w:rsidRPr="00156568" w:rsidRDefault="008105B7" w:rsidP="00653F14">
            <w:pPr>
              <w:pStyle w:val="Odstavecseseznamem"/>
              <w:numPr>
                <w:ilvl w:val="0"/>
                <w:numId w:val="41"/>
              </w:numPr>
              <w:tabs>
                <w:tab w:val="left" w:pos="11340"/>
              </w:tabs>
              <w:spacing w:after="0" w:line="240" w:lineRule="auto"/>
              <w:rPr>
                <w:rFonts w:cs="Times New Roman"/>
                <w:b/>
                <w:bCs/>
              </w:rPr>
            </w:pPr>
            <w:r w:rsidRPr="002E0EA6">
              <w:rPr>
                <w:rFonts w:cs="Times New Roman"/>
                <w:b/>
                <w:bCs/>
              </w:rPr>
              <w:t xml:space="preserve">Služby dle KL IDM 04 - Reparametrizace a optimalizace </w:t>
            </w:r>
            <w:r w:rsidRPr="00156568">
              <w:rPr>
                <w:rFonts w:cs="Times New Roman"/>
                <w:i/>
                <w:iCs/>
              </w:rPr>
              <w:t>na základě akceptovaného Záznamu o</w:t>
            </w:r>
            <w:r>
              <w:rPr>
                <w:rFonts w:cs="Times New Roman"/>
                <w:i/>
                <w:iCs/>
              </w:rPr>
              <w:t> </w:t>
            </w:r>
            <w:r w:rsidRPr="00156568">
              <w:rPr>
                <w:rFonts w:cs="Times New Roman"/>
                <w:i/>
                <w:iCs/>
              </w:rPr>
              <w:t>poskytnutí Služby</w:t>
            </w:r>
            <w:r>
              <w:rPr>
                <w:rFonts w:cs="Times New Roman"/>
                <w:i/>
                <w:iCs/>
              </w:rPr>
              <w:t xml:space="preserve"> (příloha protokolu)</w:t>
            </w:r>
          </w:p>
          <w:p w14:paraId="679913B9" w14:textId="77777777" w:rsidR="008105B7" w:rsidRDefault="008105B7" w:rsidP="006271D9">
            <w:pPr>
              <w:pStyle w:val="4DNormln"/>
              <w:rPr>
                <w:rFonts w:cs="Times New Roman"/>
                <w:b/>
                <w:bCs/>
              </w:rPr>
            </w:pPr>
          </w:p>
          <w:p w14:paraId="7696988A" w14:textId="77777777" w:rsidR="008105B7" w:rsidRDefault="008105B7" w:rsidP="006271D9">
            <w:pPr>
              <w:pStyle w:val="4DNormln"/>
              <w:rPr>
                <w:rFonts w:cs="Times New Roman"/>
                <w:b/>
                <w:bCs/>
              </w:rPr>
            </w:pPr>
          </w:p>
          <w:p w14:paraId="0A66DB66" w14:textId="77777777" w:rsidR="008105B7" w:rsidRPr="00520F42" w:rsidRDefault="008105B7" w:rsidP="006271D9">
            <w:pPr>
              <w:pStyle w:val="4DNormln"/>
              <w:rPr>
                <w:rFonts w:cs="Arial"/>
                <w:b/>
              </w:rPr>
            </w:pPr>
          </w:p>
        </w:tc>
      </w:tr>
      <w:tr w:rsidR="008105B7" w:rsidRPr="00CB3144" w14:paraId="5BC59791" w14:textId="77777777" w:rsidTr="006271D9">
        <w:trPr>
          <w:trHeight w:hRule="exact" w:val="284"/>
          <w:jc w:val="center"/>
        </w:trPr>
        <w:tc>
          <w:tcPr>
            <w:tcW w:w="9639" w:type="dxa"/>
            <w:gridSpan w:val="10"/>
            <w:shd w:val="clear" w:color="auto" w:fill="B2BC00"/>
            <w:vAlign w:val="center"/>
          </w:tcPr>
          <w:p w14:paraId="1CB1603C" w14:textId="77777777" w:rsidR="008105B7" w:rsidRPr="00520F42" w:rsidRDefault="008105B7" w:rsidP="006271D9">
            <w:pPr>
              <w:pStyle w:val="4DNormln"/>
              <w:rPr>
                <w:rFonts w:cs="Arial"/>
                <w:b/>
              </w:rPr>
            </w:pPr>
            <w:r w:rsidRPr="00520F42">
              <w:rPr>
                <w:rFonts w:cs="Arial"/>
                <w:b/>
                <w:bCs/>
                <w:color w:val="000000"/>
              </w:rPr>
              <w:t>Závěry akceptace</w:t>
            </w:r>
          </w:p>
        </w:tc>
      </w:tr>
      <w:tr w:rsidR="008105B7" w:rsidRPr="00CB3144" w14:paraId="14441301" w14:textId="77777777" w:rsidTr="006271D9">
        <w:trPr>
          <w:trHeight w:val="397"/>
          <w:jc w:val="center"/>
        </w:trPr>
        <w:tc>
          <w:tcPr>
            <w:tcW w:w="1600" w:type="dxa"/>
            <w:gridSpan w:val="3"/>
            <w:vAlign w:val="center"/>
          </w:tcPr>
          <w:p w14:paraId="4654713D" w14:textId="77777777" w:rsidR="008105B7" w:rsidRPr="00520F42" w:rsidRDefault="008105B7" w:rsidP="006271D9">
            <w:pPr>
              <w:pStyle w:val="4DNormln"/>
              <w:rPr>
                <w:rFonts w:cs="Arial"/>
                <w:b/>
                <w:bCs/>
                <w:color w:val="000000"/>
              </w:rPr>
            </w:pPr>
          </w:p>
        </w:tc>
        <w:tc>
          <w:tcPr>
            <w:tcW w:w="8039" w:type="dxa"/>
            <w:gridSpan w:val="7"/>
            <w:vAlign w:val="center"/>
          </w:tcPr>
          <w:p w14:paraId="308909A7" w14:textId="77777777" w:rsidR="008105B7" w:rsidRPr="00520F42" w:rsidRDefault="008105B7" w:rsidP="006271D9">
            <w:pPr>
              <w:pStyle w:val="4DNormln"/>
              <w:rPr>
                <w:rFonts w:cs="Arial"/>
                <w:b/>
                <w:bCs/>
                <w:color w:val="000000"/>
              </w:rPr>
            </w:pPr>
            <w:r>
              <w:rPr>
                <w:rFonts w:cs="Arial"/>
              </w:rPr>
              <w:t>Akceptováno</w:t>
            </w:r>
          </w:p>
        </w:tc>
      </w:tr>
      <w:tr w:rsidR="008105B7" w:rsidRPr="00CB3144" w14:paraId="4C54250E" w14:textId="77777777" w:rsidTr="006271D9">
        <w:trPr>
          <w:trHeight w:val="397"/>
          <w:jc w:val="center"/>
        </w:trPr>
        <w:tc>
          <w:tcPr>
            <w:tcW w:w="1600" w:type="dxa"/>
            <w:gridSpan w:val="3"/>
            <w:vAlign w:val="center"/>
          </w:tcPr>
          <w:p w14:paraId="1299BDD8" w14:textId="77777777" w:rsidR="008105B7" w:rsidRPr="00520F42" w:rsidRDefault="008105B7" w:rsidP="006271D9">
            <w:pPr>
              <w:pStyle w:val="4DNormln"/>
              <w:rPr>
                <w:rFonts w:cs="Arial"/>
                <w:b/>
                <w:bCs/>
                <w:color w:val="000000"/>
              </w:rPr>
            </w:pPr>
          </w:p>
        </w:tc>
        <w:tc>
          <w:tcPr>
            <w:tcW w:w="8039" w:type="dxa"/>
            <w:gridSpan w:val="7"/>
            <w:vAlign w:val="center"/>
          </w:tcPr>
          <w:p w14:paraId="2F14CEF4" w14:textId="77777777" w:rsidR="008105B7" w:rsidRPr="00520F42" w:rsidRDefault="008105B7" w:rsidP="006271D9">
            <w:pPr>
              <w:pStyle w:val="4DNormln"/>
              <w:rPr>
                <w:rFonts w:cs="Arial"/>
              </w:rPr>
            </w:pPr>
            <w:r w:rsidRPr="00520F42">
              <w:rPr>
                <w:rFonts w:cs="Arial"/>
              </w:rPr>
              <w:t>Neakceptováno</w:t>
            </w:r>
          </w:p>
        </w:tc>
      </w:tr>
      <w:tr w:rsidR="008105B7" w:rsidRPr="00CB3144" w14:paraId="51AF9877" w14:textId="77777777" w:rsidTr="006271D9">
        <w:trPr>
          <w:trHeight w:hRule="exact" w:val="284"/>
          <w:jc w:val="center"/>
        </w:trPr>
        <w:tc>
          <w:tcPr>
            <w:tcW w:w="9639" w:type="dxa"/>
            <w:gridSpan w:val="10"/>
            <w:shd w:val="clear" w:color="auto" w:fill="B2BC00"/>
            <w:vAlign w:val="center"/>
          </w:tcPr>
          <w:p w14:paraId="531E6FB0" w14:textId="77777777" w:rsidR="008105B7" w:rsidRPr="00520F42" w:rsidRDefault="008105B7" w:rsidP="006271D9">
            <w:pPr>
              <w:pStyle w:val="4DNormln"/>
              <w:rPr>
                <w:rFonts w:cs="Arial"/>
                <w:b/>
                <w:bCs/>
                <w:color w:val="000000"/>
              </w:rPr>
            </w:pPr>
            <w:r w:rsidRPr="00520F42">
              <w:rPr>
                <w:rFonts w:cs="Arial"/>
                <w:b/>
              </w:rPr>
              <w:t>Seznam výhrad akceptace</w:t>
            </w:r>
          </w:p>
        </w:tc>
      </w:tr>
      <w:tr w:rsidR="008105B7" w:rsidRPr="00CB3144" w14:paraId="3CD632B7" w14:textId="77777777" w:rsidTr="006271D9">
        <w:trPr>
          <w:trHeight w:hRule="exact" w:val="284"/>
          <w:jc w:val="center"/>
        </w:trPr>
        <w:tc>
          <w:tcPr>
            <w:tcW w:w="795" w:type="dxa"/>
            <w:shd w:val="clear" w:color="auto" w:fill="D9D9D9" w:themeFill="background1" w:themeFillShade="D9"/>
            <w:vAlign w:val="center"/>
          </w:tcPr>
          <w:p w14:paraId="5878EBCA" w14:textId="77777777" w:rsidR="008105B7" w:rsidRPr="00520F42" w:rsidRDefault="008105B7" w:rsidP="006271D9">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31FA8711" w14:textId="77777777" w:rsidR="008105B7" w:rsidRPr="00520F42" w:rsidRDefault="008105B7" w:rsidP="006271D9">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731C531E" w14:textId="77777777" w:rsidR="008105B7" w:rsidRPr="00520F42" w:rsidRDefault="008105B7" w:rsidP="006271D9">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20AD8BBA" w14:textId="77777777" w:rsidR="008105B7" w:rsidRPr="00520F42" w:rsidRDefault="008105B7" w:rsidP="006271D9">
            <w:pPr>
              <w:pStyle w:val="4DNormln"/>
              <w:tabs>
                <w:tab w:val="left" w:pos="567"/>
              </w:tabs>
              <w:jc w:val="both"/>
              <w:rPr>
                <w:rFonts w:cs="Arial"/>
                <w:b/>
              </w:rPr>
            </w:pPr>
            <w:r>
              <w:rPr>
                <w:rFonts w:cs="Arial"/>
                <w:b/>
              </w:rPr>
              <w:t>O</w:t>
            </w:r>
            <w:r w:rsidRPr="00520F42">
              <w:rPr>
                <w:rFonts w:cs="Arial"/>
                <w:b/>
              </w:rPr>
              <w:t>dpovědná osoba</w:t>
            </w:r>
          </w:p>
        </w:tc>
      </w:tr>
      <w:tr w:rsidR="008105B7" w:rsidRPr="00CB3144" w14:paraId="0545547F" w14:textId="77777777" w:rsidTr="006271D9">
        <w:trPr>
          <w:jc w:val="center"/>
        </w:trPr>
        <w:tc>
          <w:tcPr>
            <w:tcW w:w="795" w:type="dxa"/>
            <w:vAlign w:val="center"/>
          </w:tcPr>
          <w:p w14:paraId="00646FA6" w14:textId="77777777" w:rsidR="008105B7" w:rsidRPr="00520F42" w:rsidRDefault="008105B7" w:rsidP="006271D9">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281BECA0" w14:textId="77777777" w:rsidR="008105B7" w:rsidRPr="00520F42" w:rsidRDefault="008105B7" w:rsidP="006271D9">
            <w:pPr>
              <w:pStyle w:val="4DNormln"/>
              <w:spacing w:before="120" w:after="120"/>
              <w:rPr>
                <w:rFonts w:cs="Arial"/>
                <w:b/>
                <w:bCs/>
                <w:color w:val="000000"/>
              </w:rPr>
            </w:pPr>
          </w:p>
        </w:tc>
        <w:tc>
          <w:tcPr>
            <w:tcW w:w="2684" w:type="dxa"/>
            <w:gridSpan w:val="2"/>
            <w:vAlign w:val="center"/>
          </w:tcPr>
          <w:p w14:paraId="52518E3E" w14:textId="77777777" w:rsidR="008105B7" w:rsidRPr="00520F42" w:rsidRDefault="008105B7" w:rsidP="006271D9">
            <w:pPr>
              <w:pStyle w:val="4DNormln"/>
              <w:tabs>
                <w:tab w:val="left" w:pos="567"/>
              </w:tabs>
              <w:spacing w:before="120" w:after="120"/>
              <w:jc w:val="both"/>
              <w:rPr>
                <w:rFonts w:cs="Arial"/>
                <w:b/>
                <w:bCs/>
                <w:color w:val="000000"/>
              </w:rPr>
            </w:pPr>
          </w:p>
        </w:tc>
        <w:tc>
          <w:tcPr>
            <w:tcW w:w="2137" w:type="dxa"/>
            <w:vAlign w:val="center"/>
          </w:tcPr>
          <w:p w14:paraId="1DCAB9C4" w14:textId="77777777" w:rsidR="008105B7" w:rsidRPr="00520F42" w:rsidRDefault="008105B7" w:rsidP="006271D9">
            <w:pPr>
              <w:pStyle w:val="4DNormln"/>
              <w:tabs>
                <w:tab w:val="left" w:pos="567"/>
              </w:tabs>
              <w:spacing w:before="120" w:after="120"/>
              <w:jc w:val="both"/>
              <w:rPr>
                <w:rFonts w:cs="Arial"/>
                <w:b/>
                <w:bCs/>
                <w:color w:val="000000"/>
              </w:rPr>
            </w:pPr>
          </w:p>
        </w:tc>
      </w:tr>
      <w:tr w:rsidR="008105B7" w:rsidRPr="00CB3144" w14:paraId="290005CC" w14:textId="77777777" w:rsidTr="006271D9">
        <w:trPr>
          <w:trHeight w:hRule="exact" w:val="284"/>
          <w:jc w:val="center"/>
        </w:trPr>
        <w:tc>
          <w:tcPr>
            <w:tcW w:w="9639" w:type="dxa"/>
            <w:gridSpan w:val="10"/>
            <w:shd w:val="clear" w:color="auto" w:fill="B2BC00"/>
            <w:vAlign w:val="center"/>
          </w:tcPr>
          <w:p w14:paraId="4FC739C4" w14:textId="77777777" w:rsidR="008105B7" w:rsidRPr="00520F42" w:rsidRDefault="008105B7" w:rsidP="006271D9">
            <w:pPr>
              <w:pStyle w:val="4DNormln"/>
              <w:rPr>
                <w:rFonts w:cs="Arial"/>
                <w:b/>
                <w:bCs/>
                <w:color w:val="000000"/>
              </w:rPr>
            </w:pPr>
            <w:r w:rsidRPr="00520F42">
              <w:rPr>
                <w:rFonts w:cs="Arial"/>
                <w:b/>
              </w:rPr>
              <w:t>Seznam příloh akceptace</w:t>
            </w:r>
          </w:p>
        </w:tc>
      </w:tr>
      <w:tr w:rsidR="008105B7" w:rsidRPr="00CB3144" w14:paraId="61B5CA17" w14:textId="77777777" w:rsidTr="006271D9">
        <w:trPr>
          <w:trHeight w:hRule="exact" w:val="284"/>
          <w:jc w:val="center"/>
        </w:trPr>
        <w:tc>
          <w:tcPr>
            <w:tcW w:w="795" w:type="dxa"/>
            <w:shd w:val="clear" w:color="auto" w:fill="D9D9D9" w:themeFill="background1" w:themeFillShade="D9"/>
            <w:vAlign w:val="center"/>
          </w:tcPr>
          <w:p w14:paraId="00EB24AD" w14:textId="77777777" w:rsidR="008105B7" w:rsidRPr="00520F42" w:rsidRDefault="008105B7" w:rsidP="006271D9">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57EAB1DA" w14:textId="77777777" w:rsidR="008105B7" w:rsidRPr="00520F42" w:rsidRDefault="008105B7" w:rsidP="006271D9">
            <w:pPr>
              <w:pStyle w:val="4DNormln"/>
              <w:rPr>
                <w:rFonts w:cs="Arial"/>
                <w:b/>
              </w:rPr>
            </w:pPr>
            <w:r w:rsidRPr="00520F42">
              <w:rPr>
                <w:rFonts w:cs="Arial"/>
                <w:b/>
              </w:rPr>
              <w:t>Název přílohy</w:t>
            </w:r>
          </w:p>
        </w:tc>
      </w:tr>
      <w:tr w:rsidR="008105B7" w:rsidRPr="00CB3144" w14:paraId="5EB8718D" w14:textId="77777777" w:rsidTr="006271D9">
        <w:trPr>
          <w:jc w:val="center"/>
        </w:trPr>
        <w:tc>
          <w:tcPr>
            <w:tcW w:w="795" w:type="dxa"/>
            <w:vAlign w:val="center"/>
          </w:tcPr>
          <w:p w14:paraId="1616CE1E" w14:textId="77777777" w:rsidR="008105B7" w:rsidRPr="00520F42" w:rsidRDefault="008105B7" w:rsidP="006271D9">
            <w:pPr>
              <w:pStyle w:val="4DNormln"/>
              <w:spacing w:before="120" w:after="120"/>
              <w:jc w:val="center"/>
              <w:rPr>
                <w:rFonts w:cs="Arial"/>
                <w:b/>
              </w:rPr>
            </w:pPr>
            <w:r w:rsidRPr="00520F42">
              <w:rPr>
                <w:rFonts w:cs="Arial"/>
                <w:b/>
              </w:rPr>
              <w:t>1</w:t>
            </w:r>
          </w:p>
        </w:tc>
        <w:tc>
          <w:tcPr>
            <w:tcW w:w="8844" w:type="dxa"/>
            <w:gridSpan w:val="9"/>
            <w:vAlign w:val="center"/>
          </w:tcPr>
          <w:p w14:paraId="03EE0EBF" w14:textId="206D233E" w:rsidR="008105B7" w:rsidRPr="00520F42" w:rsidRDefault="00926417" w:rsidP="006271D9">
            <w:pPr>
              <w:pStyle w:val="4DNormln"/>
              <w:spacing w:before="120" w:after="120"/>
              <w:rPr>
                <w:rFonts w:cs="Arial"/>
              </w:rPr>
            </w:pPr>
            <w:r>
              <w:rPr>
                <w:rFonts w:cs="Arial"/>
              </w:rPr>
              <w:t>Report podpory</w:t>
            </w:r>
          </w:p>
        </w:tc>
      </w:tr>
      <w:tr w:rsidR="008105B7" w:rsidRPr="00CB3144" w14:paraId="0A6F4771" w14:textId="77777777" w:rsidTr="006271D9">
        <w:trPr>
          <w:jc w:val="center"/>
        </w:trPr>
        <w:tc>
          <w:tcPr>
            <w:tcW w:w="795" w:type="dxa"/>
            <w:vAlign w:val="center"/>
          </w:tcPr>
          <w:p w14:paraId="64E928F4" w14:textId="77777777" w:rsidR="008105B7" w:rsidRPr="00520F42" w:rsidRDefault="008105B7" w:rsidP="006271D9">
            <w:pPr>
              <w:pStyle w:val="4DNormln"/>
              <w:spacing w:before="120" w:after="120"/>
              <w:jc w:val="center"/>
              <w:rPr>
                <w:rFonts w:cs="Arial"/>
                <w:b/>
              </w:rPr>
            </w:pPr>
            <w:r w:rsidRPr="00520F42">
              <w:rPr>
                <w:rFonts w:cs="Arial"/>
                <w:b/>
              </w:rPr>
              <w:t>2</w:t>
            </w:r>
          </w:p>
        </w:tc>
        <w:tc>
          <w:tcPr>
            <w:tcW w:w="8844" w:type="dxa"/>
            <w:gridSpan w:val="9"/>
            <w:vAlign w:val="center"/>
          </w:tcPr>
          <w:p w14:paraId="5FD506B5" w14:textId="4D199A4E" w:rsidR="008105B7" w:rsidRPr="00520F42" w:rsidRDefault="00926417" w:rsidP="006271D9">
            <w:pPr>
              <w:pStyle w:val="4DNormln"/>
              <w:spacing w:before="120" w:after="120"/>
              <w:rPr>
                <w:rFonts w:cs="Arial"/>
              </w:rPr>
            </w:pPr>
            <w:r>
              <w:rPr>
                <w:rFonts w:cs="Arial"/>
              </w:rPr>
              <w:t>Záznam o poskytnutí Služby</w:t>
            </w:r>
          </w:p>
        </w:tc>
      </w:tr>
      <w:tr w:rsidR="008105B7" w:rsidRPr="00CB3144" w14:paraId="1D40E7BF" w14:textId="77777777" w:rsidTr="006271D9">
        <w:trPr>
          <w:jc w:val="center"/>
        </w:trPr>
        <w:tc>
          <w:tcPr>
            <w:tcW w:w="795" w:type="dxa"/>
            <w:vAlign w:val="center"/>
          </w:tcPr>
          <w:p w14:paraId="6A146CED" w14:textId="77777777" w:rsidR="008105B7" w:rsidRPr="00520F42" w:rsidRDefault="008105B7" w:rsidP="006271D9">
            <w:pPr>
              <w:pStyle w:val="4DNormln"/>
              <w:spacing w:before="120" w:after="120"/>
              <w:jc w:val="center"/>
              <w:rPr>
                <w:rFonts w:cs="Arial"/>
                <w:b/>
              </w:rPr>
            </w:pPr>
            <w:r w:rsidRPr="00520F42">
              <w:rPr>
                <w:rFonts w:cs="Arial"/>
                <w:b/>
              </w:rPr>
              <w:t>3</w:t>
            </w:r>
          </w:p>
        </w:tc>
        <w:tc>
          <w:tcPr>
            <w:tcW w:w="8844" w:type="dxa"/>
            <w:gridSpan w:val="9"/>
            <w:vAlign w:val="center"/>
          </w:tcPr>
          <w:p w14:paraId="2CA3A6C0" w14:textId="77777777" w:rsidR="008105B7" w:rsidRPr="00520F42" w:rsidRDefault="008105B7" w:rsidP="006271D9">
            <w:pPr>
              <w:pStyle w:val="4DNormln"/>
              <w:spacing w:before="120" w:after="120"/>
              <w:rPr>
                <w:rFonts w:cs="Arial"/>
              </w:rPr>
            </w:pPr>
          </w:p>
        </w:tc>
      </w:tr>
      <w:tr w:rsidR="008105B7" w:rsidRPr="00CB3144" w14:paraId="5A6C4FF6" w14:textId="77777777" w:rsidTr="006271D9">
        <w:trPr>
          <w:trHeight w:hRule="exact" w:val="284"/>
          <w:jc w:val="center"/>
        </w:trPr>
        <w:tc>
          <w:tcPr>
            <w:tcW w:w="9639" w:type="dxa"/>
            <w:gridSpan w:val="10"/>
            <w:shd w:val="clear" w:color="auto" w:fill="B2BC00"/>
            <w:vAlign w:val="center"/>
          </w:tcPr>
          <w:p w14:paraId="5E07559D" w14:textId="77777777" w:rsidR="008105B7" w:rsidRPr="00520F42" w:rsidRDefault="008105B7" w:rsidP="006271D9">
            <w:pPr>
              <w:pStyle w:val="4DNormln"/>
              <w:rPr>
                <w:rFonts w:cs="Arial"/>
                <w:b/>
                <w:bCs/>
                <w:color w:val="000000"/>
              </w:rPr>
            </w:pPr>
            <w:r w:rsidRPr="00520F42">
              <w:rPr>
                <w:rFonts w:cs="Arial"/>
                <w:b/>
              </w:rPr>
              <w:t>Schvalovací doložka</w:t>
            </w:r>
          </w:p>
        </w:tc>
      </w:tr>
      <w:tr w:rsidR="008105B7" w:rsidRPr="00CB3144" w14:paraId="654E93CA" w14:textId="77777777" w:rsidTr="006271D9">
        <w:trPr>
          <w:trHeight w:hRule="exact" w:val="284"/>
          <w:jc w:val="center"/>
        </w:trPr>
        <w:tc>
          <w:tcPr>
            <w:tcW w:w="2537" w:type="dxa"/>
            <w:gridSpan w:val="4"/>
            <w:shd w:val="clear" w:color="auto" w:fill="D9D9D9" w:themeFill="background1" w:themeFillShade="D9"/>
            <w:vAlign w:val="center"/>
          </w:tcPr>
          <w:p w14:paraId="084467BD" w14:textId="77777777" w:rsidR="008105B7" w:rsidRPr="00520F42" w:rsidRDefault="008105B7" w:rsidP="006271D9">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434C6932" w14:textId="77777777" w:rsidR="008105B7" w:rsidRPr="00520F42" w:rsidRDefault="008105B7" w:rsidP="006271D9">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656C6B18" w14:textId="77777777" w:rsidR="008105B7" w:rsidRPr="00520F42" w:rsidRDefault="008105B7" w:rsidP="006271D9">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0B555FF3" w14:textId="77777777" w:rsidR="008105B7" w:rsidRPr="00520F42" w:rsidRDefault="008105B7" w:rsidP="006271D9">
            <w:pPr>
              <w:pStyle w:val="4DNormln"/>
              <w:tabs>
                <w:tab w:val="left" w:pos="567"/>
              </w:tabs>
              <w:jc w:val="both"/>
              <w:rPr>
                <w:rFonts w:cs="Arial"/>
                <w:b/>
              </w:rPr>
            </w:pPr>
            <w:r w:rsidRPr="00520F42">
              <w:rPr>
                <w:rFonts w:cs="Arial"/>
                <w:b/>
              </w:rPr>
              <w:t>Datum</w:t>
            </w:r>
          </w:p>
        </w:tc>
      </w:tr>
      <w:tr w:rsidR="008105B7" w:rsidRPr="00CB3144" w14:paraId="3C474CDE" w14:textId="77777777" w:rsidTr="006271D9">
        <w:trPr>
          <w:trHeight w:val="567"/>
          <w:jc w:val="center"/>
        </w:trPr>
        <w:tc>
          <w:tcPr>
            <w:tcW w:w="2537" w:type="dxa"/>
            <w:gridSpan w:val="4"/>
            <w:vAlign w:val="center"/>
          </w:tcPr>
          <w:p w14:paraId="12889429" w14:textId="77777777" w:rsidR="008105B7" w:rsidRPr="00520F42" w:rsidRDefault="008105B7" w:rsidP="006271D9">
            <w:pPr>
              <w:pStyle w:val="4DNormln"/>
              <w:rPr>
                <w:rFonts w:cs="Arial"/>
              </w:rPr>
            </w:pPr>
          </w:p>
        </w:tc>
        <w:tc>
          <w:tcPr>
            <w:tcW w:w="2147" w:type="dxa"/>
            <w:gridSpan w:val="2"/>
            <w:vAlign w:val="center"/>
          </w:tcPr>
          <w:p w14:paraId="1CA8B254" w14:textId="3E903D80" w:rsidR="008105B7" w:rsidRPr="00520F42" w:rsidRDefault="00AF45D9" w:rsidP="006271D9">
            <w:pPr>
              <w:pStyle w:val="4DNormln"/>
              <w:tabs>
                <w:tab w:val="left" w:pos="567"/>
              </w:tabs>
              <w:jc w:val="both"/>
              <w:rPr>
                <w:rFonts w:cs="Arial"/>
              </w:rPr>
            </w:pPr>
            <w:r>
              <w:rPr>
                <w:rFonts w:cs="Arial"/>
              </w:rPr>
              <w:t>Objednatel</w:t>
            </w:r>
          </w:p>
        </w:tc>
        <w:tc>
          <w:tcPr>
            <w:tcW w:w="2818" w:type="dxa"/>
            <w:gridSpan w:val="3"/>
            <w:vAlign w:val="center"/>
          </w:tcPr>
          <w:p w14:paraId="0ECDF44B" w14:textId="77777777" w:rsidR="008105B7" w:rsidRPr="00520F42" w:rsidRDefault="008105B7" w:rsidP="006271D9">
            <w:pPr>
              <w:pStyle w:val="4DNormln"/>
              <w:tabs>
                <w:tab w:val="left" w:pos="567"/>
              </w:tabs>
              <w:jc w:val="both"/>
              <w:rPr>
                <w:rFonts w:cs="Arial"/>
              </w:rPr>
            </w:pPr>
          </w:p>
        </w:tc>
        <w:tc>
          <w:tcPr>
            <w:tcW w:w="2137" w:type="dxa"/>
            <w:vAlign w:val="center"/>
          </w:tcPr>
          <w:p w14:paraId="0E21A86E" w14:textId="77777777" w:rsidR="008105B7" w:rsidRPr="00520F42" w:rsidRDefault="008105B7" w:rsidP="006271D9">
            <w:pPr>
              <w:pStyle w:val="4DNormln"/>
              <w:tabs>
                <w:tab w:val="left" w:pos="567"/>
              </w:tabs>
              <w:jc w:val="both"/>
              <w:rPr>
                <w:rFonts w:cs="Arial"/>
              </w:rPr>
            </w:pPr>
          </w:p>
        </w:tc>
      </w:tr>
      <w:tr w:rsidR="008105B7" w:rsidRPr="00CB3144" w14:paraId="786506AC" w14:textId="77777777" w:rsidTr="006271D9">
        <w:trPr>
          <w:trHeight w:val="567"/>
          <w:jc w:val="center"/>
        </w:trPr>
        <w:tc>
          <w:tcPr>
            <w:tcW w:w="2537" w:type="dxa"/>
            <w:gridSpan w:val="4"/>
            <w:vAlign w:val="center"/>
          </w:tcPr>
          <w:p w14:paraId="165CB060" w14:textId="77777777" w:rsidR="008105B7" w:rsidRPr="00520F42" w:rsidRDefault="008105B7" w:rsidP="006271D9">
            <w:pPr>
              <w:pStyle w:val="4DNormln"/>
              <w:rPr>
                <w:rFonts w:cs="Arial"/>
              </w:rPr>
            </w:pPr>
          </w:p>
        </w:tc>
        <w:tc>
          <w:tcPr>
            <w:tcW w:w="2147" w:type="dxa"/>
            <w:gridSpan w:val="2"/>
            <w:vAlign w:val="center"/>
          </w:tcPr>
          <w:p w14:paraId="7CE7108A" w14:textId="77777777" w:rsidR="008105B7" w:rsidRPr="00520F42" w:rsidRDefault="008105B7" w:rsidP="006271D9">
            <w:pPr>
              <w:pStyle w:val="4DNormln"/>
              <w:rPr>
                <w:rFonts w:cs="Arial"/>
              </w:rPr>
            </w:pPr>
            <w:r>
              <w:rPr>
                <w:rFonts w:cs="Arial"/>
              </w:rPr>
              <w:t>Dodavatel</w:t>
            </w:r>
          </w:p>
        </w:tc>
        <w:tc>
          <w:tcPr>
            <w:tcW w:w="2818" w:type="dxa"/>
            <w:gridSpan w:val="3"/>
            <w:vAlign w:val="center"/>
          </w:tcPr>
          <w:p w14:paraId="47726AC7" w14:textId="77777777" w:rsidR="008105B7" w:rsidRPr="00520F42" w:rsidRDefault="008105B7" w:rsidP="006271D9">
            <w:pPr>
              <w:pStyle w:val="4DNormln"/>
              <w:tabs>
                <w:tab w:val="left" w:pos="567"/>
              </w:tabs>
              <w:jc w:val="both"/>
              <w:rPr>
                <w:rFonts w:cs="Arial"/>
              </w:rPr>
            </w:pPr>
          </w:p>
        </w:tc>
        <w:tc>
          <w:tcPr>
            <w:tcW w:w="2137" w:type="dxa"/>
            <w:vAlign w:val="center"/>
          </w:tcPr>
          <w:p w14:paraId="0B773CD2" w14:textId="77777777" w:rsidR="008105B7" w:rsidRPr="00520F42" w:rsidRDefault="008105B7" w:rsidP="006271D9">
            <w:pPr>
              <w:pStyle w:val="4DNormln"/>
              <w:tabs>
                <w:tab w:val="left" w:pos="567"/>
              </w:tabs>
              <w:jc w:val="both"/>
              <w:rPr>
                <w:rFonts w:cs="Arial"/>
              </w:rPr>
            </w:pPr>
          </w:p>
        </w:tc>
      </w:tr>
    </w:tbl>
    <w:p w14:paraId="28722E25" w14:textId="2170D0DE" w:rsidR="00612311" w:rsidRDefault="00612311" w:rsidP="00EC64B7">
      <w:pPr>
        <w:rPr>
          <w:rFonts w:asciiTheme="minorHAnsi" w:hAnsiTheme="minorHAnsi"/>
          <w:b/>
          <w:lang w:eastAsia="en-US"/>
        </w:rPr>
      </w:pPr>
    </w:p>
    <w:p w14:paraId="62D7FF5B" w14:textId="5E093D1A" w:rsidR="005D4D83" w:rsidRPr="006F32CE" w:rsidRDefault="005D4D83" w:rsidP="005D4D83">
      <w:pPr>
        <w:tabs>
          <w:tab w:val="left" w:pos="7666"/>
        </w:tabs>
        <w:spacing w:before="31"/>
        <w:ind w:left="183"/>
        <w:rPr>
          <w:rFonts w:ascii="Arial" w:hAnsi="Arial" w:cs="Arial"/>
          <w:bCs/>
          <w:sz w:val="18"/>
          <w:szCs w:val="18"/>
        </w:rPr>
      </w:pPr>
      <w:r w:rsidRPr="006F32CE">
        <w:rPr>
          <w:rFonts w:ascii="Arial" w:hAnsi="Arial" w:cs="Arial"/>
          <w:b/>
          <w:sz w:val="20"/>
          <w:szCs w:val="20"/>
        </w:rPr>
        <w:lastRenderedPageBreak/>
        <w:t xml:space="preserve">Report </w:t>
      </w:r>
      <w:r w:rsidRPr="006F32CE">
        <w:rPr>
          <w:rFonts w:ascii="Arial" w:hAnsi="Arial" w:cs="Arial"/>
          <w:b/>
          <w:spacing w:val="-2"/>
          <w:sz w:val="20"/>
          <w:szCs w:val="20"/>
        </w:rPr>
        <w:t>podpory</w:t>
      </w:r>
      <w:r w:rsidRPr="006F32CE">
        <w:rPr>
          <w:rFonts w:ascii="Arial" w:hAnsi="Arial" w:cs="Arial"/>
          <w:b/>
          <w:sz w:val="20"/>
          <w:szCs w:val="20"/>
        </w:rPr>
        <w:tab/>
      </w:r>
      <w:r w:rsidRPr="006F32CE">
        <w:rPr>
          <w:rFonts w:ascii="Arial" w:hAnsi="Arial" w:cs="Arial"/>
          <w:bCs/>
          <w:sz w:val="18"/>
          <w:szCs w:val="18"/>
        </w:rPr>
        <w:t>Datum:</w:t>
      </w:r>
      <w:r w:rsidRPr="006F32CE">
        <w:rPr>
          <w:rFonts w:ascii="Arial" w:hAnsi="Arial" w:cs="Arial"/>
          <w:bCs/>
          <w:spacing w:val="-5"/>
          <w:sz w:val="18"/>
          <w:szCs w:val="18"/>
        </w:rPr>
        <w:t xml:space="preserve"> </w:t>
      </w:r>
    </w:p>
    <w:p w14:paraId="136C3E2C" w14:textId="77777777" w:rsidR="005D4D83" w:rsidRPr="006F32CE" w:rsidRDefault="005D4D83" w:rsidP="005D4D83">
      <w:pPr>
        <w:spacing w:before="10"/>
        <w:rPr>
          <w:rFonts w:ascii="Arial" w:hAnsi="Arial" w:cs="Arial"/>
          <w:bCs/>
          <w:sz w:val="18"/>
          <w:szCs w:val="18"/>
        </w:rPr>
      </w:pPr>
    </w:p>
    <w:tbl>
      <w:tblPr>
        <w:tblStyle w:val="TableNormal"/>
        <w:tblW w:w="0" w:type="auto"/>
        <w:tblInd w:w="133" w:type="dxa"/>
        <w:tblLayout w:type="fixed"/>
        <w:tblLook w:val="01E0" w:firstRow="1" w:lastRow="1" w:firstColumn="1" w:lastColumn="1" w:noHBand="0" w:noVBand="0"/>
      </w:tblPr>
      <w:tblGrid>
        <w:gridCol w:w="8939"/>
      </w:tblGrid>
      <w:tr w:rsidR="005D4D83" w:rsidRPr="006F32CE" w14:paraId="3AFF824A" w14:textId="77777777" w:rsidTr="001C7807">
        <w:trPr>
          <w:trHeight w:val="255"/>
        </w:trPr>
        <w:tc>
          <w:tcPr>
            <w:tcW w:w="8939" w:type="dxa"/>
          </w:tcPr>
          <w:p w14:paraId="3A99D7FB" w14:textId="234AC6AA" w:rsidR="005D4D83" w:rsidRPr="00AF13D5" w:rsidRDefault="005D4D83" w:rsidP="005D4D83">
            <w:pPr>
              <w:pStyle w:val="TableParagraph"/>
              <w:spacing w:line="225" w:lineRule="exact"/>
              <w:ind w:left="50"/>
              <w:jc w:val="both"/>
              <w:rPr>
                <w:rFonts w:ascii="Arial" w:hAnsi="Arial" w:cs="Arial"/>
                <w:bCs/>
                <w:sz w:val="18"/>
                <w:szCs w:val="18"/>
                <w:lang w:val="cs-CZ"/>
              </w:rPr>
            </w:pPr>
            <w:r w:rsidRPr="007433D3">
              <w:rPr>
                <w:rFonts w:ascii="Arial" w:hAnsi="Arial" w:cs="Arial"/>
                <w:bCs/>
                <w:sz w:val="18"/>
                <w:szCs w:val="18"/>
              </w:rPr>
              <w:t>Informace</w:t>
            </w:r>
            <w:r w:rsidRPr="007433D3">
              <w:rPr>
                <w:rFonts w:ascii="Arial" w:hAnsi="Arial" w:cs="Arial"/>
                <w:bCs/>
                <w:spacing w:val="-5"/>
                <w:sz w:val="18"/>
                <w:szCs w:val="18"/>
              </w:rPr>
              <w:t xml:space="preserve"> </w:t>
            </w:r>
            <w:r w:rsidRPr="007433D3">
              <w:rPr>
                <w:rFonts w:ascii="Arial" w:hAnsi="Arial" w:cs="Arial"/>
                <w:bCs/>
                <w:sz w:val="18"/>
                <w:szCs w:val="18"/>
              </w:rPr>
              <w:t>uvedené</w:t>
            </w:r>
            <w:r w:rsidRPr="007433D3">
              <w:rPr>
                <w:rFonts w:ascii="Arial" w:hAnsi="Arial" w:cs="Arial"/>
                <w:bCs/>
                <w:spacing w:val="-2"/>
                <w:sz w:val="18"/>
                <w:szCs w:val="18"/>
              </w:rPr>
              <w:t xml:space="preserve"> </w:t>
            </w:r>
            <w:r w:rsidRPr="007433D3">
              <w:rPr>
                <w:rFonts w:ascii="Arial" w:hAnsi="Arial" w:cs="Arial"/>
                <w:bCs/>
                <w:sz w:val="18"/>
                <w:szCs w:val="18"/>
              </w:rPr>
              <w:t>níže</w:t>
            </w:r>
            <w:r w:rsidRPr="007433D3">
              <w:rPr>
                <w:rFonts w:ascii="Arial" w:hAnsi="Arial" w:cs="Arial"/>
                <w:bCs/>
                <w:spacing w:val="-3"/>
                <w:sz w:val="18"/>
                <w:szCs w:val="18"/>
              </w:rPr>
              <w:t xml:space="preserve"> </w:t>
            </w:r>
            <w:r w:rsidRPr="007433D3">
              <w:rPr>
                <w:rFonts w:ascii="Arial" w:hAnsi="Arial" w:cs="Arial"/>
                <w:bCs/>
                <w:sz w:val="18"/>
                <w:szCs w:val="18"/>
              </w:rPr>
              <w:t>u</w:t>
            </w:r>
            <w:r w:rsidRPr="007433D3">
              <w:rPr>
                <w:rFonts w:ascii="Arial" w:hAnsi="Arial" w:cs="Arial"/>
                <w:bCs/>
                <w:spacing w:val="-2"/>
                <w:sz w:val="18"/>
                <w:szCs w:val="18"/>
              </w:rPr>
              <w:t xml:space="preserve"> </w:t>
            </w:r>
            <w:r w:rsidRPr="007433D3">
              <w:rPr>
                <w:rFonts w:ascii="Arial" w:hAnsi="Arial" w:cs="Arial"/>
                <w:bCs/>
                <w:sz w:val="18"/>
                <w:szCs w:val="18"/>
              </w:rPr>
              <w:t>jednotlivých</w:t>
            </w:r>
            <w:r w:rsidRPr="007433D3">
              <w:rPr>
                <w:rFonts w:ascii="Arial" w:hAnsi="Arial" w:cs="Arial"/>
                <w:bCs/>
                <w:spacing w:val="-3"/>
                <w:sz w:val="18"/>
                <w:szCs w:val="18"/>
              </w:rPr>
              <w:t xml:space="preserve"> </w:t>
            </w:r>
            <w:r w:rsidRPr="007433D3">
              <w:rPr>
                <w:rFonts w:ascii="Arial" w:hAnsi="Arial" w:cs="Arial"/>
                <w:bCs/>
                <w:sz w:val="18"/>
                <w:szCs w:val="18"/>
              </w:rPr>
              <w:t>služeb</w:t>
            </w:r>
            <w:r w:rsidRPr="007433D3">
              <w:rPr>
                <w:rFonts w:ascii="Arial" w:hAnsi="Arial" w:cs="Arial"/>
                <w:bCs/>
                <w:spacing w:val="-2"/>
                <w:sz w:val="18"/>
                <w:szCs w:val="18"/>
              </w:rPr>
              <w:t xml:space="preserve"> </w:t>
            </w:r>
            <w:r w:rsidRPr="007433D3">
              <w:rPr>
                <w:rFonts w:ascii="Arial" w:hAnsi="Arial" w:cs="Arial"/>
                <w:bCs/>
                <w:sz w:val="18"/>
                <w:szCs w:val="18"/>
              </w:rPr>
              <w:t>Reparametrizace</w:t>
            </w:r>
            <w:r w:rsidRPr="007433D3">
              <w:rPr>
                <w:rFonts w:ascii="Arial" w:hAnsi="Arial" w:cs="Arial"/>
                <w:bCs/>
                <w:spacing w:val="-3"/>
                <w:sz w:val="18"/>
                <w:szCs w:val="18"/>
              </w:rPr>
              <w:t xml:space="preserve"> </w:t>
            </w:r>
            <w:r w:rsidRPr="007433D3">
              <w:rPr>
                <w:rFonts w:ascii="Arial" w:hAnsi="Arial" w:cs="Arial"/>
                <w:bCs/>
                <w:sz w:val="18"/>
                <w:szCs w:val="18"/>
              </w:rPr>
              <w:t>a</w:t>
            </w:r>
            <w:r w:rsidRPr="007433D3">
              <w:rPr>
                <w:rFonts w:ascii="Arial" w:hAnsi="Arial" w:cs="Arial"/>
                <w:bCs/>
                <w:spacing w:val="-2"/>
                <w:sz w:val="18"/>
                <w:szCs w:val="18"/>
              </w:rPr>
              <w:t xml:space="preserve"> </w:t>
            </w:r>
            <w:r w:rsidRPr="007433D3">
              <w:rPr>
                <w:rFonts w:ascii="Arial" w:hAnsi="Arial" w:cs="Arial"/>
                <w:bCs/>
                <w:sz w:val="18"/>
                <w:szCs w:val="18"/>
              </w:rPr>
              <w:t>optimalizace</w:t>
            </w:r>
            <w:r w:rsidRPr="007433D3">
              <w:rPr>
                <w:rFonts w:ascii="Arial" w:hAnsi="Arial" w:cs="Arial"/>
                <w:bCs/>
                <w:spacing w:val="-3"/>
                <w:sz w:val="18"/>
                <w:szCs w:val="18"/>
              </w:rPr>
              <w:t xml:space="preserve"> </w:t>
            </w:r>
            <w:r w:rsidRPr="007433D3">
              <w:rPr>
                <w:rFonts w:ascii="Arial" w:hAnsi="Arial" w:cs="Arial"/>
                <w:bCs/>
                <w:sz w:val="18"/>
                <w:szCs w:val="18"/>
              </w:rPr>
              <w:t>za</w:t>
            </w:r>
            <w:r w:rsidRPr="007433D3">
              <w:rPr>
                <w:rFonts w:ascii="Arial" w:hAnsi="Arial" w:cs="Arial"/>
                <w:bCs/>
                <w:spacing w:val="-2"/>
                <w:sz w:val="18"/>
                <w:szCs w:val="18"/>
              </w:rPr>
              <w:t xml:space="preserve"> období </w:t>
            </w:r>
          </w:p>
        </w:tc>
      </w:tr>
      <w:tr w:rsidR="005D4D83" w:rsidRPr="006F32CE" w14:paraId="7203C48B" w14:textId="77777777" w:rsidTr="001C7807">
        <w:trPr>
          <w:trHeight w:val="255"/>
        </w:trPr>
        <w:tc>
          <w:tcPr>
            <w:tcW w:w="8939" w:type="dxa"/>
          </w:tcPr>
          <w:p w14:paraId="77361D02" w14:textId="166DDEB2" w:rsidR="005D4D83" w:rsidRPr="006F32CE" w:rsidRDefault="005D4D83" w:rsidP="005D4D83">
            <w:pPr>
              <w:pStyle w:val="TableParagraph"/>
              <w:spacing w:line="236" w:lineRule="exact"/>
              <w:ind w:left="50"/>
              <w:jc w:val="both"/>
              <w:rPr>
                <w:rFonts w:ascii="Arial" w:hAnsi="Arial" w:cs="Arial"/>
                <w:bCs/>
                <w:sz w:val="18"/>
                <w:szCs w:val="18"/>
              </w:rPr>
            </w:pPr>
            <w:r w:rsidRPr="006F32CE">
              <w:rPr>
                <w:rFonts w:ascii="Arial" w:hAnsi="Arial" w:cs="Arial"/>
                <w:bCs/>
                <w:sz w:val="18"/>
                <w:szCs w:val="18"/>
              </w:rPr>
              <w:t>od</w:t>
            </w:r>
            <w:r w:rsidRPr="006F32CE">
              <w:rPr>
                <w:rFonts w:ascii="Arial" w:hAnsi="Arial" w:cs="Arial"/>
                <w:bCs/>
                <w:spacing w:val="-5"/>
                <w:sz w:val="18"/>
                <w:szCs w:val="18"/>
              </w:rPr>
              <w:t xml:space="preserve"> </w:t>
            </w:r>
            <w:r w:rsidRPr="006F32CE">
              <w:rPr>
                <w:rFonts w:ascii="Arial" w:hAnsi="Arial" w:cs="Arial"/>
                <w:bCs/>
                <w:sz w:val="18"/>
                <w:szCs w:val="18"/>
              </w:rPr>
              <w:t>…………… do</w:t>
            </w:r>
            <w:r w:rsidRPr="006F32CE">
              <w:rPr>
                <w:rFonts w:ascii="Arial" w:hAnsi="Arial" w:cs="Arial"/>
                <w:bCs/>
                <w:spacing w:val="-2"/>
                <w:sz w:val="18"/>
                <w:szCs w:val="18"/>
              </w:rPr>
              <w:t xml:space="preserve"> </w:t>
            </w:r>
            <w:r w:rsidRPr="006F32CE">
              <w:rPr>
                <w:rFonts w:ascii="Arial" w:hAnsi="Arial" w:cs="Arial"/>
                <w:bCs/>
                <w:sz w:val="18"/>
                <w:szCs w:val="18"/>
              </w:rPr>
              <w:t>…………….</w:t>
            </w:r>
            <w:r w:rsidRPr="006F32CE">
              <w:rPr>
                <w:rFonts w:ascii="Arial" w:hAnsi="Arial" w:cs="Arial"/>
                <w:bCs/>
                <w:spacing w:val="-1"/>
                <w:sz w:val="18"/>
                <w:szCs w:val="18"/>
              </w:rPr>
              <w:t xml:space="preserve"> </w:t>
            </w:r>
            <w:r w:rsidRPr="006F32CE">
              <w:rPr>
                <w:rFonts w:ascii="Arial" w:hAnsi="Arial" w:cs="Arial"/>
                <w:bCs/>
                <w:sz w:val="18"/>
                <w:szCs w:val="18"/>
              </w:rPr>
              <w:t>jsou</w:t>
            </w:r>
            <w:r w:rsidRPr="006F32CE">
              <w:rPr>
                <w:rFonts w:ascii="Arial" w:hAnsi="Arial" w:cs="Arial"/>
                <w:bCs/>
                <w:spacing w:val="-2"/>
                <w:sz w:val="18"/>
                <w:szCs w:val="18"/>
              </w:rPr>
              <w:t xml:space="preserve"> </w:t>
            </w:r>
            <w:r w:rsidRPr="006F32CE">
              <w:rPr>
                <w:rFonts w:ascii="Arial" w:hAnsi="Arial" w:cs="Arial"/>
                <w:bCs/>
                <w:sz w:val="18"/>
                <w:szCs w:val="18"/>
              </w:rPr>
              <w:t>za</w:t>
            </w:r>
            <w:r w:rsidRPr="006F32CE">
              <w:rPr>
                <w:rFonts w:ascii="Arial" w:hAnsi="Arial" w:cs="Arial"/>
                <w:bCs/>
                <w:spacing w:val="-2"/>
                <w:sz w:val="18"/>
                <w:szCs w:val="18"/>
              </w:rPr>
              <w:t xml:space="preserve"> </w:t>
            </w:r>
            <w:r w:rsidRPr="006F32CE">
              <w:rPr>
                <w:rFonts w:ascii="Arial" w:hAnsi="Arial" w:cs="Arial"/>
                <w:bCs/>
                <w:sz w:val="18"/>
                <w:szCs w:val="18"/>
              </w:rPr>
              <w:t>Dodavatele</w:t>
            </w:r>
            <w:r w:rsidRPr="006F32CE">
              <w:rPr>
                <w:rFonts w:ascii="Arial" w:hAnsi="Arial" w:cs="Arial"/>
                <w:bCs/>
                <w:spacing w:val="-3"/>
                <w:sz w:val="18"/>
                <w:szCs w:val="18"/>
              </w:rPr>
              <w:t xml:space="preserve"> </w:t>
            </w:r>
            <w:r w:rsidRPr="006F32CE">
              <w:rPr>
                <w:rFonts w:ascii="Arial" w:hAnsi="Arial" w:cs="Arial"/>
                <w:bCs/>
                <w:sz w:val="18"/>
                <w:szCs w:val="18"/>
              </w:rPr>
              <w:t>podpory úplné</w:t>
            </w:r>
            <w:r w:rsidRPr="006F32CE">
              <w:rPr>
                <w:rFonts w:ascii="Arial" w:hAnsi="Arial" w:cs="Arial"/>
                <w:bCs/>
                <w:spacing w:val="-2"/>
                <w:sz w:val="18"/>
                <w:szCs w:val="18"/>
              </w:rPr>
              <w:t xml:space="preserve"> </w:t>
            </w:r>
            <w:r w:rsidRPr="006F32CE">
              <w:rPr>
                <w:rFonts w:ascii="Arial" w:hAnsi="Arial" w:cs="Arial"/>
                <w:bCs/>
                <w:sz w:val="18"/>
                <w:szCs w:val="18"/>
              </w:rPr>
              <w:t>a</w:t>
            </w:r>
            <w:r w:rsidRPr="006F32CE">
              <w:rPr>
                <w:rFonts w:ascii="Arial" w:hAnsi="Arial" w:cs="Arial"/>
                <w:bCs/>
                <w:spacing w:val="-2"/>
                <w:sz w:val="18"/>
                <w:szCs w:val="18"/>
              </w:rPr>
              <w:t xml:space="preserve"> pravdivé.</w:t>
            </w:r>
          </w:p>
        </w:tc>
      </w:tr>
    </w:tbl>
    <w:p w14:paraId="1597FB37" w14:textId="77777777" w:rsidR="005D4D83" w:rsidRPr="006F32CE" w:rsidRDefault="005D4D83" w:rsidP="005D4D83">
      <w:pPr>
        <w:spacing w:after="1"/>
        <w:jc w:val="both"/>
        <w:rPr>
          <w:rFonts w:ascii="Arial" w:hAnsi="Arial" w:cs="Arial"/>
          <w:b/>
          <w:sz w:val="18"/>
          <w:szCs w:val="18"/>
        </w:rPr>
      </w:pPr>
    </w:p>
    <w:tbl>
      <w:tblPr>
        <w:tblStyle w:val="TableNormal"/>
        <w:tblW w:w="9312"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41"/>
        <w:gridCol w:w="3118"/>
        <w:gridCol w:w="2410"/>
        <w:gridCol w:w="1843"/>
      </w:tblGrid>
      <w:tr w:rsidR="005D4D83" w:rsidRPr="006F32CE" w14:paraId="0055BB3B" w14:textId="77777777" w:rsidTr="0001004C">
        <w:trPr>
          <w:trHeight w:val="257"/>
        </w:trPr>
        <w:tc>
          <w:tcPr>
            <w:tcW w:w="1941" w:type="dxa"/>
            <w:tcBorders>
              <w:bottom w:val="single" w:sz="8" w:space="0" w:color="000000"/>
              <w:right w:val="single" w:sz="8" w:space="0" w:color="000000"/>
            </w:tcBorders>
            <w:shd w:val="clear" w:color="auto" w:fill="B0BB00"/>
          </w:tcPr>
          <w:p w14:paraId="028D240F" w14:textId="77777777" w:rsidR="005D4D83" w:rsidRPr="006F32CE" w:rsidRDefault="005D4D83" w:rsidP="00343531">
            <w:pPr>
              <w:pStyle w:val="TableParagraph"/>
              <w:spacing w:line="237" w:lineRule="exact"/>
              <w:ind w:left="32"/>
              <w:rPr>
                <w:rFonts w:ascii="Arial" w:hAnsi="Arial" w:cs="Arial"/>
                <w:b/>
                <w:sz w:val="18"/>
                <w:szCs w:val="18"/>
              </w:rPr>
            </w:pPr>
            <w:r w:rsidRPr="006F32CE">
              <w:rPr>
                <w:rFonts w:ascii="Arial" w:hAnsi="Arial" w:cs="Arial"/>
                <w:b/>
                <w:spacing w:val="-2"/>
                <w:sz w:val="18"/>
                <w:szCs w:val="18"/>
              </w:rPr>
              <w:t>Vykazovaný</w:t>
            </w:r>
            <w:r w:rsidRPr="006F32CE">
              <w:rPr>
                <w:rFonts w:ascii="Arial" w:hAnsi="Arial" w:cs="Arial"/>
                <w:b/>
                <w:spacing w:val="6"/>
                <w:sz w:val="18"/>
                <w:szCs w:val="18"/>
              </w:rPr>
              <w:t xml:space="preserve"> </w:t>
            </w:r>
            <w:r w:rsidRPr="006F32CE">
              <w:rPr>
                <w:rFonts w:ascii="Arial" w:hAnsi="Arial" w:cs="Arial"/>
                <w:b/>
                <w:spacing w:val="-4"/>
                <w:sz w:val="18"/>
                <w:szCs w:val="18"/>
              </w:rPr>
              <w:t>rok:</w:t>
            </w:r>
          </w:p>
        </w:tc>
        <w:tc>
          <w:tcPr>
            <w:tcW w:w="3118" w:type="dxa"/>
            <w:tcBorders>
              <w:left w:val="single" w:sz="8" w:space="0" w:color="000000"/>
              <w:bottom w:val="single" w:sz="8" w:space="0" w:color="000000"/>
              <w:right w:val="nil"/>
            </w:tcBorders>
          </w:tcPr>
          <w:p w14:paraId="7BACF3F7" w14:textId="1004FDE7" w:rsidR="005D4D83" w:rsidRPr="006F32CE" w:rsidRDefault="005D4D83" w:rsidP="00343531">
            <w:pPr>
              <w:pStyle w:val="TableParagraph"/>
              <w:spacing w:line="237" w:lineRule="exact"/>
              <w:ind w:right="14"/>
              <w:jc w:val="right"/>
              <w:rPr>
                <w:rFonts w:ascii="Arial" w:hAnsi="Arial" w:cs="Arial"/>
                <w:b/>
                <w:sz w:val="18"/>
                <w:szCs w:val="18"/>
              </w:rPr>
            </w:pPr>
          </w:p>
        </w:tc>
        <w:tc>
          <w:tcPr>
            <w:tcW w:w="2410" w:type="dxa"/>
            <w:tcBorders>
              <w:left w:val="nil"/>
              <w:bottom w:val="single" w:sz="8" w:space="0" w:color="000000"/>
              <w:right w:val="single" w:sz="8" w:space="0" w:color="000000"/>
            </w:tcBorders>
            <w:shd w:val="clear" w:color="auto" w:fill="B0BB00"/>
          </w:tcPr>
          <w:p w14:paraId="3518447E" w14:textId="77777777" w:rsidR="005D4D83" w:rsidRPr="006F32CE" w:rsidRDefault="005D4D83" w:rsidP="00343531">
            <w:pPr>
              <w:pStyle w:val="TableParagraph"/>
              <w:spacing w:line="237" w:lineRule="exact"/>
              <w:ind w:left="388" w:right="324"/>
              <w:jc w:val="center"/>
              <w:rPr>
                <w:rFonts w:ascii="Arial" w:hAnsi="Arial" w:cs="Arial"/>
                <w:b/>
                <w:sz w:val="18"/>
                <w:szCs w:val="18"/>
              </w:rPr>
            </w:pPr>
            <w:r w:rsidRPr="006F32CE">
              <w:rPr>
                <w:rFonts w:ascii="Arial" w:hAnsi="Arial" w:cs="Arial"/>
                <w:b/>
                <w:spacing w:val="-2"/>
                <w:sz w:val="18"/>
                <w:szCs w:val="18"/>
              </w:rPr>
              <w:t>Poskytovatel:</w:t>
            </w:r>
          </w:p>
        </w:tc>
        <w:tc>
          <w:tcPr>
            <w:tcW w:w="1843" w:type="dxa"/>
            <w:tcBorders>
              <w:left w:val="single" w:sz="8" w:space="0" w:color="000000"/>
              <w:bottom w:val="single" w:sz="8" w:space="0" w:color="000000"/>
            </w:tcBorders>
          </w:tcPr>
          <w:p w14:paraId="7F08669E" w14:textId="39D0B818" w:rsidR="005D4D83" w:rsidRPr="006F32CE" w:rsidRDefault="005D4D83" w:rsidP="00343531">
            <w:pPr>
              <w:pStyle w:val="TableParagraph"/>
              <w:spacing w:line="238" w:lineRule="exact"/>
              <w:ind w:left="47"/>
              <w:rPr>
                <w:rFonts w:ascii="Arial" w:hAnsi="Arial" w:cs="Arial"/>
                <w:sz w:val="18"/>
                <w:szCs w:val="18"/>
              </w:rPr>
            </w:pPr>
          </w:p>
        </w:tc>
      </w:tr>
      <w:tr w:rsidR="005D4D83" w:rsidRPr="006F32CE" w14:paraId="1CC799F3" w14:textId="77777777" w:rsidTr="0001004C">
        <w:trPr>
          <w:trHeight w:val="620"/>
        </w:trPr>
        <w:tc>
          <w:tcPr>
            <w:tcW w:w="1941" w:type="dxa"/>
            <w:tcBorders>
              <w:top w:val="single" w:sz="8" w:space="0" w:color="000000"/>
              <w:right w:val="single" w:sz="8" w:space="0" w:color="000000"/>
            </w:tcBorders>
            <w:shd w:val="clear" w:color="auto" w:fill="B0BB00"/>
          </w:tcPr>
          <w:p w14:paraId="73FC7569" w14:textId="77777777" w:rsidR="005D4D83" w:rsidRPr="006F32CE" w:rsidRDefault="005D4D83" w:rsidP="00343531">
            <w:pPr>
              <w:pStyle w:val="TableParagraph"/>
              <w:spacing w:before="10"/>
              <w:rPr>
                <w:rFonts w:ascii="Arial" w:hAnsi="Arial" w:cs="Arial"/>
                <w:b/>
                <w:sz w:val="18"/>
                <w:szCs w:val="18"/>
              </w:rPr>
            </w:pPr>
          </w:p>
          <w:p w14:paraId="37313914" w14:textId="77777777" w:rsidR="005D4D83" w:rsidRPr="006F32CE" w:rsidRDefault="005D4D83" w:rsidP="00343531">
            <w:pPr>
              <w:pStyle w:val="TableParagraph"/>
              <w:ind w:left="32"/>
              <w:rPr>
                <w:rFonts w:ascii="Arial" w:hAnsi="Arial" w:cs="Arial"/>
                <w:b/>
                <w:sz w:val="18"/>
                <w:szCs w:val="18"/>
              </w:rPr>
            </w:pPr>
            <w:r w:rsidRPr="006F32CE">
              <w:rPr>
                <w:rFonts w:ascii="Arial" w:hAnsi="Arial" w:cs="Arial"/>
                <w:b/>
                <w:spacing w:val="-2"/>
                <w:sz w:val="18"/>
                <w:szCs w:val="18"/>
              </w:rPr>
              <w:t>Vykazovaný</w:t>
            </w:r>
            <w:r w:rsidRPr="006F32CE">
              <w:rPr>
                <w:rFonts w:ascii="Arial" w:hAnsi="Arial" w:cs="Arial"/>
                <w:b/>
                <w:spacing w:val="6"/>
                <w:sz w:val="18"/>
                <w:szCs w:val="18"/>
              </w:rPr>
              <w:t xml:space="preserve"> </w:t>
            </w:r>
            <w:r w:rsidRPr="006F32CE">
              <w:rPr>
                <w:rFonts w:ascii="Arial" w:hAnsi="Arial" w:cs="Arial"/>
                <w:b/>
                <w:spacing w:val="-2"/>
                <w:sz w:val="18"/>
                <w:szCs w:val="18"/>
              </w:rPr>
              <w:t>měsíc:</w:t>
            </w:r>
          </w:p>
        </w:tc>
        <w:tc>
          <w:tcPr>
            <w:tcW w:w="3118" w:type="dxa"/>
            <w:tcBorders>
              <w:top w:val="single" w:sz="8" w:space="0" w:color="000000"/>
              <w:left w:val="single" w:sz="8" w:space="0" w:color="000000"/>
              <w:right w:val="nil"/>
            </w:tcBorders>
          </w:tcPr>
          <w:p w14:paraId="766786C2" w14:textId="77777777" w:rsidR="005D4D83" w:rsidRPr="006F32CE" w:rsidRDefault="005D4D83" w:rsidP="00343531">
            <w:pPr>
              <w:pStyle w:val="TableParagraph"/>
              <w:spacing w:before="10"/>
              <w:rPr>
                <w:rFonts w:ascii="Arial" w:hAnsi="Arial" w:cs="Arial"/>
                <w:b/>
                <w:sz w:val="18"/>
                <w:szCs w:val="18"/>
              </w:rPr>
            </w:pPr>
          </w:p>
          <w:p w14:paraId="7CA9C027" w14:textId="174A4380" w:rsidR="005D4D83" w:rsidRPr="006F32CE" w:rsidRDefault="005D4D83" w:rsidP="00343531">
            <w:pPr>
              <w:pStyle w:val="TableParagraph"/>
              <w:ind w:right="14"/>
              <w:jc w:val="right"/>
              <w:rPr>
                <w:rFonts w:ascii="Arial" w:hAnsi="Arial" w:cs="Arial"/>
                <w:b/>
                <w:sz w:val="18"/>
                <w:szCs w:val="18"/>
              </w:rPr>
            </w:pPr>
          </w:p>
        </w:tc>
        <w:tc>
          <w:tcPr>
            <w:tcW w:w="2410" w:type="dxa"/>
            <w:tcBorders>
              <w:top w:val="single" w:sz="8" w:space="0" w:color="000000"/>
              <w:left w:val="nil"/>
              <w:right w:val="single" w:sz="8" w:space="0" w:color="000000"/>
            </w:tcBorders>
            <w:shd w:val="clear" w:color="auto" w:fill="B0BB00"/>
          </w:tcPr>
          <w:p w14:paraId="173D85CA" w14:textId="77777777" w:rsidR="005D4D83" w:rsidRPr="006F32CE" w:rsidRDefault="005D4D83" w:rsidP="00343531">
            <w:pPr>
              <w:pStyle w:val="TableParagraph"/>
              <w:spacing w:before="10"/>
              <w:rPr>
                <w:rFonts w:ascii="Arial" w:hAnsi="Arial" w:cs="Arial"/>
                <w:b/>
                <w:sz w:val="18"/>
                <w:szCs w:val="18"/>
              </w:rPr>
            </w:pPr>
          </w:p>
          <w:p w14:paraId="2E426655" w14:textId="77777777" w:rsidR="005D4D83" w:rsidRPr="006F32CE" w:rsidRDefault="005D4D83" w:rsidP="00343531">
            <w:pPr>
              <w:pStyle w:val="TableParagraph"/>
              <w:ind w:left="389" w:right="324"/>
              <w:jc w:val="center"/>
              <w:rPr>
                <w:rFonts w:ascii="Arial" w:hAnsi="Arial" w:cs="Arial"/>
                <w:b/>
                <w:sz w:val="18"/>
                <w:szCs w:val="18"/>
              </w:rPr>
            </w:pPr>
            <w:r w:rsidRPr="006F32CE">
              <w:rPr>
                <w:rFonts w:ascii="Arial" w:hAnsi="Arial" w:cs="Arial"/>
                <w:b/>
                <w:sz w:val="18"/>
                <w:szCs w:val="18"/>
              </w:rPr>
              <w:t>Číslo</w:t>
            </w:r>
            <w:r w:rsidRPr="006F32CE">
              <w:rPr>
                <w:rFonts w:ascii="Arial" w:hAnsi="Arial" w:cs="Arial"/>
                <w:b/>
                <w:spacing w:val="-6"/>
                <w:sz w:val="18"/>
                <w:szCs w:val="18"/>
              </w:rPr>
              <w:t xml:space="preserve"> </w:t>
            </w:r>
            <w:r w:rsidRPr="006F32CE">
              <w:rPr>
                <w:rFonts w:ascii="Arial" w:hAnsi="Arial" w:cs="Arial"/>
                <w:b/>
                <w:spacing w:val="-2"/>
                <w:sz w:val="18"/>
                <w:szCs w:val="18"/>
              </w:rPr>
              <w:t>smlouvy:</w:t>
            </w:r>
          </w:p>
        </w:tc>
        <w:tc>
          <w:tcPr>
            <w:tcW w:w="1843" w:type="dxa"/>
            <w:tcBorders>
              <w:top w:val="single" w:sz="8" w:space="0" w:color="000000"/>
              <w:left w:val="single" w:sz="8" w:space="0" w:color="000000"/>
            </w:tcBorders>
          </w:tcPr>
          <w:p w14:paraId="30112510" w14:textId="2FAC484D" w:rsidR="005D4D83" w:rsidRPr="006F32CE" w:rsidRDefault="005D4D83" w:rsidP="00343531">
            <w:pPr>
              <w:pStyle w:val="TableParagraph"/>
              <w:spacing w:before="22"/>
              <w:ind w:left="47"/>
              <w:rPr>
                <w:rFonts w:ascii="Arial" w:hAnsi="Arial" w:cs="Arial"/>
                <w:sz w:val="18"/>
                <w:szCs w:val="18"/>
              </w:rPr>
            </w:pPr>
          </w:p>
        </w:tc>
      </w:tr>
    </w:tbl>
    <w:p w14:paraId="3069CF87" w14:textId="77777777" w:rsidR="005D4D83" w:rsidRPr="006F32CE" w:rsidRDefault="005D4D83" w:rsidP="005D4D83">
      <w:pPr>
        <w:spacing w:before="8"/>
        <w:rPr>
          <w:rFonts w:ascii="Arial" w:hAnsi="Arial" w:cs="Arial"/>
          <w:b/>
          <w:sz w:val="18"/>
          <w:szCs w:val="18"/>
        </w:rPr>
      </w:pPr>
    </w:p>
    <w:p w14:paraId="664B361F" w14:textId="77777777" w:rsidR="005D4D83" w:rsidRPr="006F32CE" w:rsidRDefault="005D4D83" w:rsidP="005D4D83">
      <w:pPr>
        <w:ind w:left="175"/>
        <w:rPr>
          <w:rFonts w:ascii="Arial" w:hAnsi="Arial" w:cs="Arial"/>
          <w:sz w:val="18"/>
          <w:szCs w:val="18"/>
        </w:rPr>
      </w:pPr>
      <w:r w:rsidRPr="006F32CE">
        <w:rPr>
          <w:rFonts w:ascii="Arial" w:hAnsi="Arial" w:cs="Arial"/>
          <w:sz w:val="18"/>
          <w:szCs w:val="18"/>
        </w:rPr>
        <w:t>V</w:t>
      </w:r>
      <w:r w:rsidRPr="006F32CE">
        <w:rPr>
          <w:rFonts w:ascii="Arial" w:hAnsi="Arial" w:cs="Arial"/>
          <w:spacing w:val="-4"/>
          <w:sz w:val="18"/>
          <w:szCs w:val="18"/>
        </w:rPr>
        <w:t xml:space="preserve"> </w:t>
      </w:r>
      <w:r w:rsidRPr="006F32CE">
        <w:rPr>
          <w:rFonts w:ascii="Arial" w:hAnsi="Arial" w:cs="Arial"/>
          <w:sz w:val="18"/>
          <w:szCs w:val="18"/>
        </w:rPr>
        <w:t>uvedeném měsíci</w:t>
      </w:r>
      <w:r w:rsidRPr="006F32CE">
        <w:rPr>
          <w:rFonts w:ascii="Arial" w:hAnsi="Arial" w:cs="Arial"/>
          <w:spacing w:val="-1"/>
          <w:sz w:val="18"/>
          <w:szCs w:val="18"/>
        </w:rPr>
        <w:t xml:space="preserve"> </w:t>
      </w:r>
      <w:r w:rsidRPr="006F32CE">
        <w:rPr>
          <w:rFonts w:ascii="Arial" w:hAnsi="Arial" w:cs="Arial"/>
          <w:sz w:val="18"/>
          <w:szCs w:val="18"/>
        </w:rPr>
        <w:t>byly</w:t>
      </w:r>
      <w:r w:rsidRPr="006F32CE">
        <w:rPr>
          <w:rFonts w:ascii="Arial" w:hAnsi="Arial" w:cs="Arial"/>
          <w:spacing w:val="-1"/>
          <w:sz w:val="18"/>
          <w:szCs w:val="18"/>
        </w:rPr>
        <w:t xml:space="preserve"> </w:t>
      </w:r>
      <w:r w:rsidRPr="006F32CE">
        <w:rPr>
          <w:rFonts w:ascii="Arial" w:hAnsi="Arial" w:cs="Arial"/>
          <w:sz w:val="18"/>
          <w:szCs w:val="18"/>
        </w:rPr>
        <w:t>poskytovány služby za</w:t>
      </w:r>
      <w:r w:rsidRPr="006F32CE">
        <w:rPr>
          <w:rFonts w:ascii="Arial" w:hAnsi="Arial" w:cs="Arial"/>
          <w:spacing w:val="-1"/>
          <w:sz w:val="18"/>
          <w:szCs w:val="18"/>
        </w:rPr>
        <w:t xml:space="preserve"> </w:t>
      </w:r>
      <w:r w:rsidRPr="006F32CE">
        <w:rPr>
          <w:rFonts w:ascii="Arial" w:hAnsi="Arial" w:cs="Arial"/>
          <w:sz w:val="18"/>
          <w:szCs w:val="18"/>
        </w:rPr>
        <w:t>níže</w:t>
      </w:r>
      <w:r w:rsidRPr="006F32CE">
        <w:rPr>
          <w:rFonts w:ascii="Arial" w:hAnsi="Arial" w:cs="Arial"/>
          <w:spacing w:val="-1"/>
          <w:sz w:val="18"/>
          <w:szCs w:val="18"/>
        </w:rPr>
        <w:t xml:space="preserve"> </w:t>
      </w:r>
      <w:r w:rsidRPr="006F32CE">
        <w:rPr>
          <w:rFonts w:ascii="Arial" w:hAnsi="Arial" w:cs="Arial"/>
          <w:sz w:val="18"/>
          <w:szCs w:val="18"/>
        </w:rPr>
        <w:t xml:space="preserve">vyjmenované Katalogové Listy </w:t>
      </w:r>
      <w:r w:rsidRPr="006F32CE">
        <w:rPr>
          <w:rFonts w:ascii="Arial" w:hAnsi="Arial" w:cs="Arial"/>
          <w:spacing w:val="-2"/>
          <w:sz w:val="18"/>
          <w:szCs w:val="18"/>
        </w:rPr>
        <w:t>(KL):</w:t>
      </w:r>
    </w:p>
    <w:p w14:paraId="6E68396C" w14:textId="77777777" w:rsidR="005D4D83" w:rsidRPr="006F32CE" w:rsidRDefault="005D4D83" w:rsidP="005D4D83">
      <w:pPr>
        <w:spacing w:before="1"/>
        <w:rPr>
          <w:rFonts w:ascii="Arial" w:hAnsi="Arial" w:cs="Arial"/>
          <w:sz w:val="18"/>
          <w:szCs w:val="18"/>
        </w:rPr>
      </w:pPr>
    </w:p>
    <w:tbl>
      <w:tblPr>
        <w:tblStyle w:val="TableNormal"/>
        <w:tblW w:w="9377"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41"/>
        <w:gridCol w:w="3120"/>
        <w:gridCol w:w="2331"/>
        <w:gridCol w:w="1985"/>
      </w:tblGrid>
      <w:tr w:rsidR="005D4D83" w:rsidRPr="006F32CE" w14:paraId="1C338BE1" w14:textId="77777777" w:rsidTr="0001004C">
        <w:trPr>
          <w:trHeight w:val="523"/>
        </w:trPr>
        <w:tc>
          <w:tcPr>
            <w:tcW w:w="1941" w:type="dxa"/>
            <w:shd w:val="clear" w:color="auto" w:fill="A6A6A6"/>
          </w:tcPr>
          <w:p w14:paraId="2F6FCF3C" w14:textId="77777777" w:rsidR="005D4D83" w:rsidRPr="006F32CE" w:rsidRDefault="005D4D83" w:rsidP="00343531">
            <w:pPr>
              <w:pStyle w:val="TableParagraph"/>
              <w:spacing w:before="140"/>
              <w:ind w:left="32"/>
              <w:rPr>
                <w:rFonts w:ascii="Arial" w:hAnsi="Arial" w:cs="Arial"/>
                <w:b/>
                <w:sz w:val="18"/>
                <w:szCs w:val="18"/>
              </w:rPr>
            </w:pPr>
            <w:r w:rsidRPr="006F32CE">
              <w:rPr>
                <w:rFonts w:ascii="Arial" w:hAnsi="Arial" w:cs="Arial"/>
                <w:b/>
                <w:spacing w:val="-2"/>
                <w:sz w:val="18"/>
                <w:szCs w:val="18"/>
              </w:rPr>
              <w:t>Katalogový</w:t>
            </w:r>
            <w:r w:rsidRPr="006F32CE">
              <w:rPr>
                <w:rFonts w:ascii="Arial" w:hAnsi="Arial" w:cs="Arial"/>
                <w:b/>
                <w:spacing w:val="5"/>
                <w:sz w:val="18"/>
                <w:szCs w:val="18"/>
              </w:rPr>
              <w:t xml:space="preserve"> </w:t>
            </w:r>
            <w:r w:rsidRPr="006F32CE">
              <w:rPr>
                <w:rFonts w:ascii="Arial" w:hAnsi="Arial" w:cs="Arial"/>
                <w:b/>
                <w:spacing w:val="-4"/>
                <w:sz w:val="18"/>
                <w:szCs w:val="18"/>
              </w:rPr>
              <w:t>list</w:t>
            </w:r>
          </w:p>
        </w:tc>
        <w:tc>
          <w:tcPr>
            <w:tcW w:w="3120" w:type="dxa"/>
            <w:shd w:val="clear" w:color="auto" w:fill="A6A6A6"/>
          </w:tcPr>
          <w:p w14:paraId="6F6DF2F5" w14:textId="77777777" w:rsidR="005D4D83" w:rsidRPr="006F32CE" w:rsidRDefault="005D4D83" w:rsidP="00343531">
            <w:pPr>
              <w:pStyle w:val="TableParagraph"/>
              <w:spacing w:before="140"/>
              <w:ind w:left="32"/>
              <w:rPr>
                <w:rFonts w:ascii="Arial" w:hAnsi="Arial" w:cs="Arial"/>
                <w:b/>
                <w:sz w:val="18"/>
                <w:szCs w:val="18"/>
              </w:rPr>
            </w:pPr>
            <w:r w:rsidRPr="006F32CE">
              <w:rPr>
                <w:rFonts w:ascii="Arial" w:hAnsi="Arial" w:cs="Arial"/>
                <w:b/>
                <w:sz w:val="18"/>
                <w:szCs w:val="18"/>
              </w:rPr>
              <w:t>Označení</w:t>
            </w:r>
            <w:r w:rsidRPr="006F32CE">
              <w:rPr>
                <w:rFonts w:ascii="Arial" w:hAnsi="Arial" w:cs="Arial"/>
                <w:b/>
                <w:spacing w:val="-8"/>
                <w:sz w:val="18"/>
                <w:szCs w:val="18"/>
              </w:rPr>
              <w:t xml:space="preserve"> </w:t>
            </w:r>
            <w:r w:rsidRPr="006F32CE">
              <w:rPr>
                <w:rFonts w:ascii="Arial" w:hAnsi="Arial" w:cs="Arial"/>
                <w:b/>
                <w:spacing w:val="-2"/>
                <w:sz w:val="18"/>
                <w:szCs w:val="18"/>
              </w:rPr>
              <w:t>služby</w:t>
            </w:r>
          </w:p>
        </w:tc>
        <w:tc>
          <w:tcPr>
            <w:tcW w:w="2331" w:type="dxa"/>
            <w:shd w:val="clear" w:color="auto" w:fill="A6A6A6"/>
          </w:tcPr>
          <w:p w14:paraId="680E89C0" w14:textId="77777777" w:rsidR="005D4D83" w:rsidRPr="006F32CE" w:rsidRDefault="005D4D83" w:rsidP="00343531">
            <w:pPr>
              <w:pStyle w:val="TableParagraph"/>
              <w:spacing w:before="8"/>
              <w:ind w:left="32"/>
              <w:rPr>
                <w:rFonts w:ascii="Arial" w:hAnsi="Arial" w:cs="Arial"/>
                <w:b/>
                <w:sz w:val="18"/>
                <w:szCs w:val="18"/>
              </w:rPr>
            </w:pPr>
            <w:r w:rsidRPr="006F32CE">
              <w:rPr>
                <w:rFonts w:ascii="Arial" w:hAnsi="Arial" w:cs="Arial"/>
                <w:b/>
                <w:sz w:val="18"/>
                <w:szCs w:val="18"/>
              </w:rPr>
              <w:t>SLA</w:t>
            </w:r>
            <w:r w:rsidRPr="006F32CE">
              <w:rPr>
                <w:rFonts w:ascii="Arial" w:hAnsi="Arial" w:cs="Arial"/>
                <w:b/>
                <w:spacing w:val="-5"/>
                <w:sz w:val="18"/>
                <w:szCs w:val="18"/>
              </w:rPr>
              <w:t xml:space="preserve"> </w:t>
            </w:r>
            <w:r w:rsidRPr="006F32CE">
              <w:rPr>
                <w:rFonts w:ascii="Arial" w:hAnsi="Arial" w:cs="Arial"/>
                <w:b/>
                <w:sz w:val="18"/>
                <w:szCs w:val="18"/>
              </w:rPr>
              <w:t>v</w:t>
            </w:r>
            <w:r w:rsidRPr="006F32CE">
              <w:rPr>
                <w:rFonts w:ascii="Arial" w:hAnsi="Arial" w:cs="Arial"/>
                <w:b/>
                <w:spacing w:val="-4"/>
                <w:sz w:val="18"/>
                <w:szCs w:val="18"/>
              </w:rPr>
              <w:t xml:space="preserve"> </w:t>
            </w:r>
            <w:r w:rsidRPr="006F32CE">
              <w:rPr>
                <w:rFonts w:ascii="Arial" w:hAnsi="Arial" w:cs="Arial"/>
                <w:b/>
                <w:sz w:val="18"/>
                <w:szCs w:val="18"/>
              </w:rPr>
              <w:t>daném</w:t>
            </w:r>
            <w:r w:rsidRPr="006F32CE">
              <w:rPr>
                <w:rFonts w:ascii="Arial" w:hAnsi="Arial" w:cs="Arial"/>
                <w:b/>
                <w:spacing w:val="-2"/>
                <w:sz w:val="18"/>
                <w:szCs w:val="18"/>
              </w:rPr>
              <w:t xml:space="preserve"> měsíci</w:t>
            </w:r>
          </w:p>
          <w:p w14:paraId="10C7888F" w14:textId="77777777" w:rsidR="005D4D83" w:rsidRPr="006F32CE" w:rsidRDefault="005D4D83" w:rsidP="00343531">
            <w:pPr>
              <w:pStyle w:val="TableParagraph"/>
              <w:spacing w:before="17" w:line="234" w:lineRule="exact"/>
              <w:ind w:left="32"/>
              <w:rPr>
                <w:rFonts w:ascii="Arial" w:hAnsi="Arial" w:cs="Arial"/>
                <w:b/>
                <w:sz w:val="18"/>
                <w:szCs w:val="18"/>
              </w:rPr>
            </w:pPr>
            <w:r w:rsidRPr="006F32CE">
              <w:rPr>
                <w:rFonts w:ascii="Arial" w:hAnsi="Arial" w:cs="Arial"/>
                <w:b/>
                <w:spacing w:val="-2"/>
                <w:sz w:val="18"/>
                <w:szCs w:val="18"/>
              </w:rPr>
              <w:t>dodrženo</w:t>
            </w:r>
          </w:p>
        </w:tc>
        <w:tc>
          <w:tcPr>
            <w:tcW w:w="1985" w:type="dxa"/>
            <w:shd w:val="clear" w:color="auto" w:fill="A6A6A6"/>
          </w:tcPr>
          <w:p w14:paraId="7B558DF3" w14:textId="0FD12B0C" w:rsidR="005D4D83" w:rsidRPr="006F32CE" w:rsidRDefault="005D4D83" w:rsidP="0001004C">
            <w:pPr>
              <w:pStyle w:val="TableParagraph"/>
              <w:spacing w:before="8"/>
              <w:ind w:left="32"/>
              <w:rPr>
                <w:rFonts w:ascii="Arial" w:hAnsi="Arial" w:cs="Arial"/>
                <w:b/>
                <w:sz w:val="18"/>
                <w:szCs w:val="18"/>
              </w:rPr>
            </w:pPr>
            <w:r w:rsidRPr="006F32CE">
              <w:rPr>
                <w:rFonts w:ascii="Arial" w:hAnsi="Arial" w:cs="Arial"/>
                <w:b/>
                <w:sz w:val="18"/>
                <w:szCs w:val="18"/>
              </w:rPr>
              <w:t>Uplatněna</w:t>
            </w:r>
            <w:r w:rsidRPr="006F32CE">
              <w:rPr>
                <w:rFonts w:ascii="Arial" w:hAnsi="Arial" w:cs="Arial"/>
                <w:b/>
                <w:spacing w:val="-8"/>
                <w:sz w:val="18"/>
                <w:szCs w:val="18"/>
              </w:rPr>
              <w:t xml:space="preserve"> </w:t>
            </w:r>
            <w:r w:rsidRPr="006F32CE">
              <w:rPr>
                <w:rFonts w:ascii="Arial" w:hAnsi="Arial" w:cs="Arial"/>
                <w:b/>
                <w:sz w:val="18"/>
                <w:szCs w:val="18"/>
              </w:rPr>
              <w:t>sleva</w:t>
            </w:r>
            <w:r w:rsidRPr="006F32CE">
              <w:rPr>
                <w:rFonts w:ascii="Arial" w:hAnsi="Arial" w:cs="Arial"/>
                <w:b/>
                <w:spacing w:val="-7"/>
                <w:sz w:val="18"/>
                <w:szCs w:val="18"/>
              </w:rPr>
              <w:t xml:space="preserve"> </w:t>
            </w:r>
            <w:r w:rsidRPr="006F32CE">
              <w:rPr>
                <w:rFonts w:ascii="Arial" w:hAnsi="Arial" w:cs="Arial"/>
                <w:b/>
                <w:spacing w:val="-5"/>
                <w:sz w:val="18"/>
                <w:szCs w:val="18"/>
              </w:rPr>
              <w:t>ve</w:t>
            </w:r>
            <w:r w:rsidR="0001004C" w:rsidRPr="006F32CE">
              <w:rPr>
                <w:rFonts w:ascii="Arial" w:hAnsi="Arial" w:cs="Arial"/>
                <w:b/>
                <w:spacing w:val="-5"/>
                <w:sz w:val="18"/>
                <w:szCs w:val="18"/>
              </w:rPr>
              <w:t xml:space="preserve"> </w:t>
            </w:r>
            <w:r w:rsidRPr="006F32CE">
              <w:rPr>
                <w:rFonts w:ascii="Arial" w:hAnsi="Arial" w:cs="Arial"/>
                <w:b/>
                <w:spacing w:val="-4"/>
                <w:sz w:val="18"/>
                <w:szCs w:val="18"/>
              </w:rPr>
              <w:t>výši</w:t>
            </w:r>
          </w:p>
        </w:tc>
      </w:tr>
      <w:tr w:rsidR="005D4D83" w:rsidRPr="006F32CE" w14:paraId="29B61A90" w14:textId="77777777" w:rsidTr="0001004C">
        <w:trPr>
          <w:trHeight w:val="257"/>
        </w:trPr>
        <w:tc>
          <w:tcPr>
            <w:tcW w:w="1941" w:type="dxa"/>
            <w:tcBorders>
              <w:bottom w:val="single" w:sz="8" w:space="0" w:color="000000"/>
              <w:right w:val="single" w:sz="8" w:space="0" w:color="000000"/>
            </w:tcBorders>
          </w:tcPr>
          <w:p w14:paraId="008A0019" w14:textId="77777777" w:rsidR="005D4D83" w:rsidRPr="006F32CE" w:rsidRDefault="005D4D83" w:rsidP="00343531">
            <w:pPr>
              <w:pStyle w:val="TableParagraph"/>
              <w:spacing w:line="238" w:lineRule="exact"/>
              <w:ind w:right="878"/>
              <w:jc w:val="right"/>
              <w:rPr>
                <w:rFonts w:ascii="Arial" w:hAnsi="Arial" w:cs="Arial"/>
                <w:sz w:val="18"/>
                <w:szCs w:val="18"/>
              </w:rPr>
            </w:pPr>
            <w:r w:rsidRPr="006F32CE">
              <w:rPr>
                <w:rFonts w:ascii="Arial" w:hAnsi="Arial" w:cs="Arial"/>
                <w:spacing w:val="-2"/>
                <w:sz w:val="18"/>
                <w:szCs w:val="18"/>
              </w:rPr>
              <w:t>IDM01</w:t>
            </w:r>
          </w:p>
        </w:tc>
        <w:tc>
          <w:tcPr>
            <w:tcW w:w="3120" w:type="dxa"/>
            <w:tcBorders>
              <w:left w:val="single" w:sz="8" w:space="0" w:color="000000"/>
              <w:bottom w:val="single" w:sz="8" w:space="0" w:color="000000"/>
              <w:right w:val="single" w:sz="8" w:space="0" w:color="000000"/>
            </w:tcBorders>
          </w:tcPr>
          <w:p w14:paraId="49326BE4" w14:textId="77777777" w:rsidR="005D4D83" w:rsidRPr="006F32CE" w:rsidRDefault="005D4D83" w:rsidP="00343531">
            <w:pPr>
              <w:pStyle w:val="TableParagraph"/>
              <w:spacing w:line="238" w:lineRule="exact"/>
              <w:ind w:left="964"/>
              <w:rPr>
                <w:rFonts w:ascii="Arial" w:hAnsi="Arial" w:cs="Arial"/>
                <w:sz w:val="18"/>
                <w:szCs w:val="18"/>
              </w:rPr>
            </w:pPr>
            <w:r w:rsidRPr="006F32CE">
              <w:rPr>
                <w:rFonts w:ascii="Arial" w:hAnsi="Arial" w:cs="Arial"/>
                <w:sz w:val="18"/>
                <w:szCs w:val="18"/>
              </w:rPr>
              <w:t>KPI01</w:t>
            </w:r>
            <w:r w:rsidRPr="006F32CE">
              <w:rPr>
                <w:rFonts w:ascii="Arial" w:hAnsi="Arial" w:cs="Arial"/>
                <w:spacing w:val="-1"/>
                <w:sz w:val="18"/>
                <w:szCs w:val="18"/>
              </w:rPr>
              <w:t xml:space="preserve"> </w:t>
            </w:r>
            <w:r w:rsidRPr="006F32CE">
              <w:rPr>
                <w:rFonts w:ascii="Arial" w:hAnsi="Arial" w:cs="Arial"/>
                <w:spacing w:val="-2"/>
                <w:sz w:val="18"/>
                <w:szCs w:val="18"/>
              </w:rPr>
              <w:t>Odezva</w:t>
            </w:r>
          </w:p>
        </w:tc>
        <w:tc>
          <w:tcPr>
            <w:tcW w:w="2331" w:type="dxa"/>
            <w:tcBorders>
              <w:left w:val="single" w:sz="8" w:space="0" w:color="000000"/>
              <w:bottom w:val="single" w:sz="8" w:space="0" w:color="000000"/>
              <w:right w:val="single" w:sz="8" w:space="0" w:color="000000"/>
            </w:tcBorders>
          </w:tcPr>
          <w:p w14:paraId="2E61D522" w14:textId="170C54A1" w:rsidR="005D4D83" w:rsidRPr="006F32CE" w:rsidRDefault="005D4D83" w:rsidP="00343531">
            <w:pPr>
              <w:pStyle w:val="TableParagraph"/>
              <w:spacing w:line="238" w:lineRule="exact"/>
              <w:ind w:right="757"/>
              <w:jc w:val="right"/>
              <w:rPr>
                <w:rFonts w:ascii="Arial" w:hAnsi="Arial" w:cs="Arial"/>
                <w:sz w:val="18"/>
                <w:szCs w:val="18"/>
              </w:rPr>
            </w:pPr>
            <w:r w:rsidRPr="006F32CE">
              <w:rPr>
                <w:rFonts w:ascii="Arial" w:hAnsi="Arial" w:cs="Arial"/>
                <w:spacing w:val="-5"/>
                <w:sz w:val="18"/>
                <w:szCs w:val="18"/>
              </w:rPr>
              <w:t>ano/ne</w:t>
            </w:r>
          </w:p>
        </w:tc>
        <w:tc>
          <w:tcPr>
            <w:tcW w:w="1985" w:type="dxa"/>
            <w:tcBorders>
              <w:left w:val="single" w:sz="8" w:space="0" w:color="000000"/>
              <w:bottom w:val="single" w:sz="8" w:space="0" w:color="000000"/>
            </w:tcBorders>
          </w:tcPr>
          <w:p w14:paraId="7A3A4D58" w14:textId="1D56EA63" w:rsidR="005D4D83" w:rsidRPr="006F32CE" w:rsidRDefault="005D4D83" w:rsidP="00343531">
            <w:pPr>
              <w:pStyle w:val="TableParagraph"/>
              <w:spacing w:line="238" w:lineRule="exact"/>
              <w:ind w:left="707" w:right="640"/>
              <w:jc w:val="center"/>
              <w:rPr>
                <w:rFonts w:ascii="Arial" w:hAnsi="Arial" w:cs="Arial"/>
                <w:sz w:val="18"/>
                <w:szCs w:val="18"/>
              </w:rPr>
            </w:pPr>
            <w:r w:rsidRPr="006F32CE">
              <w:rPr>
                <w:rFonts w:ascii="Arial" w:hAnsi="Arial" w:cs="Arial"/>
                <w:sz w:val="18"/>
                <w:szCs w:val="18"/>
              </w:rPr>
              <w:t>….</w:t>
            </w:r>
            <w:r w:rsidR="006F32CE">
              <w:rPr>
                <w:rFonts w:ascii="Arial" w:hAnsi="Arial" w:cs="Arial"/>
                <w:sz w:val="18"/>
                <w:szCs w:val="18"/>
              </w:rPr>
              <w:t xml:space="preserve"> </w:t>
            </w:r>
            <w:r w:rsidRPr="006F32CE">
              <w:rPr>
                <w:rFonts w:ascii="Arial" w:hAnsi="Arial" w:cs="Arial"/>
                <w:spacing w:val="-5"/>
                <w:sz w:val="18"/>
                <w:szCs w:val="18"/>
              </w:rPr>
              <w:t>Kč</w:t>
            </w:r>
          </w:p>
        </w:tc>
      </w:tr>
      <w:tr w:rsidR="005D4D83" w:rsidRPr="006F32CE" w14:paraId="433F6BFC" w14:textId="77777777" w:rsidTr="0001004C">
        <w:trPr>
          <w:trHeight w:val="270"/>
        </w:trPr>
        <w:tc>
          <w:tcPr>
            <w:tcW w:w="1941" w:type="dxa"/>
            <w:tcBorders>
              <w:top w:val="single" w:sz="8" w:space="0" w:color="000000"/>
              <w:bottom w:val="single" w:sz="8" w:space="0" w:color="000000"/>
              <w:right w:val="single" w:sz="8" w:space="0" w:color="000000"/>
            </w:tcBorders>
          </w:tcPr>
          <w:p w14:paraId="4A25C7E0" w14:textId="77777777" w:rsidR="005D4D83" w:rsidRPr="006F32CE" w:rsidRDefault="005D4D83" w:rsidP="005D4D83">
            <w:pPr>
              <w:pStyle w:val="TableParagraph"/>
              <w:spacing w:before="1" w:line="249" w:lineRule="exact"/>
              <w:ind w:right="878"/>
              <w:jc w:val="right"/>
              <w:rPr>
                <w:rFonts w:ascii="Arial" w:hAnsi="Arial" w:cs="Arial"/>
                <w:sz w:val="18"/>
                <w:szCs w:val="18"/>
              </w:rPr>
            </w:pPr>
            <w:r w:rsidRPr="006F32CE">
              <w:rPr>
                <w:rFonts w:ascii="Arial" w:hAnsi="Arial" w:cs="Arial"/>
                <w:spacing w:val="-2"/>
                <w:sz w:val="18"/>
                <w:szCs w:val="18"/>
              </w:rPr>
              <w:t>IDM02</w:t>
            </w:r>
          </w:p>
        </w:tc>
        <w:tc>
          <w:tcPr>
            <w:tcW w:w="3120" w:type="dxa"/>
            <w:tcBorders>
              <w:top w:val="single" w:sz="8" w:space="0" w:color="000000"/>
              <w:left w:val="single" w:sz="8" w:space="0" w:color="000000"/>
              <w:bottom w:val="single" w:sz="8" w:space="0" w:color="000000"/>
              <w:right w:val="single" w:sz="8" w:space="0" w:color="000000"/>
            </w:tcBorders>
          </w:tcPr>
          <w:p w14:paraId="2671B3BE" w14:textId="77777777" w:rsidR="005D4D83" w:rsidRPr="006F32CE" w:rsidRDefault="005D4D83" w:rsidP="005D4D83">
            <w:pPr>
              <w:pStyle w:val="TableParagraph"/>
              <w:spacing w:before="1" w:line="249" w:lineRule="exact"/>
              <w:ind w:left="705"/>
              <w:rPr>
                <w:rFonts w:ascii="Arial" w:hAnsi="Arial" w:cs="Arial"/>
                <w:sz w:val="18"/>
                <w:szCs w:val="18"/>
              </w:rPr>
            </w:pPr>
            <w:r w:rsidRPr="006F32CE">
              <w:rPr>
                <w:rFonts w:ascii="Arial" w:hAnsi="Arial" w:cs="Arial"/>
                <w:sz w:val="18"/>
                <w:szCs w:val="18"/>
              </w:rPr>
              <w:t>KPI02</w:t>
            </w:r>
            <w:r w:rsidRPr="006F32CE">
              <w:rPr>
                <w:rFonts w:ascii="Arial" w:hAnsi="Arial" w:cs="Arial"/>
                <w:spacing w:val="1"/>
                <w:sz w:val="18"/>
                <w:szCs w:val="18"/>
              </w:rPr>
              <w:t xml:space="preserve"> </w:t>
            </w:r>
            <w:r w:rsidRPr="006F32CE">
              <w:rPr>
                <w:rFonts w:ascii="Arial" w:hAnsi="Arial" w:cs="Arial"/>
                <w:spacing w:val="-2"/>
                <w:sz w:val="18"/>
                <w:szCs w:val="18"/>
              </w:rPr>
              <w:t>Maintenance</w:t>
            </w:r>
          </w:p>
        </w:tc>
        <w:tc>
          <w:tcPr>
            <w:tcW w:w="2331" w:type="dxa"/>
            <w:tcBorders>
              <w:top w:val="single" w:sz="8" w:space="0" w:color="000000"/>
              <w:left w:val="single" w:sz="8" w:space="0" w:color="000000"/>
              <w:bottom w:val="single" w:sz="8" w:space="0" w:color="000000"/>
              <w:right w:val="single" w:sz="8" w:space="0" w:color="000000"/>
            </w:tcBorders>
          </w:tcPr>
          <w:p w14:paraId="730951EB" w14:textId="44FB434E" w:rsidR="005D4D83" w:rsidRPr="006F32CE" w:rsidRDefault="005D4D83" w:rsidP="005D4D83">
            <w:pPr>
              <w:pStyle w:val="TableParagraph"/>
              <w:spacing w:before="1" w:line="249" w:lineRule="exact"/>
              <w:ind w:right="757"/>
              <w:jc w:val="right"/>
              <w:rPr>
                <w:rFonts w:ascii="Arial" w:hAnsi="Arial" w:cs="Arial"/>
                <w:sz w:val="18"/>
                <w:szCs w:val="18"/>
              </w:rPr>
            </w:pPr>
            <w:r w:rsidRPr="006F32CE">
              <w:rPr>
                <w:rFonts w:ascii="Arial" w:hAnsi="Arial" w:cs="Arial"/>
                <w:spacing w:val="-5"/>
                <w:sz w:val="18"/>
                <w:szCs w:val="18"/>
              </w:rPr>
              <w:t>ano/ne</w:t>
            </w:r>
          </w:p>
        </w:tc>
        <w:tc>
          <w:tcPr>
            <w:tcW w:w="1985" w:type="dxa"/>
            <w:tcBorders>
              <w:top w:val="single" w:sz="8" w:space="0" w:color="000000"/>
              <w:left w:val="single" w:sz="8" w:space="0" w:color="000000"/>
              <w:bottom w:val="single" w:sz="8" w:space="0" w:color="000000"/>
            </w:tcBorders>
          </w:tcPr>
          <w:p w14:paraId="479892AA" w14:textId="3CD6BCED" w:rsidR="005D4D83" w:rsidRPr="006F32CE" w:rsidRDefault="005D4D83" w:rsidP="005D4D83">
            <w:pPr>
              <w:pStyle w:val="TableParagraph"/>
              <w:spacing w:before="1" w:line="249" w:lineRule="exact"/>
              <w:ind w:left="707" w:right="640"/>
              <w:jc w:val="center"/>
              <w:rPr>
                <w:rFonts w:ascii="Arial" w:hAnsi="Arial" w:cs="Arial"/>
                <w:sz w:val="18"/>
                <w:szCs w:val="18"/>
              </w:rPr>
            </w:pPr>
            <w:r w:rsidRPr="006F32CE">
              <w:rPr>
                <w:rFonts w:ascii="Arial" w:hAnsi="Arial" w:cs="Arial"/>
                <w:sz w:val="18"/>
                <w:szCs w:val="18"/>
              </w:rPr>
              <w:t>….</w:t>
            </w:r>
            <w:r w:rsidRPr="006F32CE">
              <w:rPr>
                <w:rFonts w:ascii="Arial" w:hAnsi="Arial" w:cs="Arial"/>
                <w:spacing w:val="1"/>
                <w:sz w:val="18"/>
                <w:szCs w:val="18"/>
              </w:rPr>
              <w:t xml:space="preserve"> </w:t>
            </w:r>
            <w:r w:rsidRPr="006F32CE">
              <w:rPr>
                <w:rFonts w:ascii="Arial" w:hAnsi="Arial" w:cs="Arial"/>
                <w:spacing w:val="-5"/>
                <w:sz w:val="18"/>
                <w:szCs w:val="18"/>
              </w:rPr>
              <w:t>Kč</w:t>
            </w:r>
          </w:p>
        </w:tc>
      </w:tr>
      <w:tr w:rsidR="005D4D83" w:rsidRPr="006F32CE" w14:paraId="59BB6F85" w14:textId="77777777" w:rsidTr="0001004C">
        <w:trPr>
          <w:trHeight w:val="270"/>
        </w:trPr>
        <w:tc>
          <w:tcPr>
            <w:tcW w:w="1941" w:type="dxa"/>
            <w:tcBorders>
              <w:top w:val="single" w:sz="8" w:space="0" w:color="000000"/>
              <w:bottom w:val="single" w:sz="8" w:space="0" w:color="000000"/>
              <w:right w:val="single" w:sz="8" w:space="0" w:color="000000"/>
            </w:tcBorders>
          </w:tcPr>
          <w:p w14:paraId="731E6F6C" w14:textId="77777777" w:rsidR="005D4D83" w:rsidRPr="006F32CE" w:rsidRDefault="005D4D83" w:rsidP="005D4D83">
            <w:pPr>
              <w:pStyle w:val="TableParagraph"/>
              <w:spacing w:before="1" w:line="249" w:lineRule="exact"/>
              <w:ind w:right="878"/>
              <w:jc w:val="right"/>
              <w:rPr>
                <w:rFonts w:ascii="Arial" w:hAnsi="Arial" w:cs="Arial"/>
                <w:sz w:val="18"/>
                <w:szCs w:val="18"/>
              </w:rPr>
            </w:pPr>
            <w:r w:rsidRPr="006F32CE">
              <w:rPr>
                <w:rFonts w:ascii="Arial" w:hAnsi="Arial" w:cs="Arial"/>
                <w:spacing w:val="-2"/>
                <w:sz w:val="18"/>
                <w:szCs w:val="18"/>
              </w:rPr>
              <w:t>IDM03</w:t>
            </w:r>
          </w:p>
        </w:tc>
        <w:tc>
          <w:tcPr>
            <w:tcW w:w="3120" w:type="dxa"/>
            <w:tcBorders>
              <w:top w:val="single" w:sz="8" w:space="0" w:color="000000"/>
              <w:left w:val="single" w:sz="8" w:space="0" w:color="000000"/>
              <w:bottom w:val="single" w:sz="8" w:space="0" w:color="000000"/>
              <w:right w:val="single" w:sz="8" w:space="0" w:color="000000"/>
            </w:tcBorders>
          </w:tcPr>
          <w:p w14:paraId="71A56A02" w14:textId="77777777" w:rsidR="005D4D83" w:rsidRPr="006F32CE" w:rsidRDefault="005D4D83" w:rsidP="005D4D83">
            <w:pPr>
              <w:pStyle w:val="TableParagraph"/>
              <w:spacing w:before="1" w:line="249" w:lineRule="exact"/>
              <w:ind w:left="779"/>
              <w:rPr>
                <w:rFonts w:ascii="Arial" w:hAnsi="Arial" w:cs="Arial"/>
                <w:sz w:val="18"/>
                <w:szCs w:val="18"/>
              </w:rPr>
            </w:pPr>
            <w:r w:rsidRPr="006F32CE">
              <w:rPr>
                <w:rFonts w:ascii="Arial" w:hAnsi="Arial" w:cs="Arial"/>
                <w:sz w:val="18"/>
                <w:szCs w:val="18"/>
              </w:rPr>
              <w:t>KPI03</w:t>
            </w:r>
            <w:r w:rsidRPr="006F32CE">
              <w:rPr>
                <w:rFonts w:ascii="Arial" w:hAnsi="Arial" w:cs="Arial"/>
                <w:spacing w:val="-1"/>
                <w:sz w:val="18"/>
                <w:szCs w:val="18"/>
              </w:rPr>
              <w:t xml:space="preserve"> </w:t>
            </w:r>
            <w:r w:rsidRPr="006F32CE">
              <w:rPr>
                <w:rFonts w:ascii="Arial" w:hAnsi="Arial" w:cs="Arial"/>
                <w:sz w:val="18"/>
                <w:szCs w:val="18"/>
              </w:rPr>
              <w:t>Správa</w:t>
            </w:r>
            <w:r w:rsidRPr="006F32CE">
              <w:rPr>
                <w:rFonts w:ascii="Arial" w:hAnsi="Arial" w:cs="Arial"/>
                <w:spacing w:val="-1"/>
                <w:sz w:val="18"/>
                <w:szCs w:val="18"/>
              </w:rPr>
              <w:t xml:space="preserve"> </w:t>
            </w:r>
            <w:r w:rsidRPr="006F32CE">
              <w:rPr>
                <w:rFonts w:ascii="Arial" w:hAnsi="Arial" w:cs="Arial"/>
                <w:spacing w:val="-5"/>
                <w:sz w:val="18"/>
                <w:szCs w:val="18"/>
              </w:rPr>
              <w:t>IDM</w:t>
            </w:r>
          </w:p>
        </w:tc>
        <w:tc>
          <w:tcPr>
            <w:tcW w:w="2331" w:type="dxa"/>
            <w:tcBorders>
              <w:top w:val="single" w:sz="8" w:space="0" w:color="000000"/>
              <w:left w:val="single" w:sz="8" w:space="0" w:color="000000"/>
              <w:bottom w:val="single" w:sz="8" w:space="0" w:color="000000"/>
              <w:right w:val="single" w:sz="8" w:space="0" w:color="000000"/>
            </w:tcBorders>
          </w:tcPr>
          <w:p w14:paraId="71E0BE97" w14:textId="151AB1BB" w:rsidR="005D4D83" w:rsidRPr="006F32CE" w:rsidRDefault="005D4D83" w:rsidP="005D4D83">
            <w:pPr>
              <w:pStyle w:val="TableParagraph"/>
              <w:spacing w:before="1" w:line="249" w:lineRule="exact"/>
              <w:ind w:right="757"/>
              <w:jc w:val="right"/>
              <w:rPr>
                <w:rFonts w:ascii="Arial" w:hAnsi="Arial" w:cs="Arial"/>
                <w:sz w:val="18"/>
                <w:szCs w:val="18"/>
              </w:rPr>
            </w:pPr>
            <w:r w:rsidRPr="006F32CE">
              <w:rPr>
                <w:rFonts w:ascii="Arial" w:hAnsi="Arial" w:cs="Arial"/>
                <w:spacing w:val="-5"/>
                <w:sz w:val="18"/>
                <w:szCs w:val="18"/>
              </w:rPr>
              <w:t>ano/ne</w:t>
            </w:r>
          </w:p>
        </w:tc>
        <w:tc>
          <w:tcPr>
            <w:tcW w:w="1985" w:type="dxa"/>
            <w:tcBorders>
              <w:top w:val="single" w:sz="8" w:space="0" w:color="000000"/>
              <w:left w:val="single" w:sz="8" w:space="0" w:color="000000"/>
              <w:bottom w:val="single" w:sz="8" w:space="0" w:color="000000"/>
            </w:tcBorders>
          </w:tcPr>
          <w:p w14:paraId="55FCAE66" w14:textId="5DE52EF0" w:rsidR="005D4D83" w:rsidRPr="006F32CE" w:rsidRDefault="005D4D83" w:rsidP="005D4D83">
            <w:pPr>
              <w:pStyle w:val="TableParagraph"/>
              <w:spacing w:before="1" w:line="249" w:lineRule="exact"/>
              <w:ind w:left="707" w:right="640"/>
              <w:jc w:val="center"/>
              <w:rPr>
                <w:rFonts w:ascii="Arial" w:hAnsi="Arial" w:cs="Arial"/>
                <w:sz w:val="18"/>
                <w:szCs w:val="18"/>
              </w:rPr>
            </w:pPr>
            <w:r w:rsidRPr="006F32CE">
              <w:rPr>
                <w:rFonts w:ascii="Arial" w:hAnsi="Arial" w:cs="Arial"/>
                <w:sz w:val="18"/>
                <w:szCs w:val="18"/>
              </w:rPr>
              <w:t>….</w:t>
            </w:r>
            <w:r w:rsidRPr="006F32CE">
              <w:rPr>
                <w:rFonts w:ascii="Arial" w:hAnsi="Arial" w:cs="Arial"/>
                <w:spacing w:val="1"/>
                <w:sz w:val="18"/>
                <w:szCs w:val="18"/>
              </w:rPr>
              <w:t xml:space="preserve"> </w:t>
            </w:r>
            <w:r w:rsidRPr="006F32CE">
              <w:rPr>
                <w:rFonts w:ascii="Arial" w:hAnsi="Arial" w:cs="Arial"/>
                <w:spacing w:val="-5"/>
                <w:sz w:val="18"/>
                <w:szCs w:val="18"/>
              </w:rPr>
              <w:t>Kč</w:t>
            </w:r>
          </w:p>
        </w:tc>
      </w:tr>
      <w:tr w:rsidR="005D4D83" w:rsidRPr="006F32CE" w14:paraId="7E641A7E" w14:textId="77777777" w:rsidTr="0001004C">
        <w:trPr>
          <w:trHeight w:val="269"/>
        </w:trPr>
        <w:tc>
          <w:tcPr>
            <w:tcW w:w="1941" w:type="dxa"/>
            <w:tcBorders>
              <w:top w:val="single" w:sz="8" w:space="0" w:color="000000"/>
              <w:right w:val="single" w:sz="8" w:space="0" w:color="000000"/>
            </w:tcBorders>
          </w:tcPr>
          <w:p w14:paraId="06B233D0" w14:textId="77777777" w:rsidR="005D4D83" w:rsidRPr="006F32CE" w:rsidRDefault="005D4D83" w:rsidP="005D4D83">
            <w:pPr>
              <w:pStyle w:val="TableParagraph"/>
              <w:spacing w:before="6" w:line="244" w:lineRule="exact"/>
              <w:ind w:right="878"/>
              <w:jc w:val="right"/>
              <w:rPr>
                <w:rFonts w:ascii="Arial" w:hAnsi="Arial" w:cs="Arial"/>
                <w:sz w:val="18"/>
                <w:szCs w:val="18"/>
              </w:rPr>
            </w:pPr>
            <w:r w:rsidRPr="006F32CE">
              <w:rPr>
                <w:rFonts w:ascii="Arial" w:hAnsi="Arial" w:cs="Arial"/>
                <w:spacing w:val="-2"/>
                <w:sz w:val="18"/>
                <w:szCs w:val="18"/>
              </w:rPr>
              <w:t>IDM05</w:t>
            </w:r>
          </w:p>
        </w:tc>
        <w:tc>
          <w:tcPr>
            <w:tcW w:w="3120" w:type="dxa"/>
            <w:tcBorders>
              <w:top w:val="single" w:sz="8" w:space="0" w:color="000000"/>
              <w:left w:val="single" w:sz="8" w:space="0" w:color="000000"/>
              <w:right w:val="single" w:sz="8" w:space="0" w:color="000000"/>
            </w:tcBorders>
          </w:tcPr>
          <w:p w14:paraId="7D7A54A7" w14:textId="77777777" w:rsidR="005D4D83" w:rsidRPr="006F32CE" w:rsidRDefault="005D4D83" w:rsidP="005D4D83">
            <w:pPr>
              <w:pStyle w:val="TableParagraph"/>
              <w:spacing w:before="6" w:line="244" w:lineRule="exact"/>
              <w:ind w:left="115"/>
              <w:rPr>
                <w:rFonts w:ascii="Arial" w:hAnsi="Arial" w:cs="Arial"/>
                <w:sz w:val="18"/>
                <w:szCs w:val="18"/>
              </w:rPr>
            </w:pPr>
            <w:r w:rsidRPr="006F32CE">
              <w:rPr>
                <w:rFonts w:ascii="Arial" w:hAnsi="Arial" w:cs="Arial"/>
                <w:sz w:val="18"/>
                <w:szCs w:val="18"/>
              </w:rPr>
              <w:t>KPI05 Dostupnost</w:t>
            </w:r>
            <w:r w:rsidRPr="006F32CE">
              <w:rPr>
                <w:rFonts w:ascii="Arial" w:hAnsi="Arial" w:cs="Arial"/>
                <w:spacing w:val="1"/>
                <w:sz w:val="18"/>
                <w:szCs w:val="18"/>
              </w:rPr>
              <w:t xml:space="preserve"> </w:t>
            </w:r>
            <w:r w:rsidRPr="006F32CE">
              <w:rPr>
                <w:rFonts w:ascii="Arial" w:hAnsi="Arial" w:cs="Arial"/>
                <w:sz w:val="18"/>
                <w:szCs w:val="18"/>
              </w:rPr>
              <w:t xml:space="preserve">test. </w:t>
            </w:r>
            <w:r w:rsidRPr="006F32CE">
              <w:rPr>
                <w:rFonts w:ascii="Arial" w:hAnsi="Arial" w:cs="Arial"/>
                <w:spacing w:val="-2"/>
                <w:sz w:val="18"/>
                <w:szCs w:val="18"/>
              </w:rPr>
              <w:t>prostředí</w:t>
            </w:r>
          </w:p>
        </w:tc>
        <w:tc>
          <w:tcPr>
            <w:tcW w:w="2331" w:type="dxa"/>
            <w:tcBorders>
              <w:top w:val="single" w:sz="8" w:space="0" w:color="000000"/>
              <w:left w:val="single" w:sz="8" w:space="0" w:color="000000"/>
              <w:right w:val="single" w:sz="8" w:space="0" w:color="000000"/>
            </w:tcBorders>
          </w:tcPr>
          <w:p w14:paraId="590E7D4F" w14:textId="3C46A260" w:rsidR="005D4D83" w:rsidRPr="006F32CE" w:rsidRDefault="005D4D83" w:rsidP="005D4D83">
            <w:pPr>
              <w:pStyle w:val="TableParagraph"/>
              <w:spacing w:before="6" w:line="244" w:lineRule="exact"/>
              <w:ind w:right="757"/>
              <w:jc w:val="right"/>
              <w:rPr>
                <w:rFonts w:ascii="Arial" w:hAnsi="Arial" w:cs="Arial"/>
                <w:sz w:val="18"/>
                <w:szCs w:val="18"/>
              </w:rPr>
            </w:pPr>
            <w:r w:rsidRPr="006F32CE">
              <w:rPr>
                <w:rFonts w:ascii="Arial" w:hAnsi="Arial" w:cs="Arial"/>
                <w:spacing w:val="-5"/>
                <w:sz w:val="18"/>
                <w:szCs w:val="18"/>
              </w:rPr>
              <w:t>ano/ne</w:t>
            </w:r>
          </w:p>
        </w:tc>
        <w:tc>
          <w:tcPr>
            <w:tcW w:w="1985" w:type="dxa"/>
            <w:tcBorders>
              <w:top w:val="single" w:sz="8" w:space="0" w:color="000000"/>
              <w:left w:val="single" w:sz="8" w:space="0" w:color="000000"/>
            </w:tcBorders>
          </w:tcPr>
          <w:p w14:paraId="1BEA163E" w14:textId="5682B676" w:rsidR="005D4D83" w:rsidRPr="006F32CE" w:rsidRDefault="005D4D83" w:rsidP="005D4D83">
            <w:pPr>
              <w:pStyle w:val="TableParagraph"/>
              <w:spacing w:before="6" w:line="244" w:lineRule="exact"/>
              <w:ind w:left="707" w:right="640"/>
              <w:jc w:val="center"/>
              <w:rPr>
                <w:rFonts w:ascii="Arial" w:hAnsi="Arial" w:cs="Arial"/>
                <w:sz w:val="18"/>
                <w:szCs w:val="18"/>
              </w:rPr>
            </w:pPr>
            <w:r w:rsidRPr="006F32CE">
              <w:rPr>
                <w:rFonts w:ascii="Arial" w:hAnsi="Arial" w:cs="Arial"/>
                <w:sz w:val="18"/>
                <w:szCs w:val="18"/>
              </w:rPr>
              <w:t>….</w:t>
            </w:r>
            <w:r w:rsidRPr="006F32CE">
              <w:rPr>
                <w:rFonts w:ascii="Arial" w:hAnsi="Arial" w:cs="Arial"/>
                <w:spacing w:val="1"/>
                <w:sz w:val="18"/>
                <w:szCs w:val="18"/>
              </w:rPr>
              <w:t xml:space="preserve"> </w:t>
            </w:r>
            <w:r w:rsidRPr="006F32CE">
              <w:rPr>
                <w:rFonts w:ascii="Arial" w:hAnsi="Arial" w:cs="Arial"/>
                <w:spacing w:val="-5"/>
                <w:sz w:val="18"/>
                <w:szCs w:val="18"/>
              </w:rPr>
              <w:t>Kč</w:t>
            </w:r>
          </w:p>
        </w:tc>
      </w:tr>
    </w:tbl>
    <w:p w14:paraId="61594909" w14:textId="77777777" w:rsidR="005D4D83" w:rsidRPr="006F32CE" w:rsidRDefault="005D4D83" w:rsidP="005D4D83">
      <w:pPr>
        <w:spacing w:before="10"/>
        <w:rPr>
          <w:rFonts w:ascii="Arial" w:hAnsi="Arial" w:cs="Arial"/>
          <w:sz w:val="18"/>
          <w:szCs w:val="18"/>
        </w:rPr>
      </w:pPr>
    </w:p>
    <w:p w14:paraId="3953C273" w14:textId="77777777" w:rsidR="005D4D83" w:rsidRPr="006F32CE" w:rsidRDefault="005D4D83" w:rsidP="005D4D83">
      <w:pPr>
        <w:ind w:left="175"/>
        <w:rPr>
          <w:rFonts w:ascii="Arial" w:hAnsi="Arial" w:cs="Arial"/>
          <w:sz w:val="18"/>
          <w:szCs w:val="18"/>
        </w:rPr>
      </w:pPr>
      <w:r w:rsidRPr="006F32CE">
        <w:rPr>
          <w:rFonts w:ascii="Arial" w:hAnsi="Arial" w:cs="Arial"/>
          <w:sz w:val="18"/>
          <w:szCs w:val="18"/>
        </w:rPr>
        <w:t>Přehled</w:t>
      </w:r>
      <w:r w:rsidRPr="006F32CE">
        <w:rPr>
          <w:rFonts w:ascii="Arial" w:hAnsi="Arial" w:cs="Arial"/>
          <w:spacing w:val="-3"/>
          <w:sz w:val="18"/>
          <w:szCs w:val="18"/>
        </w:rPr>
        <w:t xml:space="preserve"> </w:t>
      </w:r>
      <w:r w:rsidRPr="006F32CE">
        <w:rPr>
          <w:rFonts w:ascii="Arial" w:hAnsi="Arial" w:cs="Arial"/>
          <w:sz w:val="18"/>
          <w:szCs w:val="18"/>
        </w:rPr>
        <w:t>požadavků</w:t>
      </w:r>
      <w:r w:rsidRPr="006F32CE">
        <w:rPr>
          <w:rFonts w:ascii="Arial" w:hAnsi="Arial" w:cs="Arial"/>
          <w:spacing w:val="-2"/>
          <w:sz w:val="18"/>
          <w:szCs w:val="18"/>
        </w:rPr>
        <w:t xml:space="preserve"> </w:t>
      </w:r>
      <w:r w:rsidRPr="006F32CE">
        <w:rPr>
          <w:rFonts w:ascii="Arial" w:hAnsi="Arial" w:cs="Arial"/>
          <w:sz w:val="18"/>
          <w:szCs w:val="18"/>
        </w:rPr>
        <w:t>v rámci</w:t>
      </w:r>
      <w:r w:rsidRPr="006F32CE">
        <w:rPr>
          <w:rFonts w:ascii="Arial" w:hAnsi="Arial" w:cs="Arial"/>
          <w:spacing w:val="-1"/>
          <w:sz w:val="18"/>
          <w:szCs w:val="18"/>
        </w:rPr>
        <w:t xml:space="preserve"> </w:t>
      </w:r>
      <w:r w:rsidRPr="006F32CE">
        <w:rPr>
          <w:rFonts w:ascii="Arial" w:hAnsi="Arial" w:cs="Arial"/>
          <w:sz w:val="18"/>
          <w:szCs w:val="18"/>
        </w:rPr>
        <w:t xml:space="preserve">KL IDM04 </w:t>
      </w:r>
      <w:r w:rsidRPr="006F32CE">
        <w:rPr>
          <w:rFonts w:ascii="Arial" w:hAnsi="Arial" w:cs="Arial"/>
          <w:spacing w:val="-2"/>
          <w:sz w:val="18"/>
          <w:szCs w:val="18"/>
        </w:rPr>
        <w:t>Reparametrizace</w:t>
      </w:r>
    </w:p>
    <w:p w14:paraId="5D5789FF" w14:textId="77777777" w:rsidR="005D4D83" w:rsidRPr="006F32CE" w:rsidRDefault="005D4D83" w:rsidP="005D4D83">
      <w:pPr>
        <w:spacing w:before="1" w:after="1"/>
        <w:rPr>
          <w:rFonts w:ascii="Arial" w:hAnsi="Arial" w:cs="Arial"/>
          <w:sz w:val="18"/>
          <w:szCs w:val="18"/>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66"/>
        <w:gridCol w:w="3120"/>
      </w:tblGrid>
      <w:tr w:rsidR="005D4D83" w:rsidRPr="006F32CE" w14:paraId="60F4FA7B" w14:textId="77777777" w:rsidTr="0001004C">
        <w:trPr>
          <w:trHeight w:val="268"/>
        </w:trPr>
        <w:tc>
          <w:tcPr>
            <w:tcW w:w="2366" w:type="dxa"/>
            <w:vMerge w:val="restart"/>
          </w:tcPr>
          <w:p w14:paraId="0255DBC6" w14:textId="77777777" w:rsidR="005D4D83" w:rsidRPr="00AF13D5" w:rsidRDefault="005D4D83" w:rsidP="00343531">
            <w:pPr>
              <w:pStyle w:val="TableParagraph"/>
              <w:rPr>
                <w:rFonts w:ascii="Arial" w:hAnsi="Arial" w:cs="Arial"/>
                <w:sz w:val="18"/>
                <w:szCs w:val="18"/>
                <w:lang w:val="cs-CZ"/>
              </w:rPr>
            </w:pPr>
          </w:p>
        </w:tc>
        <w:tc>
          <w:tcPr>
            <w:tcW w:w="3120" w:type="dxa"/>
            <w:tcBorders>
              <w:bottom w:val="nil"/>
            </w:tcBorders>
          </w:tcPr>
          <w:p w14:paraId="32DCF021" w14:textId="77777777" w:rsidR="005D4D83" w:rsidRPr="006F32CE" w:rsidRDefault="005D4D83" w:rsidP="00343531">
            <w:pPr>
              <w:pStyle w:val="TableParagraph"/>
              <w:spacing w:line="248" w:lineRule="exact"/>
              <w:ind w:left="1256"/>
              <w:rPr>
                <w:rFonts w:ascii="Arial" w:hAnsi="Arial" w:cs="Arial"/>
                <w:sz w:val="18"/>
                <w:szCs w:val="18"/>
              </w:rPr>
            </w:pPr>
            <w:r w:rsidRPr="006F32CE">
              <w:rPr>
                <w:rFonts w:ascii="Arial" w:hAnsi="Arial" w:cs="Arial"/>
                <w:spacing w:val="-2"/>
                <w:sz w:val="18"/>
                <w:szCs w:val="18"/>
              </w:rPr>
              <w:t>IDM04</w:t>
            </w:r>
          </w:p>
        </w:tc>
      </w:tr>
      <w:tr w:rsidR="005D4D83" w:rsidRPr="006F32CE" w14:paraId="22831F87" w14:textId="77777777" w:rsidTr="0001004C">
        <w:trPr>
          <w:trHeight w:val="234"/>
        </w:trPr>
        <w:tc>
          <w:tcPr>
            <w:tcW w:w="2366" w:type="dxa"/>
            <w:vMerge/>
            <w:tcBorders>
              <w:top w:val="nil"/>
            </w:tcBorders>
          </w:tcPr>
          <w:p w14:paraId="313A1F05" w14:textId="77777777" w:rsidR="005D4D83" w:rsidRPr="006F32CE" w:rsidRDefault="005D4D83" w:rsidP="00343531">
            <w:pPr>
              <w:rPr>
                <w:rFonts w:ascii="Arial" w:hAnsi="Arial" w:cs="Arial"/>
                <w:sz w:val="18"/>
                <w:szCs w:val="18"/>
              </w:rPr>
            </w:pPr>
          </w:p>
        </w:tc>
        <w:tc>
          <w:tcPr>
            <w:tcW w:w="3120" w:type="dxa"/>
            <w:tcBorders>
              <w:top w:val="nil"/>
            </w:tcBorders>
          </w:tcPr>
          <w:p w14:paraId="1DC4D098" w14:textId="77777777" w:rsidR="005D4D83" w:rsidRPr="006F32CE" w:rsidRDefault="005D4D83" w:rsidP="00343531">
            <w:pPr>
              <w:pStyle w:val="TableParagraph"/>
              <w:spacing w:line="215" w:lineRule="exact"/>
              <w:ind w:left="1319"/>
              <w:rPr>
                <w:rFonts w:ascii="Arial" w:hAnsi="Arial" w:cs="Arial"/>
                <w:sz w:val="18"/>
                <w:szCs w:val="18"/>
              </w:rPr>
            </w:pPr>
            <w:r w:rsidRPr="006F32CE">
              <w:rPr>
                <w:rFonts w:ascii="Arial" w:hAnsi="Arial" w:cs="Arial"/>
                <w:spacing w:val="-2"/>
                <w:sz w:val="18"/>
                <w:szCs w:val="18"/>
              </w:rPr>
              <w:t>[ČLD]</w:t>
            </w:r>
          </w:p>
        </w:tc>
      </w:tr>
      <w:tr w:rsidR="005D4D83" w:rsidRPr="006F32CE" w14:paraId="20AC9973" w14:textId="77777777" w:rsidTr="0001004C">
        <w:trPr>
          <w:trHeight w:val="257"/>
        </w:trPr>
        <w:tc>
          <w:tcPr>
            <w:tcW w:w="2366" w:type="dxa"/>
          </w:tcPr>
          <w:p w14:paraId="1B5D3C63" w14:textId="77777777" w:rsidR="005D4D83" w:rsidRPr="006F32CE" w:rsidRDefault="005D4D83" w:rsidP="00343531">
            <w:pPr>
              <w:pStyle w:val="TableParagraph"/>
              <w:spacing w:line="237" w:lineRule="exact"/>
              <w:ind w:left="35"/>
              <w:rPr>
                <w:rFonts w:ascii="Arial" w:hAnsi="Arial" w:cs="Arial"/>
                <w:sz w:val="18"/>
                <w:szCs w:val="18"/>
              </w:rPr>
            </w:pPr>
            <w:r w:rsidRPr="006F32CE">
              <w:rPr>
                <w:rFonts w:ascii="Arial" w:hAnsi="Arial" w:cs="Arial"/>
                <w:sz w:val="18"/>
                <w:szCs w:val="18"/>
              </w:rPr>
              <w:t>Nasmlouvané</w:t>
            </w:r>
            <w:r w:rsidRPr="006F32CE">
              <w:rPr>
                <w:rFonts w:ascii="Arial" w:hAnsi="Arial" w:cs="Arial"/>
                <w:spacing w:val="-4"/>
                <w:sz w:val="18"/>
                <w:szCs w:val="18"/>
              </w:rPr>
              <w:t xml:space="preserve"> </w:t>
            </w:r>
            <w:r w:rsidRPr="006F32CE">
              <w:rPr>
                <w:rFonts w:ascii="Arial" w:hAnsi="Arial" w:cs="Arial"/>
                <w:spacing w:val="-5"/>
                <w:sz w:val="18"/>
                <w:szCs w:val="18"/>
              </w:rPr>
              <w:t>ČLD</w:t>
            </w:r>
          </w:p>
        </w:tc>
        <w:tc>
          <w:tcPr>
            <w:tcW w:w="3120" w:type="dxa"/>
          </w:tcPr>
          <w:p w14:paraId="62E25A3C" w14:textId="6F9EB0E5" w:rsidR="005D4D83" w:rsidRPr="006F32CE" w:rsidRDefault="005D4D83" w:rsidP="00343531">
            <w:pPr>
              <w:pStyle w:val="TableParagraph"/>
              <w:spacing w:line="237" w:lineRule="exact"/>
              <w:ind w:left="1432" w:right="1389"/>
              <w:jc w:val="center"/>
              <w:rPr>
                <w:rFonts w:ascii="Arial" w:hAnsi="Arial" w:cs="Arial"/>
                <w:sz w:val="18"/>
                <w:szCs w:val="18"/>
              </w:rPr>
            </w:pPr>
          </w:p>
        </w:tc>
      </w:tr>
      <w:tr w:rsidR="005D4D83" w:rsidRPr="006F32CE" w14:paraId="12525E92" w14:textId="77777777" w:rsidTr="0001004C">
        <w:trPr>
          <w:trHeight w:val="257"/>
        </w:trPr>
        <w:tc>
          <w:tcPr>
            <w:tcW w:w="2366" w:type="dxa"/>
          </w:tcPr>
          <w:p w14:paraId="1887889A" w14:textId="77777777" w:rsidR="005D4D83" w:rsidRPr="006F32CE" w:rsidRDefault="005D4D83" w:rsidP="00343531">
            <w:pPr>
              <w:pStyle w:val="TableParagraph"/>
              <w:spacing w:line="237" w:lineRule="exact"/>
              <w:ind w:left="35"/>
              <w:rPr>
                <w:rFonts w:ascii="Arial" w:hAnsi="Arial" w:cs="Arial"/>
                <w:sz w:val="18"/>
                <w:szCs w:val="18"/>
              </w:rPr>
            </w:pPr>
            <w:r w:rsidRPr="006F32CE">
              <w:rPr>
                <w:rFonts w:ascii="Arial" w:hAnsi="Arial" w:cs="Arial"/>
                <w:sz w:val="18"/>
                <w:szCs w:val="18"/>
              </w:rPr>
              <w:t>Vyčerpané</w:t>
            </w:r>
            <w:r w:rsidRPr="006F32CE">
              <w:rPr>
                <w:rFonts w:ascii="Arial" w:hAnsi="Arial" w:cs="Arial"/>
                <w:spacing w:val="-4"/>
                <w:sz w:val="18"/>
                <w:szCs w:val="18"/>
              </w:rPr>
              <w:t xml:space="preserve"> </w:t>
            </w:r>
            <w:r w:rsidRPr="006F32CE">
              <w:rPr>
                <w:rFonts w:ascii="Arial" w:hAnsi="Arial" w:cs="Arial"/>
                <w:spacing w:val="-5"/>
                <w:sz w:val="18"/>
                <w:szCs w:val="18"/>
              </w:rPr>
              <w:t>ČLD</w:t>
            </w:r>
          </w:p>
        </w:tc>
        <w:tc>
          <w:tcPr>
            <w:tcW w:w="3120" w:type="dxa"/>
          </w:tcPr>
          <w:p w14:paraId="22903BC9" w14:textId="35F52DD7" w:rsidR="005D4D83" w:rsidRPr="006F32CE" w:rsidRDefault="005D4D83" w:rsidP="00343531">
            <w:pPr>
              <w:pStyle w:val="TableParagraph"/>
              <w:spacing w:line="237" w:lineRule="exact"/>
              <w:ind w:left="1432" w:right="1389"/>
              <w:jc w:val="center"/>
              <w:rPr>
                <w:rFonts w:ascii="Arial" w:hAnsi="Arial" w:cs="Arial"/>
                <w:sz w:val="18"/>
                <w:szCs w:val="18"/>
              </w:rPr>
            </w:pPr>
          </w:p>
        </w:tc>
      </w:tr>
      <w:tr w:rsidR="005D4D83" w:rsidRPr="006F32CE" w14:paraId="644A49D4" w14:textId="77777777" w:rsidTr="0001004C">
        <w:trPr>
          <w:trHeight w:val="257"/>
        </w:trPr>
        <w:tc>
          <w:tcPr>
            <w:tcW w:w="2366" w:type="dxa"/>
          </w:tcPr>
          <w:p w14:paraId="7D02C4A0" w14:textId="77777777" w:rsidR="005D4D83" w:rsidRPr="006F32CE" w:rsidRDefault="005D4D83" w:rsidP="00343531">
            <w:pPr>
              <w:pStyle w:val="TableParagraph"/>
              <w:spacing w:line="237" w:lineRule="exact"/>
              <w:ind w:left="35"/>
              <w:rPr>
                <w:rFonts w:ascii="Arial" w:hAnsi="Arial" w:cs="Arial"/>
                <w:sz w:val="18"/>
                <w:szCs w:val="18"/>
              </w:rPr>
            </w:pPr>
            <w:r w:rsidRPr="006F32CE">
              <w:rPr>
                <w:rFonts w:ascii="Arial" w:hAnsi="Arial" w:cs="Arial"/>
                <w:sz w:val="18"/>
                <w:szCs w:val="18"/>
              </w:rPr>
              <w:t>Objednané</w:t>
            </w:r>
            <w:r w:rsidRPr="006F32CE">
              <w:rPr>
                <w:rFonts w:ascii="Arial" w:hAnsi="Arial" w:cs="Arial"/>
                <w:spacing w:val="47"/>
                <w:sz w:val="18"/>
                <w:szCs w:val="18"/>
              </w:rPr>
              <w:t xml:space="preserve"> </w:t>
            </w:r>
            <w:r w:rsidRPr="006F32CE">
              <w:rPr>
                <w:rFonts w:ascii="Arial" w:hAnsi="Arial" w:cs="Arial"/>
                <w:sz w:val="18"/>
                <w:szCs w:val="18"/>
              </w:rPr>
              <w:t>-</w:t>
            </w:r>
            <w:r w:rsidRPr="006F32CE">
              <w:rPr>
                <w:rFonts w:ascii="Arial" w:hAnsi="Arial" w:cs="Arial"/>
                <w:spacing w:val="-2"/>
                <w:sz w:val="18"/>
                <w:szCs w:val="18"/>
              </w:rPr>
              <w:t xml:space="preserve"> </w:t>
            </w:r>
            <w:r w:rsidRPr="006F32CE">
              <w:rPr>
                <w:rFonts w:ascii="Arial" w:hAnsi="Arial" w:cs="Arial"/>
                <w:sz w:val="18"/>
                <w:szCs w:val="18"/>
              </w:rPr>
              <w:t xml:space="preserve">v </w:t>
            </w:r>
            <w:r w:rsidRPr="006F32CE">
              <w:rPr>
                <w:rFonts w:ascii="Arial" w:hAnsi="Arial" w:cs="Arial"/>
                <w:spacing w:val="-2"/>
                <w:sz w:val="18"/>
                <w:szCs w:val="18"/>
              </w:rPr>
              <w:t>realizaci</w:t>
            </w:r>
          </w:p>
        </w:tc>
        <w:tc>
          <w:tcPr>
            <w:tcW w:w="3120" w:type="dxa"/>
          </w:tcPr>
          <w:p w14:paraId="6E3E3A2A" w14:textId="19EC5345" w:rsidR="005D4D83" w:rsidRPr="006F32CE" w:rsidRDefault="005D4D83" w:rsidP="00343531">
            <w:pPr>
              <w:pStyle w:val="TableParagraph"/>
              <w:spacing w:line="237" w:lineRule="exact"/>
              <w:ind w:left="1432" w:right="1389"/>
              <w:jc w:val="center"/>
              <w:rPr>
                <w:rFonts w:ascii="Arial" w:hAnsi="Arial" w:cs="Arial"/>
                <w:sz w:val="18"/>
                <w:szCs w:val="18"/>
              </w:rPr>
            </w:pPr>
          </w:p>
        </w:tc>
      </w:tr>
      <w:tr w:rsidR="005D4D83" w:rsidRPr="006F32CE" w14:paraId="2114FB90" w14:textId="77777777" w:rsidTr="0001004C">
        <w:trPr>
          <w:trHeight w:val="540"/>
        </w:trPr>
        <w:tc>
          <w:tcPr>
            <w:tcW w:w="2366" w:type="dxa"/>
            <w:tcBorders>
              <w:bottom w:val="double" w:sz="8" w:space="0" w:color="000000"/>
            </w:tcBorders>
          </w:tcPr>
          <w:p w14:paraId="10FF2B80" w14:textId="77777777" w:rsidR="005D4D83" w:rsidRPr="006F32CE" w:rsidRDefault="005D4D83" w:rsidP="00343531">
            <w:pPr>
              <w:pStyle w:val="TableParagraph"/>
              <w:spacing w:line="262" w:lineRule="exact"/>
              <w:ind w:left="35"/>
              <w:rPr>
                <w:rFonts w:ascii="Arial" w:hAnsi="Arial" w:cs="Arial"/>
                <w:sz w:val="18"/>
                <w:szCs w:val="18"/>
              </w:rPr>
            </w:pPr>
            <w:r w:rsidRPr="006F32CE">
              <w:rPr>
                <w:rFonts w:ascii="Arial" w:hAnsi="Arial" w:cs="Arial"/>
                <w:sz w:val="18"/>
                <w:szCs w:val="18"/>
              </w:rPr>
              <w:t xml:space="preserve">Plánované – </w:t>
            </w:r>
            <w:r w:rsidRPr="006F32CE">
              <w:rPr>
                <w:rFonts w:ascii="Arial" w:hAnsi="Arial" w:cs="Arial"/>
                <w:spacing w:val="-2"/>
                <w:sz w:val="18"/>
                <w:szCs w:val="18"/>
              </w:rPr>
              <w:t>ještě</w:t>
            </w:r>
          </w:p>
          <w:p w14:paraId="28348D0A" w14:textId="77777777" w:rsidR="005D4D83" w:rsidRPr="006F32CE" w:rsidRDefault="005D4D83" w:rsidP="00343531">
            <w:pPr>
              <w:pStyle w:val="TableParagraph"/>
              <w:spacing w:before="21" w:line="236" w:lineRule="exact"/>
              <w:ind w:left="35"/>
              <w:rPr>
                <w:rFonts w:ascii="Arial" w:hAnsi="Arial" w:cs="Arial"/>
                <w:sz w:val="18"/>
                <w:szCs w:val="18"/>
              </w:rPr>
            </w:pPr>
            <w:r w:rsidRPr="006F32CE">
              <w:rPr>
                <w:rFonts w:ascii="Arial" w:hAnsi="Arial" w:cs="Arial"/>
                <w:spacing w:val="-2"/>
                <w:sz w:val="18"/>
                <w:szCs w:val="18"/>
              </w:rPr>
              <w:t>neobjednané</w:t>
            </w:r>
          </w:p>
        </w:tc>
        <w:tc>
          <w:tcPr>
            <w:tcW w:w="3120" w:type="dxa"/>
            <w:tcBorders>
              <w:bottom w:val="double" w:sz="8" w:space="0" w:color="000000"/>
            </w:tcBorders>
          </w:tcPr>
          <w:p w14:paraId="031393AD" w14:textId="1A434075" w:rsidR="005D4D83" w:rsidRPr="006F32CE" w:rsidRDefault="005D4D83" w:rsidP="00343531">
            <w:pPr>
              <w:pStyle w:val="TableParagraph"/>
              <w:spacing w:before="140"/>
              <w:ind w:left="45"/>
              <w:jc w:val="center"/>
              <w:rPr>
                <w:rFonts w:ascii="Arial" w:hAnsi="Arial" w:cs="Arial"/>
                <w:sz w:val="18"/>
                <w:szCs w:val="18"/>
              </w:rPr>
            </w:pPr>
          </w:p>
        </w:tc>
      </w:tr>
      <w:tr w:rsidR="005D4D83" w:rsidRPr="006F32CE" w14:paraId="545D80AF" w14:textId="77777777" w:rsidTr="0001004C">
        <w:trPr>
          <w:trHeight w:val="261"/>
        </w:trPr>
        <w:tc>
          <w:tcPr>
            <w:tcW w:w="2366" w:type="dxa"/>
            <w:tcBorders>
              <w:top w:val="double" w:sz="8" w:space="0" w:color="000000"/>
            </w:tcBorders>
          </w:tcPr>
          <w:p w14:paraId="3D038122" w14:textId="77777777" w:rsidR="005D4D83" w:rsidRPr="006F32CE" w:rsidRDefault="005D4D83" w:rsidP="00343531">
            <w:pPr>
              <w:pStyle w:val="TableParagraph"/>
              <w:spacing w:line="242" w:lineRule="exact"/>
              <w:ind w:left="35"/>
              <w:rPr>
                <w:rFonts w:ascii="Arial" w:hAnsi="Arial" w:cs="Arial"/>
                <w:b/>
                <w:sz w:val="18"/>
                <w:szCs w:val="18"/>
              </w:rPr>
            </w:pPr>
            <w:r w:rsidRPr="006F32CE">
              <w:rPr>
                <w:rFonts w:ascii="Arial" w:hAnsi="Arial" w:cs="Arial"/>
                <w:b/>
                <w:sz w:val="18"/>
                <w:szCs w:val="18"/>
              </w:rPr>
              <w:t>Celkem zbývá</w:t>
            </w:r>
            <w:r w:rsidRPr="006F32CE">
              <w:rPr>
                <w:rFonts w:ascii="Arial" w:hAnsi="Arial" w:cs="Arial"/>
                <w:b/>
                <w:spacing w:val="-1"/>
                <w:sz w:val="18"/>
                <w:szCs w:val="18"/>
              </w:rPr>
              <w:t xml:space="preserve"> </w:t>
            </w:r>
            <w:r w:rsidRPr="006F32CE">
              <w:rPr>
                <w:rFonts w:ascii="Arial" w:hAnsi="Arial" w:cs="Arial"/>
                <w:b/>
                <w:spacing w:val="-2"/>
                <w:sz w:val="18"/>
                <w:szCs w:val="18"/>
              </w:rPr>
              <w:t>vyčerpat</w:t>
            </w:r>
          </w:p>
        </w:tc>
        <w:tc>
          <w:tcPr>
            <w:tcW w:w="3120" w:type="dxa"/>
            <w:tcBorders>
              <w:top w:val="double" w:sz="8" w:space="0" w:color="000000"/>
            </w:tcBorders>
          </w:tcPr>
          <w:p w14:paraId="4A7DBA36" w14:textId="210C796F" w:rsidR="005D4D83" w:rsidRPr="006F32CE" w:rsidRDefault="005D4D83" w:rsidP="00343531">
            <w:pPr>
              <w:pStyle w:val="TableParagraph"/>
              <w:spacing w:line="242" w:lineRule="exact"/>
              <w:ind w:left="45"/>
              <w:jc w:val="center"/>
              <w:rPr>
                <w:rFonts w:ascii="Arial" w:hAnsi="Arial" w:cs="Arial"/>
                <w:b/>
                <w:sz w:val="18"/>
                <w:szCs w:val="18"/>
              </w:rPr>
            </w:pPr>
          </w:p>
        </w:tc>
      </w:tr>
    </w:tbl>
    <w:p w14:paraId="221E95F7" w14:textId="77777777" w:rsidR="005D4D83" w:rsidRPr="006F32CE" w:rsidRDefault="005D4D83" w:rsidP="005D4D83">
      <w:pPr>
        <w:spacing w:line="242" w:lineRule="exact"/>
        <w:jc w:val="center"/>
        <w:rPr>
          <w:rFonts w:ascii="Arial" w:hAnsi="Arial" w:cs="Arial"/>
          <w:sz w:val="18"/>
          <w:szCs w:val="18"/>
        </w:rPr>
        <w:sectPr w:rsidR="005D4D83" w:rsidRPr="006F32CE">
          <w:pgSz w:w="11910" w:h="16840"/>
          <w:pgMar w:top="1100" w:right="1480" w:bottom="280" w:left="880" w:header="708" w:footer="708" w:gutter="0"/>
          <w:cols w:space="708"/>
        </w:sectPr>
      </w:pPr>
    </w:p>
    <w:p w14:paraId="7816CACC" w14:textId="3592E81B" w:rsidR="00AD6D21" w:rsidRDefault="00AD6D21" w:rsidP="0001004C">
      <w:pPr>
        <w:tabs>
          <w:tab w:val="left" w:pos="8340"/>
        </w:tabs>
        <w:spacing w:before="52"/>
        <w:ind w:left="171"/>
        <w:rPr>
          <w:rFonts w:ascii="Arial" w:hAnsi="Arial" w:cs="Arial"/>
          <w:b/>
          <w:sz w:val="16"/>
          <w:szCs w:val="16"/>
        </w:rPr>
      </w:pPr>
      <w:bookmarkStart w:id="144" w:name="Záznam_o_poskytnutí_služeb"/>
      <w:bookmarkEnd w:id="144"/>
      <w:r>
        <w:rPr>
          <w:rFonts w:ascii="Arial" w:hAnsi="Arial" w:cs="Arial"/>
          <w:b/>
          <w:sz w:val="16"/>
          <w:szCs w:val="16"/>
        </w:rPr>
        <w:lastRenderedPageBreak/>
        <w:t>ZÁZNAM O POSKYTNUTÍ SLUŽEB</w:t>
      </w:r>
    </w:p>
    <w:p w14:paraId="4425A73F" w14:textId="77777777" w:rsidR="00AD6D21" w:rsidRDefault="00AD6D21" w:rsidP="0001004C">
      <w:pPr>
        <w:tabs>
          <w:tab w:val="left" w:pos="8340"/>
        </w:tabs>
        <w:spacing w:before="52"/>
        <w:ind w:left="171"/>
        <w:rPr>
          <w:rFonts w:ascii="Arial" w:hAnsi="Arial" w:cs="Arial"/>
          <w:b/>
          <w:sz w:val="16"/>
          <w:szCs w:val="16"/>
        </w:rPr>
      </w:pPr>
    </w:p>
    <w:p w14:paraId="0A6BD6C9" w14:textId="35562066" w:rsidR="005D4D83" w:rsidRPr="0001004C" w:rsidRDefault="005D4D83" w:rsidP="0001004C">
      <w:pPr>
        <w:tabs>
          <w:tab w:val="left" w:pos="8340"/>
        </w:tabs>
        <w:spacing w:before="52"/>
        <w:ind w:left="171"/>
        <w:rPr>
          <w:rFonts w:ascii="Arial" w:hAnsi="Arial" w:cs="Arial"/>
          <w:b/>
          <w:sz w:val="16"/>
          <w:szCs w:val="16"/>
        </w:rPr>
      </w:pPr>
      <w:r w:rsidRPr="0001004C">
        <w:rPr>
          <w:rFonts w:ascii="Arial" w:hAnsi="Arial" w:cs="Arial"/>
          <w:b/>
          <w:sz w:val="16"/>
          <w:szCs w:val="16"/>
        </w:rPr>
        <w:t>Seznam</w:t>
      </w:r>
      <w:r w:rsidRPr="0001004C">
        <w:rPr>
          <w:rFonts w:ascii="Arial" w:hAnsi="Arial" w:cs="Arial"/>
          <w:b/>
          <w:spacing w:val="3"/>
          <w:sz w:val="16"/>
          <w:szCs w:val="16"/>
        </w:rPr>
        <w:t xml:space="preserve"> </w:t>
      </w:r>
      <w:r w:rsidRPr="0001004C">
        <w:rPr>
          <w:rFonts w:ascii="Arial" w:hAnsi="Arial" w:cs="Arial"/>
          <w:b/>
          <w:sz w:val="16"/>
          <w:szCs w:val="16"/>
        </w:rPr>
        <w:t>všech</w:t>
      </w:r>
      <w:r w:rsidRPr="0001004C">
        <w:rPr>
          <w:rFonts w:ascii="Arial" w:hAnsi="Arial" w:cs="Arial"/>
          <w:b/>
          <w:spacing w:val="4"/>
          <w:sz w:val="16"/>
          <w:szCs w:val="16"/>
        </w:rPr>
        <w:t xml:space="preserve"> </w:t>
      </w:r>
      <w:r w:rsidRPr="0001004C">
        <w:rPr>
          <w:rFonts w:ascii="Arial" w:hAnsi="Arial" w:cs="Arial"/>
          <w:b/>
          <w:sz w:val="16"/>
          <w:szCs w:val="16"/>
        </w:rPr>
        <w:t>poskytnutých</w:t>
      </w:r>
      <w:r w:rsidRPr="0001004C">
        <w:rPr>
          <w:rFonts w:ascii="Arial" w:hAnsi="Arial" w:cs="Arial"/>
          <w:b/>
          <w:spacing w:val="3"/>
          <w:sz w:val="16"/>
          <w:szCs w:val="16"/>
        </w:rPr>
        <w:t xml:space="preserve"> </w:t>
      </w:r>
      <w:r w:rsidRPr="0001004C">
        <w:rPr>
          <w:rFonts w:ascii="Arial" w:hAnsi="Arial" w:cs="Arial"/>
          <w:b/>
          <w:sz w:val="16"/>
          <w:szCs w:val="16"/>
        </w:rPr>
        <w:t>služeb</w:t>
      </w:r>
      <w:r w:rsidRPr="0001004C">
        <w:rPr>
          <w:rFonts w:ascii="Arial" w:hAnsi="Arial" w:cs="Arial"/>
          <w:b/>
          <w:spacing w:val="4"/>
          <w:sz w:val="16"/>
          <w:szCs w:val="16"/>
        </w:rPr>
        <w:t xml:space="preserve"> </w:t>
      </w:r>
      <w:r w:rsidRPr="0001004C">
        <w:rPr>
          <w:rFonts w:ascii="Arial" w:hAnsi="Arial" w:cs="Arial"/>
          <w:b/>
          <w:sz w:val="16"/>
          <w:szCs w:val="16"/>
        </w:rPr>
        <w:t>dle</w:t>
      </w:r>
      <w:r w:rsidRPr="0001004C">
        <w:rPr>
          <w:rFonts w:ascii="Arial" w:hAnsi="Arial" w:cs="Arial"/>
          <w:b/>
          <w:spacing w:val="2"/>
          <w:sz w:val="16"/>
          <w:szCs w:val="16"/>
        </w:rPr>
        <w:t xml:space="preserve"> </w:t>
      </w:r>
      <w:r w:rsidRPr="0001004C">
        <w:rPr>
          <w:rFonts w:ascii="Arial" w:hAnsi="Arial" w:cs="Arial"/>
          <w:b/>
          <w:sz w:val="16"/>
          <w:szCs w:val="16"/>
        </w:rPr>
        <w:t>KL</w:t>
      </w:r>
      <w:r w:rsidRPr="0001004C">
        <w:rPr>
          <w:rFonts w:ascii="Arial" w:hAnsi="Arial" w:cs="Arial"/>
          <w:b/>
          <w:spacing w:val="3"/>
          <w:sz w:val="16"/>
          <w:szCs w:val="16"/>
        </w:rPr>
        <w:t xml:space="preserve"> </w:t>
      </w:r>
      <w:r w:rsidRPr="0001004C">
        <w:rPr>
          <w:rFonts w:ascii="Arial" w:hAnsi="Arial" w:cs="Arial"/>
          <w:b/>
          <w:sz w:val="16"/>
          <w:szCs w:val="16"/>
        </w:rPr>
        <w:t>IDM04</w:t>
      </w:r>
      <w:r w:rsidRPr="0001004C">
        <w:rPr>
          <w:rFonts w:ascii="Arial" w:hAnsi="Arial" w:cs="Arial"/>
          <w:b/>
          <w:spacing w:val="5"/>
          <w:sz w:val="16"/>
          <w:szCs w:val="16"/>
        </w:rPr>
        <w:t xml:space="preserve"> </w:t>
      </w:r>
      <w:r w:rsidRPr="0001004C">
        <w:rPr>
          <w:rFonts w:ascii="Arial" w:hAnsi="Arial" w:cs="Arial"/>
          <w:b/>
          <w:sz w:val="16"/>
          <w:szCs w:val="16"/>
        </w:rPr>
        <w:t>Reparametrizace</w:t>
      </w:r>
      <w:r w:rsidRPr="0001004C">
        <w:rPr>
          <w:rFonts w:ascii="Arial" w:hAnsi="Arial" w:cs="Arial"/>
          <w:b/>
          <w:spacing w:val="2"/>
          <w:sz w:val="16"/>
          <w:szCs w:val="16"/>
        </w:rPr>
        <w:t xml:space="preserve"> </w:t>
      </w:r>
      <w:r w:rsidRPr="0001004C">
        <w:rPr>
          <w:rFonts w:ascii="Arial" w:hAnsi="Arial" w:cs="Arial"/>
          <w:b/>
          <w:sz w:val="16"/>
          <w:szCs w:val="16"/>
        </w:rPr>
        <w:t>a</w:t>
      </w:r>
      <w:r w:rsidRPr="0001004C">
        <w:rPr>
          <w:rFonts w:ascii="Arial" w:hAnsi="Arial" w:cs="Arial"/>
          <w:b/>
          <w:spacing w:val="5"/>
          <w:sz w:val="16"/>
          <w:szCs w:val="16"/>
        </w:rPr>
        <w:t xml:space="preserve"> </w:t>
      </w:r>
      <w:r w:rsidRPr="0001004C">
        <w:rPr>
          <w:rFonts w:ascii="Arial" w:hAnsi="Arial" w:cs="Arial"/>
          <w:b/>
          <w:spacing w:val="-2"/>
          <w:sz w:val="16"/>
          <w:szCs w:val="16"/>
        </w:rPr>
        <w:t>optimalizace</w:t>
      </w:r>
      <w:r w:rsidR="0001004C">
        <w:rPr>
          <w:rFonts w:ascii="Arial" w:hAnsi="Arial" w:cs="Arial"/>
          <w:b/>
          <w:sz w:val="16"/>
          <w:szCs w:val="16"/>
        </w:rPr>
        <w:tab/>
      </w:r>
      <w:r w:rsidRPr="0001004C">
        <w:rPr>
          <w:rFonts w:ascii="Arial" w:hAnsi="Arial" w:cs="Arial"/>
          <w:b/>
          <w:sz w:val="16"/>
          <w:szCs w:val="16"/>
        </w:rPr>
        <w:t>Datum:</w:t>
      </w:r>
      <w:r w:rsidRPr="0001004C">
        <w:rPr>
          <w:rFonts w:ascii="Arial" w:hAnsi="Arial" w:cs="Arial"/>
          <w:b/>
          <w:spacing w:val="-5"/>
          <w:sz w:val="16"/>
          <w:szCs w:val="16"/>
        </w:rPr>
        <w:t xml:space="preserve"> </w:t>
      </w:r>
    </w:p>
    <w:tbl>
      <w:tblPr>
        <w:tblStyle w:val="TableNormal"/>
        <w:tblW w:w="0" w:type="auto"/>
        <w:tblInd w:w="123" w:type="dxa"/>
        <w:tblLayout w:type="fixed"/>
        <w:tblLook w:val="04A0" w:firstRow="1" w:lastRow="0" w:firstColumn="1" w:lastColumn="0" w:noHBand="0" w:noVBand="1"/>
      </w:tblPr>
      <w:tblGrid>
        <w:gridCol w:w="9091"/>
      </w:tblGrid>
      <w:tr w:rsidR="00073153" w:rsidRPr="001C7807" w14:paraId="0A8B9B20" w14:textId="77777777" w:rsidTr="00073153">
        <w:trPr>
          <w:trHeight w:val="255"/>
        </w:trPr>
        <w:tc>
          <w:tcPr>
            <w:tcW w:w="9091" w:type="dxa"/>
          </w:tcPr>
          <w:p w14:paraId="1CB2985B" w14:textId="77777777" w:rsidR="00073153" w:rsidRPr="00AF13D5" w:rsidRDefault="00073153" w:rsidP="00343531">
            <w:pPr>
              <w:pStyle w:val="TableParagraph"/>
              <w:spacing w:line="225" w:lineRule="exact"/>
              <w:ind w:left="50"/>
              <w:jc w:val="both"/>
              <w:rPr>
                <w:rFonts w:ascii="Arial" w:hAnsi="Arial" w:cs="Arial"/>
                <w:bCs/>
                <w:sz w:val="16"/>
                <w:szCs w:val="16"/>
                <w:lang w:val="cs-CZ"/>
              </w:rPr>
            </w:pPr>
            <w:r w:rsidRPr="007433D3">
              <w:rPr>
                <w:rFonts w:ascii="Arial" w:hAnsi="Arial" w:cs="Arial"/>
                <w:bCs/>
                <w:sz w:val="16"/>
                <w:szCs w:val="16"/>
              </w:rPr>
              <w:t>Informace</w:t>
            </w:r>
            <w:r w:rsidRPr="007433D3">
              <w:rPr>
                <w:rFonts w:ascii="Arial" w:hAnsi="Arial" w:cs="Arial"/>
                <w:bCs/>
                <w:spacing w:val="-5"/>
                <w:sz w:val="16"/>
                <w:szCs w:val="16"/>
              </w:rPr>
              <w:t xml:space="preserve"> </w:t>
            </w:r>
            <w:r w:rsidRPr="007433D3">
              <w:rPr>
                <w:rFonts w:ascii="Arial" w:hAnsi="Arial" w:cs="Arial"/>
                <w:bCs/>
                <w:sz w:val="16"/>
                <w:szCs w:val="16"/>
              </w:rPr>
              <w:t>uvedené</w:t>
            </w:r>
            <w:r w:rsidRPr="007433D3">
              <w:rPr>
                <w:rFonts w:ascii="Arial" w:hAnsi="Arial" w:cs="Arial"/>
                <w:bCs/>
                <w:spacing w:val="-2"/>
                <w:sz w:val="16"/>
                <w:szCs w:val="16"/>
              </w:rPr>
              <w:t xml:space="preserve"> </w:t>
            </w:r>
            <w:r w:rsidRPr="007433D3">
              <w:rPr>
                <w:rFonts w:ascii="Arial" w:hAnsi="Arial" w:cs="Arial"/>
                <w:bCs/>
                <w:sz w:val="16"/>
                <w:szCs w:val="16"/>
              </w:rPr>
              <w:t>níže</w:t>
            </w:r>
            <w:r w:rsidRPr="007433D3">
              <w:rPr>
                <w:rFonts w:ascii="Arial" w:hAnsi="Arial" w:cs="Arial"/>
                <w:bCs/>
                <w:spacing w:val="-3"/>
                <w:sz w:val="16"/>
                <w:szCs w:val="16"/>
              </w:rPr>
              <w:t xml:space="preserve"> </w:t>
            </w:r>
            <w:r w:rsidRPr="007433D3">
              <w:rPr>
                <w:rFonts w:ascii="Arial" w:hAnsi="Arial" w:cs="Arial"/>
                <w:bCs/>
                <w:sz w:val="16"/>
                <w:szCs w:val="16"/>
              </w:rPr>
              <w:t>u</w:t>
            </w:r>
            <w:r w:rsidRPr="007433D3">
              <w:rPr>
                <w:rFonts w:ascii="Arial" w:hAnsi="Arial" w:cs="Arial"/>
                <w:bCs/>
                <w:spacing w:val="-2"/>
                <w:sz w:val="16"/>
                <w:szCs w:val="16"/>
              </w:rPr>
              <w:t xml:space="preserve"> </w:t>
            </w:r>
            <w:r w:rsidRPr="007433D3">
              <w:rPr>
                <w:rFonts w:ascii="Arial" w:hAnsi="Arial" w:cs="Arial"/>
                <w:bCs/>
                <w:sz w:val="16"/>
                <w:szCs w:val="16"/>
              </w:rPr>
              <w:t>jednotlivých</w:t>
            </w:r>
            <w:r w:rsidRPr="007433D3">
              <w:rPr>
                <w:rFonts w:ascii="Arial" w:hAnsi="Arial" w:cs="Arial"/>
                <w:bCs/>
                <w:spacing w:val="-3"/>
                <w:sz w:val="16"/>
                <w:szCs w:val="16"/>
              </w:rPr>
              <w:t xml:space="preserve"> </w:t>
            </w:r>
            <w:r w:rsidRPr="007433D3">
              <w:rPr>
                <w:rFonts w:ascii="Arial" w:hAnsi="Arial" w:cs="Arial"/>
                <w:bCs/>
                <w:sz w:val="16"/>
                <w:szCs w:val="16"/>
              </w:rPr>
              <w:t>služeb</w:t>
            </w:r>
            <w:r w:rsidRPr="007433D3">
              <w:rPr>
                <w:rFonts w:ascii="Arial" w:hAnsi="Arial" w:cs="Arial"/>
                <w:bCs/>
                <w:spacing w:val="-2"/>
                <w:sz w:val="16"/>
                <w:szCs w:val="16"/>
              </w:rPr>
              <w:t xml:space="preserve"> </w:t>
            </w:r>
            <w:r w:rsidRPr="007433D3">
              <w:rPr>
                <w:rFonts w:ascii="Arial" w:hAnsi="Arial" w:cs="Arial"/>
                <w:bCs/>
                <w:sz w:val="16"/>
                <w:szCs w:val="16"/>
              </w:rPr>
              <w:t>Reparametrizace</w:t>
            </w:r>
            <w:r w:rsidRPr="007433D3">
              <w:rPr>
                <w:rFonts w:ascii="Arial" w:hAnsi="Arial" w:cs="Arial"/>
                <w:bCs/>
                <w:spacing w:val="-3"/>
                <w:sz w:val="16"/>
                <w:szCs w:val="16"/>
              </w:rPr>
              <w:t xml:space="preserve"> </w:t>
            </w:r>
            <w:r w:rsidRPr="007433D3">
              <w:rPr>
                <w:rFonts w:ascii="Arial" w:hAnsi="Arial" w:cs="Arial"/>
                <w:bCs/>
                <w:sz w:val="16"/>
                <w:szCs w:val="16"/>
              </w:rPr>
              <w:t>a</w:t>
            </w:r>
            <w:r w:rsidRPr="007433D3">
              <w:rPr>
                <w:rFonts w:ascii="Arial" w:hAnsi="Arial" w:cs="Arial"/>
                <w:bCs/>
                <w:spacing w:val="-2"/>
                <w:sz w:val="16"/>
                <w:szCs w:val="16"/>
              </w:rPr>
              <w:t xml:space="preserve"> </w:t>
            </w:r>
            <w:r w:rsidRPr="007433D3">
              <w:rPr>
                <w:rFonts w:ascii="Arial" w:hAnsi="Arial" w:cs="Arial"/>
                <w:bCs/>
                <w:sz w:val="16"/>
                <w:szCs w:val="16"/>
              </w:rPr>
              <w:t>optimalizace</w:t>
            </w:r>
            <w:r w:rsidRPr="007433D3">
              <w:rPr>
                <w:rFonts w:ascii="Arial" w:hAnsi="Arial" w:cs="Arial"/>
                <w:bCs/>
                <w:spacing w:val="-3"/>
                <w:sz w:val="16"/>
                <w:szCs w:val="16"/>
              </w:rPr>
              <w:t xml:space="preserve"> </w:t>
            </w:r>
            <w:r w:rsidRPr="007433D3">
              <w:rPr>
                <w:rFonts w:ascii="Arial" w:hAnsi="Arial" w:cs="Arial"/>
                <w:bCs/>
                <w:sz w:val="16"/>
                <w:szCs w:val="16"/>
              </w:rPr>
              <w:t>za</w:t>
            </w:r>
            <w:r w:rsidRPr="007433D3">
              <w:rPr>
                <w:rFonts w:ascii="Arial" w:hAnsi="Arial" w:cs="Arial"/>
                <w:bCs/>
                <w:spacing w:val="-2"/>
                <w:sz w:val="16"/>
                <w:szCs w:val="16"/>
              </w:rPr>
              <w:t xml:space="preserve"> období </w:t>
            </w:r>
          </w:p>
        </w:tc>
      </w:tr>
      <w:tr w:rsidR="00073153" w:rsidRPr="001C7807" w14:paraId="090F1913" w14:textId="77777777" w:rsidTr="00073153">
        <w:trPr>
          <w:trHeight w:val="255"/>
        </w:trPr>
        <w:tc>
          <w:tcPr>
            <w:tcW w:w="9091" w:type="dxa"/>
          </w:tcPr>
          <w:p w14:paraId="28CAD9B7" w14:textId="77777777" w:rsidR="00073153" w:rsidRPr="00073153" w:rsidRDefault="00073153" w:rsidP="00343531">
            <w:pPr>
              <w:pStyle w:val="TableParagraph"/>
              <w:spacing w:line="236" w:lineRule="exact"/>
              <w:ind w:left="50"/>
              <w:jc w:val="both"/>
              <w:rPr>
                <w:rFonts w:ascii="Arial" w:hAnsi="Arial" w:cs="Arial"/>
                <w:bCs/>
                <w:sz w:val="16"/>
                <w:szCs w:val="16"/>
              </w:rPr>
            </w:pPr>
            <w:r w:rsidRPr="00073153">
              <w:rPr>
                <w:rFonts w:ascii="Arial" w:hAnsi="Arial" w:cs="Arial"/>
                <w:bCs/>
                <w:sz w:val="16"/>
                <w:szCs w:val="16"/>
              </w:rPr>
              <w:t>od</w:t>
            </w:r>
            <w:r w:rsidRPr="00073153">
              <w:rPr>
                <w:rFonts w:ascii="Arial" w:hAnsi="Arial" w:cs="Arial"/>
                <w:bCs/>
                <w:spacing w:val="-5"/>
                <w:sz w:val="16"/>
                <w:szCs w:val="16"/>
              </w:rPr>
              <w:t xml:space="preserve"> </w:t>
            </w:r>
            <w:r w:rsidRPr="00073153">
              <w:rPr>
                <w:rFonts w:ascii="Arial" w:hAnsi="Arial" w:cs="Arial"/>
                <w:bCs/>
                <w:sz w:val="16"/>
                <w:szCs w:val="16"/>
              </w:rPr>
              <w:t>…………… do</w:t>
            </w:r>
            <w:r w:rsidRPr="00073153">
              <w:rPr>
                <w:rFonts w:ascii="Arial" w:hAnsi="Arial" w:cs="Arial"/>
                <w:bCs/>
                <w:spacing w:val="-2"/>
                <w:sz w:val="16"/>
                <w:szCs w:val="16"/>
              </w:rPr>
              <w:t xml:space="preserve"> </w:t>
            </w:r>
            <w:r w:rsidRPr="00073153">
              <w:rPr>
                <w:rFonts w:ascii="Arial" w:hAnsi="Arial" w:cs="Arial"/>
                <w:bCs/>
                <w:sz w:val="16"/>
                <w:szCs w:val="16"/>
              </w:rPr>
              <w:t>…………….</w:t>
            </w:r>
            <w:r w:rsidRPr="00073153">
              <w:rPr>
                <w:rFonts w:ascii="Arial" w:hAnsi="Arial" w:cs="Arial"/>
                <w:bCs/>
                <w:spacing w:val="-1"/>
                <w:sz w:val="16"/>
                <w:szCs w:val="16"/>
              </w:rPr>
              <w:t xml:space="preserve"> </w:t>
            </w:r>
            <w:r w:rsidRPr="00073153">
              <w:rPr>
                <w:rFonts w:ascii="Arial" w:hAnsi="Arial" w:cs="Arial"/>
                <w:bCs/>
                <w:sz w:val="16"/>
                <w:szCs w:val="16"/>
              </w:rPr>
              <w:t>jsou</w:t>
            </w:r>
            <w:r w:rsidRPr="00073153">
              <w:rPr>
                <w:rFonts w:ascii="Arial" w:hAnsi="Arial" w:cs="Arial"/>
                <w:bCs/>
                <w:spacing w:val="-2"/>
                <w:sz w:val="16"/>
                <w:szCs w:val="16"/>
              </w:rPr>
              <w:t xml:space="preserve"> </w:t>
            </w:r>
            <w:r w:rsidRPr="00073153">
              <w:rPr>
                <w:rFonts w:ascii="Arial" w:hAnsi="Arial" w:cs="Arial"/>
                <w:bCs/>
                <w:sz w:val="16"/>
                <w:szCs w:val="16"/>
              </w:rPr>
              <w:t>za</w:t>
            </w:r>
            <w:r w:rsidRPr="00073153">
              <w:rPr>
                <w:rFonts w:ascii="Arial" w:hAnsi="Arial" w:cs="Arial"/>
                <w:bCs/>
                <w:spacing w:val="-2"/>
                <w:sz w:val="16"/>
                <w:szCs w:val="16"/>
              </w:rPr>
              <w:t xml:space="preserve"> </w:t>
            </w:r>
            <w:r w:rsidRPr="00073153">
              <w:rPr>
                <w:rFonts w:ascii="Arial" w:hAnsi="Arial" w:cs="Arial"/>
                <w:bCs/>
                <w:sz w:val="16"/>
                <w:szCs w:val="16"/>
              </w:rPr>
              <w:t>Dodavatele</w:t>
            </w:r>
            <w:r w:rsidRPr="00073153">
              <w:rPr>
                <w:rFonts w:ascii="Arial" w:hAnsi="Arial" w:cs="Arial"/>
                <w:bCs/>
                <w:spacing w:val="-3"/>
                <w:sz w:val="16"/>
                <w:szCs w:val="16"/>
              </w:rPr>
              <w:t xml:space="preserve"> </w:t>
            </w:r>
            <w:r w:rsidRPr="00073153">
              <w:rPr>
                <w:rFonts w:ascii="Arial" w:hAnsi="Arial" w:cs="Arial"/>
                <w:bCs/>
                <w:sz w:val="16"/>
                <w:szCs w:val="16"/>
              </w:rPr>
              <w:t>podpory úplné</w:t>
            </w:r>
            <w:r w:rsidRPr="00073153">
              <w:rPr>
                <w:rFonts w:ascii="Arial" w:hAnsi="Arial" w:cs="Arial"/>
                <w:bCs/>
                <w:spacing w:val="-2"/>
                <w:sz w:val="16"/>
                <w:szCs w:val="16"/>
              </w:rPr>
              <w:t xml:space="preserve"> </w:t>
            </w:r>
            <w:r w:rsidRPr="00073153">
              <w:rPr>
                <w:rFonts w:ascii="Arial" w:hAnsi="Arial" w:cs="Arial"/>
                <w:bCs/>
                <w:sz w:val="16"/>
                <w:szCs w:val="16"/>
              </w:rPr>
              <w:t>a</w:t>
            </w:r>
            <w:r w:rsidRPr="00073153">
              <w:rPr>
                <w:rFonts w:ascii="Arial" w:hAnsi="Arial" w:cs="Arial"/>
                <w:bCs/>
                <w:spacing w:val="-2"/>
                <w:sz w:val="16"/>
                <w:szCs w:val="16"/>
              </w:rPr>
              <w:t xml:space="preserve"> pravdivé.</w:t>
            </w:r>
          </w:p>
        </w:tc>
      </w:tr>
      <w:tr w:rsidR="005D4D83" w:rsidRPr="005D4D83" w14:paraId="3C36E8C9" w14:textId="77777777" w:rsidTr="00073153">
        <w:tblPrEx>
          <w:tblLook w:val="01E0" w:firstRow="1" w:lastRow="1" w:firstColumn="1" w:lastColumn="1" w:noHBand="0" w:noVBand="0"/>
        </w:tblPrEx>
        <w:trPr>
          <w:trHeight w:val="170"/>
        </w:trPr>
        <w:tc>
          <w:tcPr>
            <w:tcW w:w="9091" w:type="dxa"/>
          </w:tcPr>
          <w:p w14:paraId="4C719390" w14:textId="315FEBFF" w:rsidR="005D4D83" w:rsidRPr="00073153" w:rsidRDefault="005D4D83" w:rsidP="00343531">
            <w:pPr>
              <w:pStyle w:val="TableParagraph"/>
              <w:spacing w:line="146" w:lineRule="exact"/>
              <w:ind w:left="50"/>
              <w:rPr>
                <w:rFonts w:ascii="Arial" w:hAnsi="Arial" w:cs="Arial"/>
                <w:b/>
                <w:sz w:val="16"/>
                <w:szCs w:val="16"/>
              </w:rPr>
            </w:pPr>
          </w:p>
        </w:tc>
      </w:tr>
      <w:tr w:rsidR="005D4D83" w:rsidRPr="005D4D83" w14:paraId="3F6912D9" w14:textId="77777777" w:rsidTr="00073153">
        <w:tblPrEx>
          <w:tblLook w:val="01E0" w:firstRow="1" w:lastRow="1" w:firstColumn="1" w:lastColumn="1" w:noHBand="0" w:noVBand="0"/>
        </w:tblPrEx>
        <w:trPr>
          <w:trHeight w:val="170"/>
        </w:trPr>
        <w:tc>
          <w:tcPr>
            <w:tcW w:w="9091" w:type="dxa"/>
          </w:tcPr>
          <w:p w14:paraId="218D28F5" w14:textId="47ED5E64" w:rsidR="005D4D83" w:rsidRPr="00073153" w:rsidRDefault="005D4D83" w:rsidP="00343531">
            <w:pPr>
              <w:pStyle w:val="TableParagraph"/>
              <w:spacing w:before="1" w:line="149" w:lineRule="exact"/>
              <w:ind w:left="50"/>
              <w:rPr>
                <w:rFonts w:ascii="Arial" w:hAnsi="Arial" w:cs="Arial"/>
                <w:b/>
                <w:sz w:val="16"/>
                <w:szCs w:val="16"/>
              </w:rPr>
            </w:pPr>
          </w:p>
        </w:tc>
      </w:tr>
    </w:tbl>
    <w:p w14:paraId="3D04F27D" w14:textId="77777777" w:rsidR="005D4D83" w:rsidRPr="005D4D83" w:rsidRDefault="005D4D83" w:rsidP="005D4D83">
      <w:pPr>
        <w:spacing w:before="12"/>
        <w:rPr>
          <w:rFonts w:ascii="Arial" w:hAnsi="Arial" w:cs="Arial"/>
          <w:b/>
          <w:sz w:val="20"/>
          <w:szCs w:val="20"/>
        </w:rPr>
      </w:pPr>
    </w:p>
    <w:tbl>
      <w:tblPr>
        <w:tblStyle w:val="TableNormal"/>
        <w:tblW w:w="9312"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41"/>
        <w:gridCol w:w="3118"/>
        <w:gridCol w:w="2410"/>
        <w:gridCol w:w="1843"/>
      </w:tblGrid>
      <w:tr w:rsidR="0001004C" w:rsidRPr="00073153" w14:paraId="63AEAD4B" w14:textId="77777777" w:rsidTr="0001004C">
        <w:trPr>
          <w:trHeight w:val="257"/>
        </w:trPr>
        <w:tc>
          <w:tcPr>
            <w:tcW w:w="1941" w:type="dxa"/>
            <w:tcBorders>
              <w:bottom w:val="single" w:sz="8" w:space="0" w:color="000000"/>
              <w:right w:val="single" w:sz="8" w:space="0" w:color="000000"/>
            </w:tcBorders>
            <w:shd w:val="clear" w:color="auto" w:fill="B0BB00"/>
          </w:tcPr>
          <w:p w14:paraId="259F8430" w14:textId="77777777" w:rsidR="0001004C" w:rsidRPr="00073153" w:rsidRDefault="0001004C" w:rsidP="00343531">
            <w:pPr>
              <w:pStyle w:val="TableParagraph"/>
              <w:spacing w:line="237" w:lineRule="exact"/>
              <w:ind w:left="32"/>
              <w:rPr>
                <w:rFonts w:ascii="Arial" w:hAnsi="Arial" w:cs="Arial"/>
                <w:b/>
                <w:sz w:val="16"/>
                <w:szCs w:val="16"/>
              </w:rPr>
            </w:pPr>
            <w:r w:rsidRPr="00073153">
              <w:rPr>
                <w:rFonts w:ascii="Arial" w:hAnsi="Arial" w:cs="Arial"/>
                <w:b/>
                <w:spacing w:val="-2"/>
                <w:sz w:val="16"/>
                <w:szCs w:val="16"/>
              </w:rPr>
              <w:t>Vykazovaný</w:t>
            </w:r>
            <w:r w:rsidRPr="00073153">
              <w:rPr>
                <w:rFonts w:ascii="Arial" w:hAnsi="Arial" w:cs="Arial"/>
                <w:b/>
                <w:spacing w:val="6"/>
                <w:sz w:val="16"/>
                <w:szCs w:val="16"/>
              </w:rPr>
              <w:t xml:space="preserve"> </w:t>
            </w:r>
            <w:r w:rsidRPr="00073153">
              <w:rPr>
                <w:rFonts w:ascii="Arial" w:hAnsi="Arial" w:cs="Arial"/>
                <w:b/>
                <w:spacing w:val="-4"/>
                <w:sz w:val="16"/>
                <w:szCs w:val="16"/>
              </w:rPr>
              <w:t>rok:</w:t>
            </w:r>
          </w:p>
        </w:tc>
        <w:tc>
          <w:tcPr>
            <w:tcW w:w="3118" w:type="dxa"/>
            <w:tcBorders>
              <w:left w:val="single" w:sz="8" w:space="0" w:color="000000"/>
              <w:bottom w:val="single" w:sz="8" w:space="0" w:color="000000"/>
              <w:right w:val="nil"/>
            </w:tcBorders>
          </w:tcPr>
          <w:p w14:paraId="739EFE60" w14:textId="77777777" w:rsidR="0001004C" w:rsidRPr="00073153" w:rsidRDefault="0001004C" w:rsidP="00343531">
            <w:pPr>
              <w:pStyle w:val="TableParagraph"/>
              <w:spacing w:line="237" w:lineRule="exact"/>
              <w:ind w:right="14"/>
              <w:jc w:val="right"/>
              <w:rPr>
                <w:rFonts w:ascii="Arial" w:hAnsi="Arial" w:cs="Arial"/>
                <w:b/>
                <w:sz w:val="16"/>
                <w:szCs w:val="16"/>
              </w:rPr>
            </w:pPr>
          </w:p>
        </w:tc>
        <w:tc>
          <w:tcPr>
            <w:tcW w:w="2410" w:type="dxa"/>
            <w:tcBorders>
              <w:left w:val="nil"/>
              <w:bottom w:val="single" w:sz="8" w:space="0" w:color="000000"/>
              <w:right w:val="single" w:sz="8" w:space="0" w:color="000000"/>
            </w:tcBorders>
            <w:shd w:val="clear" w:color="auto" w:fill="B0BB00"/>
          </w:tcPr>
          <w:p w14:paraId="35919A05" w14:textId="77777777" w:rsidR="0001004C" w:rsidRPr="00073153" w:rsidRDefault="0001004C" w:rsidP="00343531">
            <w:pPr>
              <w:pStyle w:val="TableParagraph"/>
              <w:spacing w:line="237" w:lineRule="exact"/>
              <w:ind w:left="388" w:right="324"/>
              <w:jc w:val="center"/>
              <w:rPr>
                <w:rFonts w:ascii="Arial" w:hAnsi="Arial" w:cs="Arial"/>
                <w:b/>
                <w:sz w:val="16"/>
                <w:szCs w:val="16"/>
              </w:rPr>
            </w:pPr>
            <w:r w:rsidRPr="00073153">
              <w:rPr>
                <w:rFonts w:ascii="Arial" w:hAnsi="Arial" w:cs="Arial"/>
                <w:b/>
                <w:spacing w:val="-2"/>
                <w:sz w:val="16"/>
                <w:szCs w:val="16"/>
              </w:rPr>
              <w:t>Poskytovatel:</w:t>
            </w:r>
          </w:p>
        </w:tc>
        <w:tc>
          <w:tcPr>
            <w:tcW w:w="1843" w:type="dxa"/>
            <w:tcBorders>
              <w:left w:val="single" w:sz="8" w:space="0" w:color="000000"/>
              <w:bottom w:val="single" w:sz="8" w:space="0" w:color="000000"/>
            </w:tcBorders>
          </w:tcPr>
          <w:p w14:paraId="2DCE7015" w14:textId="77777777" w:rsidR="0001004C" w:rsidRPr="00073153" w:rsidRDefault="0001004C" w:rsidP="00343531">
            <w:pPr>
              <w:pStyle w:val="TableParagraph"/>
              <w:spacing w:line="238" w:lineRule="exact"/>
              <w:ind w:left="47"/>
              <w:rPr>
                <w:rFonts w:ascii="Arial" w:hAnsi="Arial" w:cs="Arial"/>
                <w:sz w:val="16"/>
                <w:szCs w:val="16"/>
              </w:rPr>
            </w:pPr>
          </w:p>
        </w:tc>
      </w:tr>
      <w:tr w:rsidR="0001004C" w:rsidRPr="00073153" w14:paraId="506DD293" w14:textId="77777777" w:rsidTr="0001004C">
        <w:trPr>
          <w:trHeight w:val="620"/>
        </w:trPr>
        <w:tc>
          <w:tcPr>
            <w:tcW w:w="1941" w:type="dxa"/>
            <w:tcBorders>
              <w:top w:val="single" w:sz="8" w:space="0" w:color="000000"/>
              <w:right w:val="single" w:sz="8" w:space="0" w:color="000000"/>
            </w:tcBorders>
            <w:shd w:val="clear" w:color="auto" w:fill="B0BB00"/>
          </w:tcPr>
          <w:p w14:paraId="3F3B0404" w14:textId="77777777" w:rsidR="0001004C" w:rsidRPr="00073153" w:rsidRDefault="0001004C" w:rsidP="00343531">
            <w:pPr>
              <w:pStyle w:val="TableParagraph"/>
              <w:spacing w:before="10"/>
              <w:rPr>
                <w:rFonts w:ascii="Arial" w:hAnsi="Arial" w:cs="Arial"/>
                <w:b/>
                <w:sz w:val="16"/>
                <w:szCs w:val="16"/>
              </w:rPr>
            </w:pPr>
          </w:p>
          <w:p w14:paraId="5615EB43" w14:textId="77777777" w:rsidR="0001004C" w:rsidRPr="00073153" w:rsidRDefault="0001004C" w:rsidP="00343531">
            <w:pPr>
              <w:pStyle w:val="TableParagraph"/>
              <w:ind w:left="32"/>
              <w:rPr>
                <w:rFonts w:ascii="Arial" w:hAnsi="Arial" w:cs="Arial"/>
                <w:b/>
                <w:sz w:val="16"/>
                <w:szCs w:val="16"/>
              </w:rPr>
            </w:pPr>
            <w:r w:rsidRPr="00073153">
              <w:rPr>
                <w:rFonts w:ascii="Arial" w:hAnsi="Arial" w:cs="Arial"/>
                <w:b/>
                <w:spacing w:val="-2"/>
                <w:sz w:val="16"/>
                <w:szCs w:val="16"/>
              </w:rPr>
              <w:t>Vykazovaný</w:t>
            </w:r>
            <w:r w:rsidRPr="00073153">
              <w:rPr>
                <w:rFonts w:ascii="Arial" w:hAnsi="Arial" w:cs="Arial"/>
                <w:b/>
                <w:spacing w:val="6"/>
                <w:sz w:val="16"/>
                <w:szCs w:val="16"/>
              </w:rPr>
              <w:t xml:space="preserve"> </w:t>
            </w:r>
            <w:r w:rsidRPr="00073153">
              <w:rPr>
                <w:rFonts w:ascii="Arial" w:hAnsi="Arial" w:cs="Arial"/>
                <w:b/>
                <w:spacing w:val="-2"/>
                <w:sz w:val="16"/>
                <w:szCs w:val="16"/>
              </w:rPr>
              <w:t>měsíc:</w:t>
            </w:r>
          </w:p>
        </w:tc>
        <w:tc>
          <w:tcPr>
            <w:tcW w:w="3118" w:type="dxa"/>
            <w:tcBorders>
              <w:top w:val="single" w:sz="8" w:space="0" w:color="000000"/>
              <w:left w:val="single" w:sz="8" w:space="0" w:color="000000"/>
              <w:right w:val="nil"/>
            </w:tcBorders>
          </w:tcPr>
          <w:p w14:paraId="21EF5311" w14:textId="77777777" w:rsidR="0001004C" w:rsidRPr="00073153" w:rsidRDefault="0001004C" w:rsidP="00343531">
            <w:pPr>
              <w:pStyle w:val="TableParagraph"/>
              <w:spacing w:before="10"/>
              <w:rPr>
                <w:rFonts w:ascii="Arial" w:hAnsi="Arial" w:cs="Arial"/>
                <w:b/>
                <w:sz w:val="16"/>
                <w:szCs w:val="16"/>
              </w:rPr>
            </w:pPr>
          </w:p>
          <w:p w14:paraId="755271F6" w14:textId="77777777" w:rsidR="0001004C" w:rsidRPr="00073153" w:rsidRDefault="0001004C" w:rsidP="00343531">
            <w:pPr>
              <w:pStyle w:val="TableParagraph"/>
              <w:ind w:right="14"/>
              <w:jc w:val="right"/>
              <w:rPr>
                <w:rFonts w:ascii="Arial" w:hAnsi="Arial" w:cs="Arial"/>
                <w:b/>
                <w:sz w:val="16"/>
                <w:szCs w:val="16"/>
              </w:rPr>
            </w:pPr>
          </w:p>
        </w:tc>
        <w:tc>
          <w:tcPr>
            <w:tcW w:w="2410" w:type="dxa"/>
            <w:tcBorders>
              <w:top w:val="single" w:sz="8" w:space="0" w:color="000000"/>
              <w:left w:val="nil"/>
              <w:right w:val="single" w:sz="8" w:space="0" w:color="000000"/>
            </w:tcBorders>
            <w:shd w:val="clear" w:color="auto" w:fill="B0BB00"/>
          </w:tcPr>
          <w:p w14:paraId="76EAF2CF" w14:textId="77777777" w:rsidR="0001004C" w:rsidRPr="00073153" w:rsidRDefault="0001004C" w:rsidP="00343531">
            <w:pPr>
              <w:pStyle w:val="TableParagraph"/>
              <w:spacing w:before="10"/>
              <w:rPr>
                <w:rFonts w:ascii="Arial" w:hAnsi="Arial" w:cs="Arial"/>
                <w:b/>
                <w:sz w:val="16"/>
                <w:szCs w:val="16"/>
              </w:rPr>
            </w:pPr>
          </w:p>
          <w:p w14:paraId="2E71E690" w14:textId="77777777" w:rsidR="0001004C" w:rsidRPr="00073153" w:rsidRDefault="0001004C" w:rsidP="00343531">
            <w:pPr>
              <w:pStyle w:val="TableParagraph"/>
              <w:ind w:left="389" w:right="324"/>
              <w:jc w:val="center"/>
              <w:rPr>
                <w:rFonts w:ascii="Arial" w:hAnsi="Arial" w:cs="Arial"/>
                <w:b/>
                <w:sz w:val="16"/>
                <w:szCs w:val="16"/>
              </w:rPr>
            </w:pPr>
            <w:r w:rsidRPr="00073153">
              <w:rPr>
                <w:rFonts w:ascii="Arial" w:hAnsi="Arial" w:cs="Arial"/>
                <w:b/>
                <w:sz w:val="16"/>
                <w:szCs w:val="16"/>
              </w:rPr>
              <w:t>Číslo</w:t>
            </w:r>
            <w:r w:rsidRPr="00073153">
              <w:rPr>
                <w:rFonts w:ascii="Arial" w:hAnsi="Arial" w:cs="Arial"/>
                <w:b/>
                <w:spacing w:val="-6"/>
                <w:sz w:val="16"/>
                <w:szCs w:val="16"/>
              </w:rPr>
              <w:t xml:space="preserve"> </w:t>
            </w:r>
            <w:r w:rsidRPr="00073153">
              <w:rPr>
                <w:rFonts w:ascii="Arial" w:hAnsi="Arial" w:cs="Arial"/>
                <w:b/>
                <w:spacing w:val="-2"/>
                <w:sz w:val="16"/>
                <w:szCs w:val="16"/>
              </w:rPr>
              <w:t>smlouvy:</w:t>
            </w:r>
          </w:p>
        </w:tc>
        <w:tc>
          <w:tcPr>
            <w:tcW w:w="1843" w:type="dxa"/>
            <w:tcBorders>
              <w:top w:val="single" w:sz="8" w:space="0" w:color="000000"/>
              <w:left w:val="single" w:sz="8" w:space="0" w:color="000000"/>
            </w:tcBorders>
          </w:tcPr>
          <w:p w14:paraId="376FA085" w14:textId="2999160A" w:rsidR="0001004C" w:rsidRPr="00073153" w:rsidRDefault="0001004C" w:rsidP="00343531">
            <w:pPr>
              <w:pStyle w:val="TableParagraph"/>
              <w:spacing w:before="22"/>
              <w:ind w:left="47"/>
              <w:rPr>
                <w:rFonts w:ascii="Arial" w:hAnsi="Arial" w:cs="Arial"/>
                <w:sz w:val="16"/>
                <w:szCs w:val="16"/>
              </w:rPr>
            </w:pPr>
          </w:p>
        </w:tc>
      </w:tr>
    </w:tbl>
    <w:p w14:paraId="2372B32D" w14:textId="77777777" w:rsidR="005D4D83" w:rsidRPr="00073153" w:rsidRDefault="005D4D83" w:rsidP="005D4D83">
      <w:pPr>
        <w:spacing w:before="9"/>
        <w:rPr>
          <w:rFonts w:ascii="Arial" w:hAnsi="Arial" w:cs="Arial"/>
          <w:b/>
          <w:sz w:val="16"/>
          <w:szCs w:val="16"/>
        </w:rPr>
      </w:pPr>
    </w:p>
    <w:tbl>
      <w:tblPr>
        <w:tblStyle w:val="Mkatabulky"/>
        <w:tblW w:w="9776" w:type="dxa"/>
        <w:jc w:val="center"/>
        <w:tblLook w:val="04A0" w:firstRow="1" w:lastRow="0" w:firstColumn="1" w:lastColumn="0" w:noHBand="0" w:noVBand="1"/>
      </w:tblPr>
      <w:tblGrid>
        <w:gridCol w:w="2689"/>
        <w:gridCol w:w="1559"/>
        <w:gridCol w:w="1276"/>
        <w:gridCol w:w="1559"/>
        <w:gridCol w:w="2693"/>
      </w:tblGrid>
      <w:tr w:rsidR="0001004C" w:rsidRPr="00073153" w14:paraId="49A3B4B9" w14:textId="77777777" w:rsidTr="006F32CE">
        <w:trPr>
          <w:jc w:val="center"/>
        </w:trPr>
        <w:tc>
          <w:tcPr>
            <w:tcW w:w="9776" w:type="dxa"/>
            <w:gridSpan w:val="5"/>
            <w:shd w:val="clear" w:color="auto" w:fill="A6A6A6" w:themeFill="background1" w:themeFillShade="A6"/>
          </w:tcPr>
          <w:p w14:paraId="2D3E49D8" w14:textId="5D125152" w:rsidR="0001004C" w:rsidRPr="006F32CE" w:rsidRDefault="0001004C" w:rsidP="00073153">
            <w:pPr>
              <w:ind w:left="166" w:hanging="166"/>
              <w:jc w:val="center"/>
              <w:rPr>
                <w:rFonts w:ascii="Arial" w:hAnsi="Arial" w:cs="Arial"/>
                <w:b/>
                <w:bCs/>
                <w:sz w:val="16"/>
                <w:szCs w:val="16"/>
              </w:rPr>
            </w:pPr>
            <w:r w:rsidRPr="006F32CE">
              <w:rPr>
                <w:rFonts w:ascii="Arial" w:hAnsi="Arial" w:cs="Arial"/>
                <w:b/>
                <w:bCs/>
                <w:sz w:val="16"/>
                <w:szCs w:val="16"/>
              </w:rPr>
              <w:t>Přehled odpracovaných hodin</w:t>
            </w:r>
          </w:p>
        </w:tc>
      </w:tr>
      <w:tr w:rsidR="0001004C" w:rsidRPr="00073153" w14:paraId="6D9548ED" w14:textId="77777777" w:rsidTr="006F32CE">
        <w:trPr>
          <w:jc w:val="center"/>
        </w:trPr>
        <w:tc>
          <w:tcPr>
            <w:tcW w:w="2689" w:type="dxa"/>
            <w:shd w:val="clear" w:color="auto" w:fill="D9D9D9" w:themeFill="background1" w:themeFillShade="D9"/>
            <w:vAlign w:val="center"/>
          </w:tcPr>
          <w:p w14:paraId="2859022D" w14:textId="40A98668"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Číslo SD hlášení</w:t>
            </w:r>
          </w:p>
        </w:tc>
        <w:tc>
          <w:tcPr>
            <w:tcW w:w="1559" w:type="dxa"/>
            <w:shd w:val="clear" w:color="auto" w:fill="D9D9D9" w:themeFill="background1" w:themeFillShade="D9"/>
            <w:vAlign w:val="center"/>
          </w:tcPr>
          <w:p w14:paraId="79B535C9" w14:textId="6A03362F"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Datum</w:t>
            </w:r>
          </w:p>
        </w:tc>
        <w:tc>
          <w:tcPr>
            <w:tcW w:w="1276" w:type="dxa"/>
            <w:shd w:val="clear" w:color="auto" w:fill="D9D9D9" w:themeFill="background1" w:themeFillShade="D9"/>
            <w:vAlign w:val="center"/>
          </w:tcPr>
          <w:p w14:paraId="37DD5E20" w14:textId="5147745D"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Počet odprac.hod.</w:t>
            </w:r>
          </w:p>
        </w:tc>
        <w:tc>
          <w:tcPr>
            <w:tcW w:w="1559" w:type="dxa"/>
            <w:shd w:val="clear" w:color="auto" w:fill="D9D9D9" w:themeFill="background1" w:themeFillShade="D9"/>
            <w:vAlign w:val="center"/>
          </w:tcPr>
          <w:p w14:paraId="4270C013" w14:textId="7C4BB2FD"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Jméno pracovníka</w:t>
            </w:r>
          </w:p>
        </w:tc>
        <w:tc>
          <w:tcPr>
            <w:tcW w:w="2693" w:type="dxa"/>
            <w:shd w:val="clear" w:color="auto" w:fill="D9D9D9" w:themeFill="background1" w:themeFillShade="D9"/>
            <w:vAlign w:val="center"/>
          </w:tcPr>
          <w:p w14:paraId="7A85798E" w14:textId="5A83E615"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Popis vykonaných aktivit</w:t>
            </w:r>
          </w:p>
        </w:tc>
      </w:tr>
      <w:tr w:rsidR="0001004C" w:rsidRPr="00073153" w14:paraId="5FE4CB45" w14:textId="77777777" w:rsidTr="006F32CE">
        <w:trPr>
          <w:jc w:val="center"/>
        </w:trPr>
        <w:tc>
          <w:tcPr>
            <w:tcW w:w="2689" w:type="dxa"/>
            <w:tcBorders>
              <w:bottom w:val="single" w:sz="12" w:space="0" w:color="auto"/>
            </w:tcBorders>
          </w:tcPr>
          <w:p w14:paraId="2DD3440E" w14:textId="77777777" w:rsidR="0001004C" w:rsidRDefault="0001004C" w:rsidP="00073153">
            <w:pPr>
              <w:ind w:left="166" w:hanging="166"/>
              <w:rPr>
                <w:rFonts w:ascii="Arial" w:hAnsi="Arial" w:cs="Arial"/>
                <w:sz w:val="16"/>
                <w:szCs w:val="16"/>
              </w:rPr>
            </w:pPr>
          </w:p>
          <w:p w14:paraId="52DBDA9A" w14:textId="77777777" w:rsidR="00073153" w:rsidRDefault="00073153" w:rsidP="00073153">
            <w:pPr>
              <w:ind w:left="166" w:hanging="166"/>
              <w:rPr>
                <w:rFonts w:ascii="Arial" w:hAnsi="Arial" w:cs="Arial"/>
                <w:sz w:val="16"/>
                <w:szCs w:val="16"/>
              </w:rPr>
            </w:pPr>
          </w:p>
          <w:p w14:paraId="5409D041" w14:textId="77777777" w:rsidR="00073153" w:rsidRDefault="00073153" w:rsidP="00073153">
            <w:pPr>
              <w:ind w:left="166" w:hanging="166"/>
              <w:rPr>
                <w:rFonts w:ascii="Arial" w:hAnsi="Arial" w:cs="Arial"/>
                <w:sz w:val="16"/>
                <w:szCs w:val="16"/>
              </w:rPr>
            </w:pPr>
          </w:p>
          <w:p w14:paraId="131B8E2F" w14:textId="575E3450" w:rsidR="00073153" w:rsidRPr="00073153" w:rsidRDefault="00073153" w:rsidP="00073153">
            <w:pPr>
              <w:ind w:left="166" w:hanging="166"/>
              <w:rPr>
                <w:rFonts w:ascii="Arial" w:hAnsi="Arial" w:cs="Arial"/>
                <w:sz w:val="16"/>
                <w:szCs w:val="16"/>
              </w:rPr>
            </w:pPr>
          </w:p>
        </w:tc>
        <w:tc>
          <w:tcPr>
            <w:tcW w:w="1559" w:type="dxa"/>
            <w:tcBorders>
              <w:bottom w:val="single" w:sz="12" w:space="0" w:color="auto"/>
            </w:tcBorders>
          </w:tcPr>
          <w:p w14:paraId="232A4BB6" w14:textId="77777777" w:rsidR="0001004C" w:rsidRPr="00073153" w:rsidRDefault="0001004C" w:rsidP="00073153">
            <w:pPr>
              <w:ind w:left="166" w:hanging="166"/>
              <w:rPr>
                <w:rFonts w:ascii="Arial" w:hAnsi="Arial" w:cs="Arial"/>
                <w:sz w:val="16"/>
                <w:szCs w:val="16"/>
              </w:rPr>
            </w:pPr>
          </w:p>
        </w:tc>
        <w:tc>
          <w:tcPr>
            <w:tcW w:w="1276" w:type="dxa"/>
            <w:tcBorders>
              <w:bottom w:val="single" w:sz="12" w:space="0" w:color="auto"/>
            </w:tcBorders>
          </w:tcPr>
          <w:p w14:paraId="28A74628" w14:textId="77777777" w:rsidR="0001004C" w:rsidRPr="00073153" w:rsidRDefault="0001004C" w:rsidP="00073153">
            <w:pPr>
              <w:ind w:left="166" w:hanging="166"/>
              <w:rPr>
                <w:rFonts w:ascii="Arial" w:hAnsi="Arial" w:cs="Arial"/>
                <w:sz w:val="16"/>
                <w:szCs w:val="16"/>
              </w:rPr>
            </w:pPr>
          </w:p>
        </w:tc>
        <w:tc>
          <w:tcPr>
            <w:tcW w:w="1559" w:type="dxa"/>
            <w:tcBorders>
              <w:bottom w:val="single" w:sz="12" w:space="0" w:color="auto"/>
            </w:tcBorders>
          </w:tcPr>
          <w:p w14:paraId="343B397C" w14:textId="77777777" w:rsidR="0001004C" w:rsidRPr="00073153" w:rsidRDefault="0001004C" w:rsidP="00073153">
            <w:pPr>
              <w:ind w:left="166" w:hanging="166"/>
              <w:rPr>
                <w:rFonts w:ascii="Arial" w:hAnsi="Arial" w:cs="Arial"/>
                <w:sz w:val="16"/>
                <w:szCs w:val="16"/>
              </w:rPr>
            </w:pPr>
          </w:p>
        </w:tc>
        <w:tc>
          <w:tcPr>
            <w:tcW w:w="2693" w:type="dxa"/>
            <w:tcBorders>
              <w:bottom w:val="single" w:sz="12" w:space="0" w:color="auto"/>
            </w:tcBorders>
          </w:tcPr>
          <w:p w14:paraId="5F19126D" w14:textId="77777777" w:rsidR="0001004C" w:rsidRPr="00073153" w:rsidRDefault="0001004C" w:rsidP="00073153">
            <w:pPr>
              <w:ind w:left="166" w:hanging="166"/>
              <w:rPr>
                <w:rFonts w:ascii="Arial" w:hAnsi="Arial" w:cs="Arial"/>
                <w:sz w:val="16"/>
                <w:szCs w:val="16"/>
              </w:rPr>
            </w:pPr>
          </w:p>
        </w:tc>
      </w:tr>
      <w:tr w:rsidR="006F32CE" w:rsidRPr="00073153" w14:paraId="32670719" w14:textId="77777777" w:rsidTr="006F32CE">
        <w:trPr>
          <w:jc w:val="center"/>
        </w:trPr>
        <w:tc>
          <w:tcPr>
            <w:tcW w:w="2689" w:type="dxa"/>
            <w:tcBorders>
              <w:top w:val="single" w:sz="12" w:space="0" w:color="auto"/>
              <w:left w:val="nil"/>
              <w:bottom w:val="single" w:sz="12" w:space="0" w:color="auto"/>
              <w:right w:val="nil"/>
            </w:tcBorders>
          </w:tcPr>
          <w:p w14:paraId="426D0CE2" w14:textId="77777777" w:rsidR="006F32CE" w:rsidRDefault="006F32CE" w:rsidP="00073153">
            <w:pPr>
              <w:ind w:left="166" w:hanging="166"/>
              <w:rPr>
                <w:rFonts w:ascii="Arial" w:hAnsi="Arial" w:cs="Arial"/>
                <w:sz w:val="16"/>
                <w:szCs w:val="16"/>
              </w:rPr>
            </w:pPr>
          </w:p>
        </w:tc>
        <w:tc>
          <w:tcPr>
            <w:tcW w:w="1559" w:type="dxa"/>
            <w:tcBorders>
              <w:top w:val="single" w:sz="12" w:space="0" w:color="auto"/>
              <w:left w:val="nil"/>
              <w:bottom w:val="single" w:sz="12" w:space="0" w:color="auto"/>
              <w:right w:val="nil"/>
            </w:tcBorders>
          </w:tcPr>
          <w:p w14:paraId="6C940EFE" w14:textId="77777777" w:rsidR="006F32CE" w:rsidRPr="00073153" w:rsidRDefault="006F32CE" w:rsidP="00073153">
            <w:pPr>
              <w:ind w:left="166" w:hanging="166"/>
              <w:rPr>
                <w:rFonts w:ascii="Arial" w:hAnsi="Arial" w:cs="Arial"/>
                <w:sz w:val="16"/>
                <w:szCs w:val="16"/>
              </w:rPr>
            </w:pPr>
          </w:p>
        </w:tc>
        <w:tc>
          <w:tcPr>
            <w:tcW w:w="1276" w:type="dxa"/>
            <w:tcBorders>
              <w:top w:val="single" w:sz="12" w:space="0" w:color="auto"/>
              <w:left w:val="nil"/>
              <w:bottom w:val="single" w:sz="12" w:space="0" w:color="auto"/>
              <w:right w:val="nil"/>
            </w:tcBorders>
          </w:tcPr>
          <w:p w14:paraId="07101EC3" w14:textId="77777777" w:rsidR="006F32CE" w:rsidRPr="00073153" w:rsidRDefault="006F32CE" w:rsidP="00073153">
            <w:pPr>
              <w:ind w:left="166" w:hanging="166"/>
              <w:rPr>
                <w:rFonts w:ascii="Arial" w:hAnsi="Arial" w:cs="Arial"/>
                <w:sz w:val="16"/>
                <w:szCs w:val="16"/>
              </w:rPr>
            </w:pPr>
          </w:p>
        </w:tc>
        <w:tc>
          <w:tcPr>
            <w:tcW w:w="1559" w:type="dxa"/>
            <w:tcBorders>
              <w:top w:val="single" w:sz="12" w:space="0" w:color="auto"/>
              <w:left w:val="nil"/>
              <w:bottom w:val="nil"/>
              <w:right w:val="nil"/>
            </w:tcBorders>
          </w:tcPr>
          <w:p w14:paraId="1078D551" w14:textId="77777777" w:rsidR="006F32CE" w:rsidRPr="00073153" w:rsidRDefault="006F32CE" w:rsidP="00073153">
            <w:pPr>
              <w:ind w:left="166" w:hanging="166"/>
              <w:rPr>
                <w:rFonts w:ascii="Arial" w:hAnsi="Arial" w:cs="Arial"/>
                <w:sz w:val="16"/>
                <w:szCs w:val="16"/>
              </w:rPr>
            </w:pPr>
          </w:p>
        </w:tc>
        <w:tc>
          <w:tcPr>
            <w:tcW w:w="2693" w:type="dxa"/>
            <w:tcBorders>
              <w:top w:val="single" w:sz="12" w:space="0" w:color="auto"/>
              <w:left w:val="nil"/>
              <w:bottom w:val="single" w:sz="12" w:space="0" w:color="auto"/>
              <w:right w:val="nil"/>
            </w:tcBorders>
          </w:tcPr>
          <w:p w14:paraId="069C39EE" w14:textId="77777777" w:rsidR="006F32CE" w:rsidRPr="00073153" w:rsidRDefault="006F32CE" w:rsidP="00073153">
            <w:pPr>
              <w:ind w:left="166" w:hanging="166"/>
              <w:rPr>
                <w:rFonts w:ascii="Arial" w:hAnsi="Arial" w:cs="Arial"/>
                <w:sz w:val="16"/>
                <w:szCs w:val="16"/>
              </w:rPr>
            </w:pPr>
          </w:p>
        </w:tc>
      </w:tr>
      <w:tr w:rsidR="0001004C" w:rsidRPr="00073153" w14:paraId="644EC8F2" w14:textId="77777777" w:rsidTr="006F32CE">
        <w:trPr>
          <w:trHeight w:val="319"/>
          <w:jc w:val="center"/>
        </w:trPr>
        <w:tc>
          <w:tcPr>
            <w:tcW w:w="2689" w:type="dxa"/>
            <w:tcBorders>
              <w:top w:val="single" w:sz="12" w:space="0" w:color="auto"/>
            </w:tcBorders>
            <w:shd w:val="clear" w:color="auto" w:fill="A6A6A6" w:themeFill="background1" w:themeFillShade="A6"/>
            <w:vAlign w:val="center"/>
          </w:tcPr>
          <w:p w14:paraId="6756F094" w14:textId="7EB9E024"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Celkem hodin</w:t>
            </w:r>
          </w:p>
        </w:tc>
        <w:tc>
          <w:tcPr>
            <w:tcW w:w="1559" w:type="dxa"/>
            <w:tcBorders>
              <w:top w:val="single" w:sz="12" w:space="0" w:color="auto"/>
            </w:tcBorders>
            <w:shd w:val="clear" w:color="auto" w:fill="A6A6A6" w:themeFill="background1" w:themeFillShade="A6"/>
          </w:tcPr>
          <w:p w14:paraId="0D5847CB" w14:textId="77777777" w:rsidR="0001004C" w:rsidRPr="00073153" w:rsidRDefault="0001004C" w:rsidP="00073153">
            <w:pPr>
              <w:ind w:left="166" w:hanging="166"/>
              <w:rPr>
                <w:rFonts w:ascii="Arial" w:hAnsi="Arial" w:cs="Arial"/>
                <w:sz w:val="16"/>
                <w:szCs w:val="16"/>
              </w:rPr>
            </w:pPr>
          </w:p>
        </w:tc>
        <w:tc>
          <w:tcPr>
            <w:tcW w:w="1276" w:type="dxa"/>
            <w:tcBorders>
              <w:top w:val="single" w:sz="12" w:space="0" w:color="auto"/>
              <w:right w:val="single" w:sz="12" w:space="0" w:color="auto"/>
            </w:tcBorders>
            <w:shd w:val="clear" w:color="auto" w:fill="D9D9D9" w:themeFill="background1" w:themeFillShade="D9"/>
          </w:tcPr>
          <w:p w14:paraId="0EC6EB0D" w14:textId="77777777" w:rsidR="0001004C" w:rsidRPr="00073153" w:rsidRDefault="0001004C" w:rsidP="00073153">
            <w:pPr>
              <w:ind w:left="166" w:hanging="166"/>
              <w:rPr>
                <w:rFonts w:ascii="Arial" w:hAnsi="Arial" w:cs="Arial"/>
                <w:sz w:val="16"/>
                <w:szCs w:val="16"/>
              </w:rPr>
            </w:pPr>
          </w:p>
        </w:tc>
        <w:tc>
          <w:tcPr>
            <w:tcW w:w="1559" w:type="dxa"/>
            <w:tcBorders>
              <w:top w:val="nil"/>
              <w:left w:val="single" w:sz="12" w:space="0" w:color="auto"/>
              <w:bottom w:val="nil"/>
              <w:right w:val="single" w:sz="12" w:space="0" w:color="auto"/>
            </w:tcBorders>
          </w:tcPr>
          <w:p w14:paraId="0033FCF6" w14:textId="77777777" w:rsidR="0001004C" w:rsidRPr="00073153" w:rsidRDefault="0001004C" w:rsidP="00073153">
            <w:pPr>
              <w:ind w:left="166" w:hanging="166"/>
              <w:rPr>
                <w:rFonts w:ascii="Arial" w:hAnsi="Arial" w:cs="Arial"/>
                <w:sz w:val="16"/>
                <w:szCs w:val="16"/>
              </w:rPr>
            </w:pPr>
          </w:p>
        </w:tc>
        <w:tc>
          <w:tcPr>
            <w:tcW w:w="2693" w:type="dxa"/>
            <w:tcBorders>
              <w:top w:val="single" w:sz="12" w:space="0" w:color="auto"/>
              <w:left w:val="single" w:sz="12" w:space="0" w:color="auto"/>
            </w:tcBorders>
            <w:shd w:val="clear" w:color="auto" w:fill="A6A6A6" w:themeFill="background1" w:themeFillShade="A6"/>
          </w:tcPr>
          <w:p w14:paraId="657C156C" w14:textId="4BA05E70" w:rsidR="00073153" w:rsidRPr="006F32CE" w:rsidRDefault="006F32CE" w:rsidP="006F32CE">
            <w:pPr>
              <w:rPr>
                <w:rFonts w:ascii="Arial" w:hAnsi="Arial" w:cs="Arial"/>
                <w:b/>
                <w:bCs/>
                <w:sz w:val="16"/>
                <w:szCs w:val="16"/>
              </w:rPr>
            </w:pPr>
            <w:r w:rsidRPr="006F32CE">
              <w:rPr>
                <w:rFonts w:ascii="Arial" w:hAnsi="Arial" w:cs="Arial"/>
                <w:b/>
                <w:bCs/>
                <w:sz w:val="16"/>
                <w:szCs w:val="16"/>
                <w:shd w:val="clear" w:color="auto" w:fill="A6A6A6" w:themeFill="background1" w:themeFillShade="A6"/>
              </w:rPr>
              <w:t>Seznam akceptovaných výstupů</w:t>
            </w:r>
          </w:p>
        </w:tc>
      </w:tr>
      <w:tr w:rsidR="0001004C" w:rsidRPr="00073153" w14:paraId="43A781C6" w14:textId="77777777" w:rsidTr="006F32CE">
        <w:trPr>
          <w:jc w:val="center"/>
        </w:trPr>
        <w:tc>
          <w:tcPr>
            <w:tcW w:w="2689" w:type="dxa"/>
            <w:tcBorders>
              <w:bottom w:val="single" w:sz="12" w:space="0" w:color="auto"/>
            </w:tcBorders>
            <w:shd w:val="clear" w:color="auto" w:fill="A6A6A6" w:themeFill="background1" w:themeFillShade="A6"/>
            <w:vAlign w:val="center"/>
          </w:tcPr>
          <w:p w14:paraId="11DD4A0F" w14:textId="77777777" w:rsidR="006F32CE" w:rsidRDefault="006F32CE" w:rsidP="00073153">
            <w:pPr>
              <w:ind w:left="166" w:hanging="166"/>
              <w:rPr>
                <w:rFonts w:ascii="Arial" w:hAnsi="Arial" w:cs="Arial"/>
                <w:b/>
                <w:bCs/>
                <w:sz w:val="16"/>
                <w:szCs w:val="16"/>
              </w:rPr>
            </w:pPr>
          </w:p>
          <w:p w14:paraId="640E31D7" w14:textId="20EF27F9"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Přepočteno na MD</w:t>
            </w:r>
          </w:p>
          <w:p w14:paraId="3D7FC5AE" w14:textId="1734EA53" w:rsidR="00073153" w:rsidRPr="006F32CE" w:rsidRDefault="00073153" w:rsidP="00073153">
            <w:pPr>
              <w:ind w:left="166" w:hanging="166"/>
              <w:rPr>
                <w:rFonts w:ascii="Arial" w:hAnsi="Arial" w:cs="Arial"/>
                <w:b/>
                <w:bCs/>
                <w:sz w:val="16"/>
                <w:szCs w:val="16"/>
              </w:rPr>
            </w:pPr>
          </w:p>
        </w:tc>
        <w:tc>
          <w:tcPr>
            <w:tcW w:w="1559" w:type="dxa"/>
            <w:tcBorders>
              <w:bottom w:val="single" w:sz="12" w:space="0" w:color="auto"/>
            </w:tcBorders>
            <w:shd w:val="clear" w:color="auto" w:fill="A6A6A6" w:themeFill="background1" w:themeFillShade="A6"/>
          </w:tcPr>
          <w:p w14:paraId="69CF6EEA" w14:textId="77777777" w:rsidR="0001004C" w:rsidRPr="00073153" w:rsidRDefault="0001004C" w:rsidP="00073153">
            <w:pPr>
              <w:ind w:left="166" w:hanging="166"/>
              <w:rPr>
                <w:rFonts w:ascii="Arial" w:hAnsi="Arial" w:cs="Arial"/>
                <w:sz w:val="16"/>
                <w:szCs w:val="16"/>
              </w:rPr>
            </w:pPr>
          </w:p>
        </w:tc>
        <w:tc>
          <w:tcPr>
            <w:tcW w:w="1276" w:type="dxa"/>
            <w:tcBorders>
              <w:bottom w:val="single" w:sz="12" w:space="0" w:color="auto"/>
              <w:right w:val="single" w:sz="12" w:space="0" w:color="auto"/>
            </w:tcBorders>
            <w:shd w:val="clear" w:color="auto" w:fill="D9D9D9" w:themeFill="background1" w:themeFillShade="D9"/>
          </w:tcPr>
          <w:p w14:paraId="55DEE484" w14:textId="77777777" w:rsidR="0001004C" w:rsidRPr="00073153" w:rsidRDefault="0001004C" w:rsidP="00073153">
            <w:pPr>
              <w:ind w:left="166" w:hanging="166"/>
              <w:rPr>
                <w:rFonts w:ascii="Arial" w:hAnsi="Arial" w:cs="Arial"/>
                <w:sz w:val="16"/>
                <w:szCs w:val="16"/>
              </w:rPr>
            </w:pPr>
          </w:p>
        </w:tc>
        <w:tc>
          <w:tcPr>
            <w:tcW w:w="1559" w:type="dxa"/>
            <w:tcBorders>
              <w:top w:val="nil"/>
              <w:left w:val="single" w:sz="12" w:space="0" w:color="auto"/>
              <w:bottom w:val="nil"/>
              <w:right w:val="single" w:sz="12" w:space="0" w:color="auto"/>
            </w:tcBorders>
          </w:tcPr>
          <w:p w14:paraId="62F1902A" w14:textId="77777777" w:rsidR="0001004C" w:rsidRPr="00073153" w:rsidRDefault="0001004C" w:rsidP="00073153">
            <w:pPr>
              <w:ind w:left="166" w:hanging="166"/>
              <w:rPr>
                <w:rFonts w:ascii="Arial" w:hAnsi="Arial" w:cs="Arial"/>
                <w:sz w:val="16"/>
                <w:szCs w:val="16"/>
              </w:rPr>
            </w:pPr>
          </w:p>
        </w:tc>
        <w:tc>
          <w:tcPr>
            <w:tcW w:w="2693" w:type="dxa"/>
            <w:tcBorders>
              <w:left w:val="single" w:sz="12" w:space="0" w:color="auto"/>
              <w:bottom w:val="single" w:sz="12" w:space="0" w:color="auto"/>
            </w:tcBorders>
          </w:tcPr>
          <w:p w14:paraId="0F328A45" w14:textId="77777777" w:rsidR="0001004C" w:rsidRDefault="0001004C" w:rsidP="00073153">
            <w:pPr>
              <w:ind w:left="166" w:hanging="166"/>
              <w:rPr>
                <w:rFonts w:ascii="Arial" w:hAnsi="Arial" w:cs="Arial"/>
                <w:sz w:val="16"/>
                <w:szCs w:val="16"/>
              </w:rPr>
            </w:pPr>
          </w:p>
          <w:p w14:paraId="683490E5" w14:textId="300A1E20" w:rsidR="006F32CE" w:rsidRPr="00073153" w:rsidRDefault="006F32CE" w:rsidP="00073153">
            <w:pPr>
              <w:ind w:left="166" w:hanging="166"/>
              <w:rPr>
                <w:rFonts w:ascii="Arial" w:hAnsi="Arial" w:cs="Arial"/>
                <w:sz w:val="16"/>
                <w:szCs w:val="16"/>
              </w:rPr>
            </w:pPr>
          </w:p>
        </w:tc>
      </w:tr>
      <w:tr w:rsidR="006F32CE" w:rsidRPr="00073153" w14:paraId="40A2F7C6" w14:textId="77777777" w:rsidTr="006F32CE">
        <w:trPr>
          <w:jc w:val="center"/>
        </w:trPr>
        <w:tc>
          <w:tcPr>
            <w:tcW w:w="2689" w:type="dxa"/>
            <w:tcBorders>
              <w:top w:val="single" w:sz="12" w:space="0" w:color="auto"/>
              <w:left w:val="nil"/>
              <w:bottom w:val="nil"/>
              <w:right w:val="nil"/>
            </w:tcBorders>
          </w:tcPr>
          <w:p w14:paraId="748966BF" w14:textId="77777777" w:rsidR="006F32CE" w:rsidRDefault="006F32CE" w:rsidP="00073153">
            <w:pPr>
              <w:ind w:left="166" w:hanging="166"/>
              <w:rPr>
                <w:rFonts w:ascii="Arial" w:hAnsi="Arial" w:cs="Arial"/>
                <w:sz w:val="16"/>
                <w:szCs w:val="16"/>
              </w:rPr>
            </w:pPr>
          </w:p>
        </w:tc>
        <w:tc>
          <w:tcPr>
            <w:tcW w:w="1559" w:type="dxa"/>
            <w:tcBorders>
              <w:top w:val="single" w:sz="12" w:space="0" w:color="auto"/>
              <w:left w:val="nil"/>
              <w:bottom w:val="nil"/>
              <w:right w:val="nil"/>
            </w:tcBorders>
          </w:tcPr>
          <w:p w14:paraId="5637AF89" w14:textId="77777777" w:rsidR="006F32CE" w:rsidRPr="00073153" w:rsidRDefault="006F32CE" w:rsidP="00073153">
            <w:pPr>
              <w:ind w:left="166" w:hanging="166"/>
              <w:rPr>
                <w:rFonts w:ascii="Arial" w:hAnsi="Arial" w:cs="Arial"/>
                <w:sz w:val="16"/>
                <w:szCs w:val="16"/>
              </w:rPr>
            </w:pPr>
          </w:p>
        </w:tc>
        <w:tc>
          <w:tcPr>
            <w:tcW w:w="1276" w:type="dxa"/>
            <w:tcBorders>
              <w:top w:val="single" w:sz="12" w:space="0" w:color="auto"/>
              <w:left w:val="nil"/>
              <w:bottom w:val="nil"/>
              <w:right w:val="nil"/>
            </w:tcBorders>
          </w:tcPr>
          <w:p w14:paraId="3156083E" w14:textId="77777777" w:rsidR="006F32CE" w:rsidRPr="00073153" w:rsidRDefault="006F32CE" w:rsidP="00073153">
            <w:pPr>
              <w:ind w:left="166" w:hanging="166"/>
              <w:rPr>
                <w:rFonts w:ascii="Arial" w:hAnsi="Arial" w:cs="Arial"/>
                <w:sz w:val="16"/>
                <w:szCs w:val="16"/>
              </w:rPr>
            </w:pPr>
          </w:p>
        </w:tc>
        <w:tc>
          <w:tcPr>
            <w:tcW w:w="1559" w:type="dxa"/>
            <w:tcBorders>
              <w:top w:val="nil"/>
              <w:left w:val="nil"/>
              <w:bottom w:val="nil"/>
              <w:right w:val="single" w:sz="12" w:space="0" w:color="auto"/>
            </w:tcBorders>
          </w:tcPr>
          <w:p w14:paraId="4C86F476" w14:textId="77777777" w:rsidR="006F32CE" w:rsidRPr="00073153" w:rsidRDefault="006F32CE" w:rsidP="00073153">
            <w:pPr>
              <w:ind w:left="166" w:hanging="166"/>
              <w:rPr>
                <w:rFonts w:ascii="Arial" w:hAnsi="Arial" w:cs="Arial"/>
                <w:sz w:val="16"/>
                <w:szCs w:val="16"/>
              </w:rPr>
            </w:pPr>
          </w:p>
        </w:tc>
        <w:tc>
          <w:tcPr>
            <w:tcW w:w="2693" w:type="dxa"/>
            <w:tcBorders>
              <w:left w:val="single" w:sz="12" w:space="0" w:color="auto"/>
              <w:bottom w:val="single" w:sz="12" w:space="0" w:color="auto"/>
            </w:tcBorders>
          </w:tcPr>
          <w:p w14:paraId="705D26B6" w14:textId="77777777" w:rsidR="006F32CE" w:rsidRPr="00073153" w:rsidRDefault="006F32CE" w:rsidP="00073153">
            <w:pPr>
              <w:ind w:left="166" w:hanging="166"/>
              <w:rPr>
                <w:rFonts w:ascii="Arial" w:hAnsi="Arial" w:cs="Arial"/>
                <w:sz w:val="16"/>
                <w:szCs w:val="16"/>
              </w:rPr>
            </w:pPr>
          </w:p>
        </w:tc>
      </w:tr>
      <w:tr w:rsidR="0001004C" w:rsidRPr="00073153" w14:paraId="6B9AF9CC" w14:textId="77777777" w:rsidTr="006F32CE">
        <w:trPr>
          <w:jc w:val="center"/>
        </w:trPr>
        <w:tc>
          <w:tcPr>
            <w:tcW w:w="2689" w:type="dxa"/>
            <w:tcBorders>
              <w:top w:val="nil"/>
              <w:left w:val="nil"/>
              <w:bottom w:val="single" w:sz="12" w:space="0" w:color="auto"/>
              <w:right w:val="nil"/>
            </w:tcBorders>
          </w:tcPr>
          <w:p w14:paraId="0C2A67F1" w14:textId="77777777" w:rsidR="0001004C" w:rsidRPr="00073153" w:rsidRDefault="0001004C" w:rsidP="00073153">
            <w:pPr>
              <w:ind w:left="166" w:hanging="166"/>
              <w:rPr>
                <w:rFonts w:ascii="Arial" w:hAnsi="Arial" w:cs="Arial"/>
                <w:sz w:val="16"/>
                <w:szCs w:val="16"/>
              </w:rPr>
            </w:pPr>
          </w:p>
        </w:tc>
        <w:tc>
          <w:tcPr>
            <w:tcW w:w="1559" w:type="dxa"/>
            <w:tcBorders>
              <w:top w:val="nil"/>
              <w:left w:val="nil"/>
              <w:bottom w:val="single" w:sz="12" w:space="0" w:color="auto"/>
              <w:right w:val="nil"/>
            </w:tcBorders>
          </w:tcPr>
          <w:p w14:paraId="51E24850" w14:textId="77777777" w:rsidR="0001004C" w:rsidRPr="00073153" w:rsidRDefault="0001004C" w:rsidP="00073153">
            <w:pPr>
              <w:ind w:left="166" w:hanging="166"/>
              <w:rPr>
                <w:rFonts w:ascii="Arial" w:hAnsi="Arial" w:cs="Arial"/>
                <w:sz w:val="16"/>
                <w:szCs w:val="16"/>
              </w:rPr>
            </w:pPr>
          </w:p>
        </w:tc>
        <w:tc>
          <w:tcPr>
            <w:tcW w:w="1276" w:type="dxa"/>
            <w:tcBorders>
              <w:top w:val="nil"/>
              <w:left w:val="nil"/>
              <w:bottom w:val="single" w:sz="12" w:space="0" w:color="auto"/>
              <w:right w:val="nil"/>
            </w:tcBorders>
          </w:tcPr>
          <w:p w14:paraId="70FD1501" w14:textId="77777777" w:rsidR="0001004C" w:rsidRPr="00073153" w:rsidRDefault="0001004C" w:rsidP="00073153">
            <w:pPr>
              <w:ind w:left="166" w:hanging="166"/>
              <w:rPr>
                <w:rFonts w:ascii="Arial" w:hAnsi="Arial" w:cs="Arial"/>
                <w:sz w:val="16"/>
                <w:szCs w:val="16"/>
              </w:rPr>
            </w:pPr>
          </w:p>
        </w:tc>
        <w:tc>
          <w:tcPr>
            <w:tcW w:w="1559" w:type="dxa"/>
            <w:tcBorders>
              <w:top w:val="nil"/>
              <w:left w:val="nil"/>
              <w:bottom w:val="single" w:sz="12" w:space="0" w:color="auto"/>
              <w:right w:val="nil"/>
            </w:tcBorders>
          </w:tcPr>
          <w:p w14:paraId="381BAF71" w14:textId="77777777" w:rsidR="0001004C" w:rsidRPr="00073153" w:rsidRDefault="0001004C" w:rsidP="00073153">
            <w:pPr>
              <w:ind w:left="166" w:hanging="166"/>
              <w:rPr>
                <w:rFonts w:ascii="Arial" w:hAnsi="Arial" w:cs="Arial"/>
                <w:sz w:val="16"/>
                <w:szCs w:val="16"/>
              </w:rPr>
            </w:pPr>
          </w:p>
        </w:tc>
        <w:tc>
          <w:tcPr>
            <w:tcW w:w="2693" w:type="dxa"/>
            <w:tcBorders>
              <w:top w:val="single" w:sz="12" w:space="0" w:color="auto"/>
              <w:left w:val="nil"/>
              <w:bottom w:val="nil"/>
              <w:right w:val="nil"/>
            </w:tcBorders>
          </w:tcPr>
          <w:p w14:paraId="19264111" w14:textId="77777777" w:rsidR="0001004C" w:rsidRPr="00073153" w:rsidRDefault="0001004C" w:rsidP="00073153">
            <w:pPr>
              <w:ind w:left="166" w:hanging="166"/>
              <w:rPr>
                <w:rFonts w:ascii="Arial" w:hAnsi="Arial" w:cs="Arial"/>
                <w:sz w:val="16"/>
                <w:szCs w:val="16"/>
              </w:rPr>
            </w:pPr>
          </w:p>
        </w:tc>
      </w:tr>
      <w:tr w:rsidR="0001004C" w:rsidRPr="00073153" w14:paraId="45261802" w14:textId="77777777" w:rsidTr="006F32CE">
        <w:trPr>
          <w:jc w:val="center"/>
        </w:trPr>
        <w:tc>
          <w:tcPr>
            <w:tcW w:w="2689" w:type="dxa"/>
            <w:tcBorders>
              <w:top w:val="single" w:sz="12" w:space="0" w:color="auto"/>
            </w:tcBorders>
            <w:shd w:val="clear" w:color="auto" w:fill="A6A6A6" w:themeFill="background1" w:themeFillShade="A6"/>
          </w:tcPr>
          <w:p w14:paraId="36A5CE10" w14:textId="77777777"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Katalogový list</w:t>
            </w:r>
          </w:p>
          <w:p w14:paraId="336DF208" w14:textId="5A02C0A8" w:rsidR="00073153" w:rsidRPr="006F32CE" w:rsidRDefault="00073153" w:rsidP="00073153">
            <w:pPr>
              <w:rPr>
                <w:rFonts w:ascii="Arial" w:hAnsi="Arial" w:cs="Arial"/>
                <w:b/>
                <w:bCs/>
                <w:sz w:val="16"/>
                <w:szCs w:val="16"/>
              </w:rPr>
            </w:pPr>
          </w:p>
        </w:tc>
        <w:tc>
          <w:tcPr>
            <w:tcW w:w="1559" w:type="dxa"/>
            <w:tcBorders>
              <w:top w:val="single" w:sz="12" w:space="0" w:color="auto"/>
            </w:tcBorders>
            <w:shd w:val="clear" w:color="auto" w:fill="A6A6A6" w:themeFill="background1" w:themeFillShade="A6"/>
          </w:tcPr>
          <w:p w14:paraId="1BEAFE8A" w14:textId="21D2DE90"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Cena bez DPH/měsíc (MD)</w:t>
            </w:r>
          </w:p>
        </w:tc>
        <w:tc>
          <w:tcPr>
            <w:tcW w:w="1276" w:type="dxa"/>
            <w:tcBorders>
              <w:top w:val="single" w:sz="12" w:space="0" w:color="auto"/>
            </w:tcBorders>
            <w:shd w:val="clear" w:color="auto" w:fill="A6A6A6" w:themeFill="background1" w:themeFillShade="A6"/>
          </w:tcPr>
          <w:p w14:paraId="2133C19C" w14:textId="219B3148"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Počet MD</w:t>
            </w:r>
          </w:p>
        </w:tc>
        <w:tc>
          <w:tcPr>
            <w:tcW w:w="1559" w:type="dxa"/>
            <w:tcBorders>
              <w:top w:val="single" w:sz="12" w:space="0" w:color="auto"/>
              <w:right w:val="single" w:sz="12" w:space="0" w:color="auto"/>
            </w:tcBorders>
            <w:shd w:val="clear" w:color="auto" w:fill="A6A6A6" w:themeFill="background1" w:themeFillShade="A6"/>
          </w:tcPr>
          <w:p w14:paraId="59975077" w14:textId="41AC9570"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Celkem</w:t>
            </w:r>
          </w:p>
        </w:tc>
        <w:tc>
          <w:tcPr>
            <w:tcW w:w="2693" w:type="dxa"/>
            <w:tcBorders>
              <w:top w:val="nil"/>
              <w:left w:val="single" w:sz="12" w:space="0" w:color="auto"/>
              <w:bottom w:val="nil"/>
              <w:right w:val="nil"/>
            </w:tcBorders>
          </w:tcPr>
          <w:p w14:paraId="1CF6DA6C" w14:textId="77777777" w:rsidR="0001004C" w:rsidRPr="00073153" w:rsidRDefault="0001004C" w:rsidP="00073153">
            <w:pPr>
              <w:ind w:left="166" w:hanging="166"/>
              <w:rPr>
                <w:rFonts w:ascii="Arial" w:hAnsi="Arial" w:cs="Arial"/>
                <w:sz w:val="16"/>
                <w:szCs w:val="16"/>
              </w:rPr>
            </w:pPr>
          </w:p>
        </w:tc>
      </w:tr>
      <w:tr w:rsidR="0001004C" w:rsidRPr="00073153" w14:paraId="4F7DF4D1" w14:textId="77777777" w:rsidTr="006F32CE">
        <w:trPr>
          <w:jc w:val="center"/>
        </w:trPr>
        <w:tc>
          <w:tcPr>
            <w:tcW w:w="2689" w:type="dxa"/>
          </w:tcPr>
          <w:p w14:paraId="74E32123" w14:textId="77777777" w:rsidR="0001004C" w:rsidRDefault="00073153" w:rsidP="00073153">
            <w:pPr>
              <w:ind w:left="166" w:hanging="166"/>
              <w:rPr>
                <w:rFonts w:ascii="Arial" w:hAnsi="Arial" w:cs="Arial"/>
                <w:sz w:val="16"/>
                <w:szCs w:val="16"/>
              </w:rPr>
            </w:pPr>
            <w:r>
              <w:rPr>
                <w:rFonts w:ascii="Arial" w:hAnsi="Arial" w:cs="Arial"/>
                <w:sz w:val="16"/>
                <w:szCs w:val="16"/>
              </w:rPr>
              <w:t>IDM01, IDM02, IDM03, IDM 05</w:t>
            </w:r>
          </w:p>
          <w:p w14:paraId="6173D619" w14:textId="1DE11799" w:rsidR="00073153" w:rsidRPr="00073153" w:rsidRDefault="00073153" w:rsidP="00073153">
            <w:pPr>
              <w:ind w:left="166" w:hanging="166"/>
              <w:rPr>
                <w:rFonts w:ascii="Arial" w:hAnsi="Arial" w:cs="Arial"/>
                <w:sz w:val="16"/>
                <w:szCs w:val="16"/>
              </w:rPr>
            </w:pPr>
            <w:r>
              <w:rPr>
                <w:rFonts w:ascii="Arial" w:hAnsi="Arial" w:cs="Arial"/>
                <w:sz w:val="16"/>
                <w:szCs w:val="16"/>
              </w:rPr>
              <w:t xml:space="preserve">IDM </w:t>
            </w:r>
            <w:r w:rsidR="00AD6D21">
              <w:rPr>
                <w:rFonts w:ascii="Arial" w:hAnsi="Arial" w:cs="Arial"/>
                <w:sz w:val="16"/>
                <w:szCs w:val="16"/>
              </w:rPr>
              <w:t xml:space="preserve">04 </w:t>
            </w:r>
            <w:r>
              <w:rPr>
                <w:rFonts w:ascii="Arial" w:hAnsi="Arial" w:cs="Arial"/>
                <w:sz w:val="16"/>
                <w:szCs w:val="16"/>
              </w:rPr>
              <w:t>Reparametrizace</w:t>
            </w:r>
          </w:p>
        </w:tc>
        <w:tc>
          <w:tcPr>
            <w:tcW w:w="1559" w:type="dxa"/>
          </w:tcPr>
          <w:p w14:paraId="33E960F6" w14:textId="77777777" w:rsidR="0001004C" w:rsidRPr="00073153" w:rsidRDefault="0001004C" w:rsidP="00073153">
            <w:pPr>
              <w:ind w:left="166" w:hanging="166"/>
              <w:rPr>
                <w:rFonts w:ascii="Arial" w:hAnsi="Arial" w:cs="Arial"/>
                <w:sz w:val="16"/>
                <w:szCs w:val="16"/>
              </w:rPr>
            </w:pPr>
          </w:p>
        </w:tc>
        <w:tc>
          <w:tcPr>
            <w:tcW w:w="1276" w:type="dxa"/>
          </w:tcPr>
          <w:p w14:paraId="1B399C14" w14:textId="77777777" w:rsidR="0001004C" w:rsidRPr="00073153" w:rsidRDefault="0001004C" w:rsidP="00073153">
            <w:pPr>
              <w:ind w:left="166" w:hanging="166"/>
              <w:rPr>
                <w:rFonts w:ascii="Arial" w:hAnsi="Arial" w:cs="Arial"/>
                <w:sz w:val="16"/>
                <w:szCs w:val="16"/>
              </w:rPr>
            </w:pPr>
          </w:p>
        </w:tc>
        <w:tc>
          <w:tcPr>
            <w:tcW w:w="1559" w:type="dxa"/>
            <w:tcBorders>
              <w:right w:val="single" w:sz="12" w:space="0" w:color="auto"/>
            </w:tcBorders>
          </w:tcPr>
          <w:p w14:paraId="0C257586" w14:textId="77777777" w:rsidR="0001004C" w:rsidRPr="00073153" w:rsidRDefault="0001004C" w:rsidP="00073153">
            <w:pPr>
              <w:ind w:left="166" w:hanging="166"/>
              <w:rPr>
                <w:rFonts w:ascii="Arial" w:hAnsi="Arial" w:cs="Arial"/>
                <w:sz w:val="16"/>
                <w:szCs w:val="16"/>
              </w:rPr>
            </w:pPr>
          </w:p>
        </w:tc>
        <w:tc>
          <w:tcPr>
            <w:tcW w:w="2693" w:type="dxa"/>
            <w:tcBorders>
              <w:top w:val="nil"/>
              <w:left w:val="single" w:sz="12" w:space="0" w:color="auto"/>
              <w:bottom w:val="nil"/>
              <w:right w:val="nil"/>
            </w:tcBorders>
          </w:tcPr>
          <w:p w14:paraId="141A4962" w14:textId="77777777" w:rsidR="0001004C" w:rsidRPr="00073153" w:rsidRDefault="0001004C" w:rsidP="00073153">
            <w:pPr>
              <w:ind w:left="166" w:hanging="166"/>
              <w:rPr>
                <w:rFonts w:ascii="Arial" w:hAnsi="Arial" w:cs="Arial"/>
                <w:sz w:val="16"/>
                <w:szCs w:val="16"/>
              </w:rPr>
            </w:pPr>
          </w:p>
        </w:tc>
      </w:tr>
      <w:tr w:rsidR="00073153" w:rsidRPr="00073153" w14:paraId="51611C90" w14:textId="77777777" w:rsidTr="006F32CE">
        <w:trPr>
          <w:jc w:val="center"/>
        </w:trPr>
        <w:tc>
          <w:tcPr>
            <w:tcW w:w="2689" w:type="dxa"/>
          </w:tcPr>
          <w:p w14:paraId="40E36FAE" w14:textId="0DE75232" w:rsidR="00073153" w:rsidRDefault="00073153" w:rsidP="00073153">
            <w:pPr>
              <w:ind w:left="166" w:hanging="166"/>
              <w:rPr>
                <w:rFonts w:ascii="Arial" w:hAnsi="Arial" w:cs="Arial"/>
                <w:sz w:val="16"/>
                <w:szCs w:val="16"/>
              </w:rPr>
            </w:pPr>
            <w:r>
              <w:rPr>
                <w:rFonts w:ascii="Arial" w:hAnsi="Arial" w:cs="Arial"/>
                <w:sz w:val="16"/>
                <w:szCs w:val="16"/>
              </w:rPr>
              <w:t>Celkem</w:t>
            </w:r>
          </w:p>
        </w:tc>
        <w:tc>
          <w:tcPr>
            <w:tcW w:w="1559" w:type="dxa"/>
          </w:tcPr>
          <w:p w14:paraId="70402A65" w14:textId="77777777" w:rsidR="00073153" w:rsidRPr="00073153" w:rsidRDefault="00073153" w:rsidP="00073153">
            <w:pPr>
              <w:ind w:left="166" w:hanging="166"/>
              <w:rPr>
                <w:rFonts w:ascii="Arial" w:hAnsi="Arial" w:cs="Arial"/>
                <w:sz w:val="16"/>
                <w:szCs w:val="16"/>
              </w:rPr>
            </w:pPr>
          </w:p>
        </w:tc>
        <w:tc>
          <w:tcPr>
            <w:tcW w:w="1276" w:type="dxa"/>
            <w:shd w:val="clear" w:color="auto" w:fill="D9D9D9" w:themeFill="background1" w:themeFillShade="D9"/>
          </w:tcPr>
          <w:p w14:paraId="68A749C4" w14:textId="77777777" w:rsidR="00073153" w:rsidRPr="00073153" w:rsidRDefault="00073153" w:rsidP="00073153">
            <w:pPr>
              <w:ind w:left="166" w:hanging="166"/>
              <w:rPr>
                <w:rFonts w:ascii="Arial" w:hAnsi="Arial" w:cs="Arial"/>
                <w:sz w:val="16"/>
                <w:szCs w:val="16"/>
              </w:rPr>
            </w:pPr>
          </w:p>
        </w:tc>
        <w:tc>
          <w:tcPr>
            <w:tcW w:w="1559" w:type="dxa"/>
            <w:tcBorders>
              <w:right w:val="single" w:sz="12" w:space="0" w:color="auto"/>
            </w:tcBorders>
            <w:shd w:val="clear" w:color="auto" w:fill="D9D9D9" w:themeFill="background1" w:themeFillShade="D9"/>
          </w:tcPr>
          <w:p w14:paraId="74C5E5C0" w14:textId="77777777" w:rsidR="00073153" w:rsidRPr="00073153" w:rsidRDefault="00073153" w:rsidP="00073153">
            <w:pPr>
              <w:ind w:left="166" w:hanging="166"/>
              <w:rPr>
                <w:rFonts w:ascii="Arial" w:hAnsi="Arial" w:cs="Arial"/>
                <w:sz w:val="16"/>
                <w:szCs w:val="16"/>
              </w:rPr>
            </w:pPr>
          </w:p>
        </w:tc>
        <w:tc>
          <w:tcPr>
            <w:tcW w:w="2693" w:type="dxa"/>
            <w:tcBorders>
              <w:top w:val="nil"/>
              <w:left w:val="single" w:sz="12" w:space="0" w:color="auto"/>
              <w:bottom w:val="nil"/>
              <w:right w:val="nil"/>
            </w:tcBorders>
          </w:tcPr>
          <w:p w14:paraId="670BF920" w14:textId="77777777" w:rsidR="00073153" w:rsidRPr="00073153" w:rsidRDefault="00073153" w:rsidP="00073153">
            <w:pPr>
              <w:ind w:left="166" w:hanging="166"/>
              <w:rPr>
                <w:rFonts w:ascii="Arial" w:hAnsi="Arial" w:cs="Arial"/>
                <w:sz w:val="16"/>
                <w:szCs w:val="16"/>
              </w:rPr>
            </w:pPr>
          </w:p>
        </w:tc>
      </w:tr>
    </w:tbl>
    <w:p w14:paraId="25D72097" w14:textId="77777777" w:rsidR="005D4D83" w:rsidRPr="00073153" w:rsidRDefault="005D4D83" w:rsidP="005D4D83">
      <w:pPr>
        <w:rPr>
          <w:rFonts w:ascii="Arial" w:hAnsi="Arial" w:cs="Arial"/>
          <w:sz w:val="16"/>
          <w:szCs w:val="16"/>
        </w:rPr>
      </w:pPr>
    </w:p>
    <w:p w14:paraId="1EACEA05" w14:textId="255A8173" w:rsidR="001C7807" w:rsidRDefault="001C7807">
      <w:pPr>
        <w:rPr>
          <w:rFonts w:ascii="Arial" w:hAnsi="Arial" w:cs="Arial"/>
          <w:sz w:val="20"/>
          <w:szCs w:val="20"/>
        </w:rPr>
      </w:pPr>
      <w:r>
        <w:rPr>
          <w:rFonts w:ascii="Arial" w:hAnsi="Arial" w:cs="Arial"/>
          <w:sz w:val="20"/>
          <w:szCs w:val="20"/>
        </w:rPr>
        <w:br w:type="page"/>
      </w:r>
    </w:p>
    <w:p w14:paraId="0E446598" w14:textId="6A9A7165" w:rsidR="001C7807" w:rsidRPr="001C7807" w:rsidRDefault="001C7807" w:rsidP="001C7807">
      <w:pPr>
        <w:rPr>
          <w:rFonts w:ascii="Arial" w:hAnsi="Arial" w:cs="Arial"/>
          <w:sz w:val="20"/>
          <w:szCs w:val="20"/>
        </w:rPr>
        <w:sectPr w:rsidR="001C7807" w:rsidRPr="001C7807">
          <w:pgSz w:w="11910" w:h="16840"/>
          <w:pgMar w:top="1080" w:right="1480" w:bottom="280" w:left="880" w:header="708" w:footer="708" w:gutter="0"/>
          <w:cols w:space="708"/>
        </w:sectPr>
      </w:pPr>
    </w:p>
    <w:p w14:paraId="70FA2672" w14:textId="77777777" w:rsidR="005D4D83" w:rsidRPr="005D4D83" w:rsidRDefault="005D4D83" w:rsidP="005D4D83">
      <w:pPr>
        <w:spacing w:before="63"/>
        <w:ind w:left="167"/>
        <w:rPr>
          <w:rFonts w:ascii="Arial" w:hAnsi="Arial" w:cs="Arial"/>
          <w:b/>
          <w:sz w:val="20"/>
          <w:szCs w:val="20"/>
        </w:rPr>
      </w:pPr>
      <w:bookmarkStart w:id="145" w:name="Přehled_servisních_hlášení"/>
      <w:bookmarkEnd w:id="145"/>
      <w:r w:rsidRPr="005D4D83">
        <w:rPr>
          <w:rFonts w:ascii="Arial" w:hAnsi="Arial" w:cs="Arial"/>
          <w:b/>
          <w:sz w:val="20"/>
          <w:szCs w:val="20"/>
        </w:rPr>
        <w:lastRenderedPageBreak/>
        <w:t>Seznam</w:t>
      </w:r>
      <w:r w:rsidRPr="005D4D83">
        <w:rPr>
          <w:rFonts w:ascii="Arial" w:hAnsi="Arial" w:cs="Arial"/>
          <w:b/>
          <w:spacing w:val="-5"/>
          <w:sz w:val="20"/>
          <w:szCs w:val="20"/>
        </w:rPr>
        <w:t xml:space="preserve"> </w:t>
      </w:r>
      <w:r w:rsidRPr="005D4D83">
        <w:rPr>
          <w:rFonts w:ascii="Arial" w:hAnsi="Arial" w:cs="Arial"/>
          <w:b/>
          <w:sz w:val="20"/>
          <w:szCs w:val="20"/>
        </w:rPr>
        <w:t>servisních</w:t>
      </w:r>
      <w:r w:rsidRPr="005D4D83">
        <w:rPr>
          <w:rFonts w:ascii="Arial" w:hAnsi="Arial" w:cs="Arial"/>
          <w:b/>
          <w:spacing w:val="-4"/>
          <w:sz w:val="20"/>
          <w:szCs w:val="20"/>
        </w:rPr>
        <w:t xml:space="preserve"> </w:t>
      </w:r>
      <w:r w:rsidRPr="005D4D83">
        <w:rPr>
          <w:rFonts w:ascii="Arial" w:hAnsi="Arial" w:cs="Arial"/>
          <w:b/>
          <w:spacing w:val="-2"/>
          <w:sz w:val="20"/>
          <w:szCs w:val="20"/>
        </w:rPr>
        <w:t>hlášení:</w:t>
      </w:r>
    </w:p>
    <w:p w14:paraId="47A1E663" w14:textId="77777777" w:rsidR="005D4D83" w:rsidRPr="005D4D83" w:rsidRDefault="005D4D83" w:rsidP="005D4D83">
      <w:pPr>
        <w:pStyle w:val="Zkladntext"/>
        <w:spacing w:before="10"/>
        <w:rPr>
          <w:rFonts w:ascii="Arial" w:hAnsi="Arial" w:cs="Arial"/>
          <w:b/>
          <w:sz w:val="20"/>
          <w:szCs w:val="20"/>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6"/>
        <w:gridCol w:w="941"/>
        <w:gridCol w:w="915"/>
        <w:gridCol w:w="1090"/>
        <w:gridCol w:w="1671"/>
        <w:gridCol w:w="1349"/>
        <w:gridCol w:w="1770"/>
        <w:gridCol w:w="1842"/>
      </w:tblGrid>
      <w:tr w:rsidR="001C7807" w:rsidRPr="005D4D83" w14:paraId="2E7D40ED" w14:textId="77777777" w:rsidTr="001C7807">
        <w:trPr>
          <w:trHeight w:val="536"/>
        </w:trPr>
        <w:tc>
          <w:tcPr>
            <w:tcW w:w="5026" w:type="dxa"/>
            <w:shd w:val="clear" w:color="auto" w:fill="B0BB00"/>
          </w:tcPr>
          <w:p w14:paraId="29105149" w14:textId="77777777" w:rsidR="005D4D83" w:rsidRPr="005D4D83" w:rsidRDefault="005D4D83" w:rsidP="00343531">
            <w:pPr>
              <w:pStyle w:val="TableParagraph"/>
              <w:spacing w:before="145"/>
              <w:ind w:left="35"/>
              <w:rPr>
                <w:rFonts w:ascii="Arial" w:hAnsi="Arial" w:cs="Arial"/>
                <w:b/>
                <w:sz w:val="20"/>
                <w:szCs w:val="20"/>
              </w:rPr>
            </w:pPr>
            <w:r w:rsidRPr="005D4D83">
              <w:rPr>
                <w:rFonts w:ascii="Arial" w:hAnsi="Arial" w:cs="Arial"/>
                <w:b/>
                <w:spacing w:val="-2"/>
                <w:sz w:val="20"/>
                <w:szCs w:val="20"/>
              </w:rPr>
              <w:t>Název</w:t>
            </w:r>
          </w:p>
        </w:tc>
        <w:tc>
          <w:tcPr>
            <w:tcW w:w="941" w:type="dxa"/>
            <w:shd w:val="clear" w:color="auto" w:fill="B0BB00"/>
          </w:tcPr>
          <w:p w14:paraId="720B37E1" w14:textId="77777777" w:rsidR="005D4D83" w:rsidRPr="005D4D83" w:rsidRDefault="005D4D83" w:rsidP="00343531">
            <w:pPr>
              <w:pStyle w:val="TableParagraph"/>
              <w:spacing w:before="145"/>
              <w:ind w:left="35"/>
              <w:rPr>
                <w:rFonts w:ascii="Arial" w:hAnsi="Arial" w:cs="Arial"/>
                <w:b/>
                <w:sz w:val="20"/>
                <w:szCs w:val="20"/>
              </w:rPr>
            </w:pPr>
            <w:r w:rsidRPr="005D4D83">
              <w:rPr>
                <w:rFonts w:ascii="Arial" w:hAnsi="Arial" w:cs="Arial"/>
                <w:b/>
                <w:spacing w:val="-4"/>
                <w:sz w:val="20"/>
                <w:szCs w:val="20"/>
              </w:rPr>
              <w:t>Stav</w:t>
            </w:r>
          </w:p>
        </w:tc>
        <w:tc>
          <w:tcPr>
            <w:tcW w:w="915" w:type="dxa"/>
            <w:shd w:val="clear" w:color="auto" w:fill="B0BB00"/>
          </w:tcPr>
          <w:p w14:paraId="336BB531" w14:textId="77777777" w:rsidR="005D4D83" w:rsidRPr="005D4D83" w:rsidRDefault="005D4D83" w:rsidP="00343531">
            <w:pPr>
              <w:pStyle w:val="TableParagraph"/>
              <w:spacing w:before="145"/>
              <w:ind w:left="35"/>
              <w:rPr>
                <w:rFonts w:ascii="Arial" w:hAnsi="Arial" w:cs="Arial"/>
                <w:b/>
                <w:sz w:val="20"/>
                <w:szCs w:val="20"/>
              </w:rPr>
            </w:pPr>
            <w:r w:rsidRPr="005D4D83">
              <w:rPr>
                <w:rFonts w:ascii="Arial" w:hAnsi="Arial" w:cs="Arial"/>
                <w:b/>
                <w:sz w:val="20"/>
                <w:szCs w:val="20"/>
              </w:rPr>
              <w:t>Číslo</w:t>
            </w:r>
            <w:r w:rsidRPr="005D4D83">
              <w:rPr>
                <w:rFonts w:ascii="Arial" w:hAnsi="Arial" w:cs="Arial"/>
                <w:b/>
                <w:spacing w:val="-6"/>
                <w:sz w:val="20"/>
                <w:szCs w:val="20"/>
              </w:rPr>
              <w:t xml:space="preserve"> </w:t>
            </w:r>
            <w:r w:rsidRPr="005D4D83">
              <w:rPr>
                <w:rFonts w:ascii="Arial" w:hAnsi="Arial" w:cs="Arial"/>
                <w:b/>
                <w:spacing w:val="-5"/>
                <w:sz w:val="20"/>
                <w:szCs w:val="20"/>
              </w:rPr>
              <w:t>KL</w:t>
            </w:r>
          </w:p>
        </w:tc>
        <w:tc>
          <w:tcPr>
            <w:tcW w:w="1090" w:type="dxa"/>
            <w:shd w:val="clear" w:color="auto" w:fill="B0BB00"/>
          </w:tcPr>
          <w:p w14:paraId="4612D56B" w14:textId="77777777" w:rsidR="005D4D83" w:rsidRPr="005D4D83" w:rsidRDefault="005D4D83" w:rsidP="00343531">
            <w:pPr>
              <w:pStyle w:val="TableParagraph"/>
              <w:spacing w:before="15"/>
              <w:ind w:left="34"/>
              <w:rPr>
                <w:rFonts w:ascii="Arial" w:hAnsi="Arial" w:cs="Arial"/>
                <w:b/>
                <w:sz w:val="20"/>
                <w:szCs w:val="20"/>
              </w:rPr>
            </w:pPr>
            <w:r w:rsidRPr="005D4D83">
              <w:rPr>
                <w:rFonts w:ascii="Arial" w:hAnsi="Arial" w:cs="Arial"/>
                <w:b/>
                <w:sz w:val="20"/>
                <w:szCs w:val="20"/>
              </w:rPr>
              <w:t>Číslo</w:t>
            </w:r>
            <w:r w:rsidRPr="005D4D83">
              <w:rPr>
                <w:rFonts w:ascii="Arial" w:hAnsi="Arial" w:cs="Arial"/>
                <w:b/>
                <w:spacing w:val="-6"/>
                <w:sz w:val="20"/>
                <w:szCs w:val="20"/>
              </w:rPr>
              <w:t xml:space="preserve"> </w:t>
            </w:r>
            <w:r w:rsidRPr="005D4D83">
              <w:rPr>
                <w:rFonts w:ascii="Arial" w:hAnsi="Arial" w:cs="Arial"/>
                <w:b/>
                <w:spacing w:val="-5"/>
                <w:sz w:val="20"/>
                <w:szCs w:val="20"/>
              </w:rPr>
              <w:t>SD</w:t>
            </w:r>
          </w:p>
          <w:p w14:paraId="5B9241B0" w14:textId="77777777" w:rsidR="005D4D83" w:rsidRPr="005D4D83" w:rsidRDefault="005D4D83" w:rsidP="00343531">
            <w:pPr>
              <w:pStyle w:val="TableParagraph"/>
              <w:spacing w:before="18" w:line="240" w:lineRule="exact"/>
              <w:ind w:left="34"/>
              <w:rPr>
                <w:rFonts w:ascii="Arial" w:hAnsi="Arial" w:cs="Arial"/>
                <w:b/>
                <w:sz w:val="20"/>
                <w:szCs w:val="20"/>
              </w:rPr>
            </w:pPr>
            <w:r w:rsidRPr="005D4D83">
              <w:rPr>
                <w:rFonts w:ascii="Arial" w:hAnsi="Arial" w:cs="Arial"/>
                <w:b/>
                <w:spacing w:val="-2"/>
                <w:sz w:val="20"/>
                <w:szCs w:val="20"/>
              </w:rPr>
              <w:t>hlášení</w:t>
            </w:r>
          </w:p>
        </w:tc>
        <w:tc>
          <w:tcPr>
            <w:tcW w:w="1671" w:type="dxa"/>
            <w:shd w:val="clear" w:color="auto" w:fill="B0BB00"/>
          </w:tcPr>
          <w:p w14:paraId="14EED249" w14:textId="77777777" w:rsidR="005D4D83" w:rsidRPr="005D4D83" w:rsidRDefault="005D4D83" w:rsidP="00343531">
            <w:pPr>
              <w:pStyle w:val="TableParagraph"/>
              <w:spacing w:before="145"/>
              <w:ind w:left="33"/>
              <w:rPr>
                <w:rFonts w:ascii="Arial" w:hAnsi="Arial" w:cs="Arial"/>
                <w:b/>
                <w:sz w:val="20"/>
                <w:szCs w:val="20"/>
              </w:rPr>
            </w:pPr>
            <w:r w:rsidRPr="005D4D83">
              <w:rPr>
                <w:rFonts w:ascii="Arial" w:hAnsi="Arial" w:cs="Arial"/>
                <w:b/>
                <w:sz w:val="20"/>
                <w:szCs w:val="20"/>
              </w:rPr>
              <w:t>Datum</w:t>
            </w:r>
            <w:r w:rsidRPr="005D4D83">
              <w:rPr>
                <w:rFonts w:ascii="Arial" w:hAnsi="Arial" w:cs="Arial"/>
                <w:b/>
                <w:spacing w:val="-5"/>
                <w:sz w:val="20"/>
                <w:szCs w:val="20"/>
              </w:rPr>
              <w:t xml:space="preserve"> </w:t>
            </w:r>
            <w:r w:rsidRPr="005D4D83">
              <w:rPr>
                <w:rFonts w:ascii="Arial" w:hAnsi="Arial" w:cs="Arial"/>
                <w:b/>
                <w:spacing w:val="-2"/>
                <w:sz w:val="20"/>
                <w:szCs w:val="20"/>
              </w:rPr>
              <w:t>založení</w:t>
            </w:r>
          </w:p>
        </w:tc>
        <w:tc>
          <w:tcPr>
            <w:tcW w:w="1349" w:type="dxa"/>
            <w:shd w:val="clear" w:color="auto" w:fill="B0BB00"/>
          </w:tcPr>
          <w:p w14:paraId="2905E9BA" w14:textId="77777777" w:rsidR="005D4D83" w:rsidRPr="005D4D83" w:rsidRDefault="005D4D83" w:rsidP="00343531">
            <w:pPr>
              <w:pStyle w:val="TableParagraph"/>
              <w:spacing w:before="145"/>
              <w:ind w:left="33"/>
              <w:rPr>
                <w:rFonts w:ascii="Arial" w:hAnsi="Arial" w:cs="Arial"/>
                <w:b/>
                <w:sz w:val="20"/>
                <w:szCs w:val="20"/>
              </w:rPr>
            </w:pPr>
            <w:r w:rsidRPr="005D4D83">
              <w:rPr>
                <w:rFonts w:ascii="Arial" w:hAnsi="Arial" w:cs="Arial"/>
                <w:b/>
                <w:sz w:val="20"/>
                <w:szCs w:val="20"/>
              </w:rPr>
              <w:t>Datum</w:t>
            </w:r>
            <w:r w:rsidRPr="005D4D83">
              <w:rPr>
                <w:rFonts w:ascii="Arial" w:hAnsi="Arial" w:cs="Arial"/>
                <w:b/>
                <w:spacing w:val="-5"/>
                <w:sz w:val="20"/>
                <w:szCs w:val="20"/>
              </w:rPr>
              <w:t xml:space="preserve"> </w:t>
            </w:r>
            <w:r w:rsidRPr="005D4D83">
              <w:rPr>
                <w:rFonts w:ascii="Arial" w:hAnsi="Arial" w:cs="Arial"/>
                <w:b/>
                <w:spacing w:val="-2"/>
                <w:sz w:val="20"/>
                <w:szCs w:val="20"/>
              </w:rPr>
              <w:t>vyřešení</w:t>
            </w:r>
          </w:p>
        </w:tc>
        <w:tc>
          <w:tcPr>
            <w:tcW w:w="1770" w:type="dxa"/>
            <w:shd w:val="clear" w:color="auto" w:fill="B0BB00"/>
          </w:tcPr>
          <w:p w14:paraId="62E448AE" w14:textId="77777777" w:rsidR="005D4D83" w:rsidRPr="005D4D83" w:rsidRDefault="005D4D83" w:rsidP="00343531">
            <w:pPr>
              <w:pStyle w:val="TableParagraph"/>
              <w:spacing w:before="145"/>
              <w:ind w:left="33"/>
              <w:rPr>
                <w:rFonts w:ascii="Arial" w:hAnsi="Arial" w:cs="Arial"/>
                <w:b/>
                <w:sz w:val="20"/>
                <w:szCs w:val="20"/>
              </w:rPr>
            </w:pPr>
            <w:r w:rsidRPr="005D4D83">
              <w:rPr>
                <w:rFonts w:ascii="Arial" w:hAnsi="Arial" w:cs="Arial"/>
                <w:b/>
                <w:sz w:val="20"/>
                <w:szCs w:val="20"/>
              </w:rPr>
              <w:t>Datum</w:t>
            </w:r>
            <w:r w:rsidRPr="005D4D83">
              <w:rPr>
                <w:rFonts w:ascii="Arial" w:hAnsi="Arial" w:cs="Arial"/>
                <w:b/>
                <w:spacing w:val="-5"/>
                <w:sz w:val="20"/>
                <w:szCs w:val="20"/>
              </w:rPr>
              <w:t xml:space="preserve"> </w:t>
            </w:r>
            <w:r w:rsidRPr="005D4D83">
              <w:rPr>
                <w:rFonts w:ascii="Arial" w:hAnsi="Arial" w:cs="Arial"/>
                <w:b/>
                <w:spacing w:val="-2"/>
                <w:sz w:val="20"/>
                <w:szCs w:val="20"/>
              </w:rPr>
              <w:t>uzavření</w:t>
            </w:r>
          </w:p>
        </w:tc>
        <w:tc>
          <w:tcPr>
            <w:tcW w:w="1842" w:type="dxa"/>
            <w:shd w:val="clear" w:color="auto" w:fill="B0BB00"/>
          </w:tcPr>
          <w:p w14:paraId="6AC51952" w14:textId="77777777" w:rsidR="005D4D83" w:rsidRPr="005D4D83" w:rsidRDefault="005D4D83" w:rsidP="00343531">
            <w:pPr>
              <w:pStyle w:val="TableParagraph"/>
              <w:spacing w:before="15"/>
              <w:ind w:left="32"/>
              <w:rPr>
                <w:rFonts w:ascii="Arial" w:hAnsi="Arial" w:cs="Arial"/>
                <w:b/>
                <w:sz w:val="20"/>
                <w:szCs w:val="20"/>
              </w:rPr>
            </w:pPr>
            <w:r w:rsidRPr="005D4D83">
              <w:rPr>
                <w:rFonts w:ascii="Arial" w:hAnsi="Arial" w:cs="Arial"/>
                <w:b/>
                <w:sz w:val="20"/>
                <w:szCs w:val="20"/>
              </w:rPr>
              <w:t>Délka</w:t>
            </w:r>
            <w:r w:rsidRPr="005D4D83">
              <w:rPr>
                <w:rFonts w:ascii="Arial" w:hAnsi="Arial" w:cs="Arial"/>
                <w:b/>
                <w:spacing w:val="-7"/>
                <w:sz w:val="20"/>
                <w:szCs w:val="20"/>
              </w:rPr>
              <w:t xml:space="preserve"> </w:t>
            </w:r>
            <w:r w:rsidRPr="005D4D83">
              <w:rPr>
                <w:rFonts w:ascii="Arial" w:hAnsi="Arial" w:cs="Arial"/>
                <w:b/>
                <w:spacing w:val="-2"/>
                <w:sz w:val="20"/>
                <w:szCs w:val="20"/>
              </w:rPr>
              <w:t>trvání</w:t>
            </w:r>
          </w:p>
          <w:p w14:paraId="26693E06" w14:textId="77777777" w:rsidR="005D4D83" w:rsidRPr="005D4D83" w:rsidRDefault="005D4D83" w:rsidP="00343531">
            <w:pPr>
              <w:pStyle w:val="TableParagraph"/>
              <w:spacing w:before="18" w:line="240" w:lineRule="exact"/>
              <w:ind w:left="32"/>
              <w:rPr>
                <w:rFonts w:ascii="Arial" w:hAnsi="Arial" w:cs="Arial"/>
                <w:b/>
                <w:sz w:val="20"/>
                <w:szCs w:val="20"/>
              </w:rPr>
            </w:pPr>
            <w:r w:rsidRPr="005D4D83">
              <w:rPr>
                <w:rFonts w:ascii="Arial" w:hAnsi="Arial" w:cs="Arial"/>
                <w:b/>
                <w:spacing w:val="-2"/>
                <w:sz w:val="20"/>
                <w:szCs w:val="20"/>
              </w:rPr>
              <w:t>[hod.]:</w:t>
            </w:r>
          </w:p>
        </w:tc>
      </w:tr>
      <w:tr w:rsidR="005D4D83" w14:paraId="5B617FE6" w14:textId="77777777" w:rsidTr="001C7807">
        <w:trPr>
          <w:trHeight w:val="560"/>
        </w:trPr>
        <w:tc>
          <w:tcPr>
            <w:tcW w:w="5026" w:type="dxa"/>
          </w:tcPr>
          <w:p w14:paraId="5EE9173C" w14:textId="4BD37EBD" w:rsidR="005D4D83" w:rsidRDefault="005D4D83" w:rsidP="00343531">
            <w:pPr>
              <w:pStyle w:val="TableParagraph"/>
              <w:spacing w:before="22" w:line="263" w:lineRule="exact"/>
              <w:ind w:left="38"/>
            </w:pPr>
          </w:p>
        </w:tc>
        <w:tc>
          <w:tcPr>
            <w:tcW w:w="941" w:type="dxa"/>
          </w:tcPr>
          <w:p w14:paraId="742D46AF" w14:textId="355A231B" w:rsidR="005D4D83" w:rsidRDefault="005D4D83" w:rsidP="00343531">
            <w:pPr>
              <w:pStyle w:val="TableParagraph"/>
              <w:spacing w:line="256" w:lineRule="exact"/>
              <w:ind w:left="37"/>
            </w:pPr>
          </w:p>
        </w:tc>
        <w:tc>
          <w:tcPr>
            <w:tcW w:w="915" w:type="dxa"/>
          </w:tcPr>
          <w:p w14:paraId="2A08E462" w14:textId="2C1ED18F" w:rsidR="005D4D83" w:rsidRDefault="005D4D83" w:rsidP="00343531">
            <w:pPr>
              <w:pStyle w:val="TableParagraph"/>
              <w:spacing w:line="264" w:lineRule="exact"/>
              <w:ind w:left="37"/>
            </w:pPr>
          </w:p>
        </w:tc>
        <w:tc>
          <w:tcPr>
            <w:tcW w:w="1090" w:type="dxa"/>
          </w:tcPr>
          <w:p w14:paraId="3484CF19" w14:textId="47F5648A" w:rsidR="005D4D83" w:rsidRDefault="005D4D83" w:rsidP="00343531">
            <w:pPr>
              <w:pStyle w:val="TableParagraph"/>
              <w:spacing w:line="256" w:lineRule="exact"/>
              <w:ind w:left="36"/>
            </w:pPr>
          </w:p>
        </w:tc>
        <w:tc>
          <w:tcPr>
            <w:tcW w:w="1671" w:type="dxa"/>
          </w:tcPr>
          <w:p w14:paraId="2111CC36" w14:textId="0BB2084F" w:rsidR="005D4D83" w:rsidRDefault="005D4D83" w:rsidP="00343531">
            <w:pPr>
              <w:pStyle w:val="TableParagraph"/>
              <w:spacing w:line="256" w:lineRule="exact"/>
              <w:ind w:left="662"/>
            </w:pPr>
          </w:p>
        </w:tc>
        <w:tc>
          <w:tcPr>
            <w:tcW w:w="1349" w:type="dxa"/>
          </w:tcPr>
          <w:p w14:paraId="42D3ED50" w14:textId="77777777" w:rsidR="005D4D83" w:rsidRDefault="005D4D83" w:rsidP="00343531">
            <w:pPr>
              <w:pStyle w:val="TableParagraph"/>
              <w:rPr>
                <w:rFonts w:ascii="Times New Roman"/>
                <w:sz w:val="20"/>
              </w:rPr>
            </w:pPr>
          </w:p>
        </w:tc>
        <w:tc>
          <w:tcPr>
            <w:tcW w:w="1770" w:type="dxa"/>
          </w:tcPr>
          <w:p w14:paraId="5743EAA8" w14:textId="77777777" w:rsidR="005D4D83" w:rsidRDefault="005D4D83" w:rsidP="00343531">
            <w:pPr>
              <w:pStyle w:val="TableParagraph"/>
              <w:rPr>
                <w:rFonts w:ascii="Times New Roman"/>
                <w:sz w:val="20"/>
              </w:rPr>
            </w:pPr>
          </w:p>
        </w:tc>
        <w:tc>
          <w:tcPr>
            <w:tcW w:w="1842" w:type="dxa"/>
          </w:tcPr>
          <w:p w14:paraId="638E0BA4" w14:textId="77777777" w:rsidR="005D4D83" w:rsidRDefault="005D4D83" w:rsidP="00343531">
            <w:pPr>
              <w:pStyle w:val="TableParagraph"/>
              <w:rPr>
                <w:rFonts w:ascii="Times New Roman"/>
                <w:sz w:val="20"/>
              </w:rPr>
            </w:pPr>
          </w:p>
        </w:tc>
      </w:tr>
      <w:tr w:rsidR="005D4D83" w14:paraId="6611A02C" w14:textId="77777777" w:rsidTr="001C7807">
        <w:trPr>
          <w:trHeight w:val="270"/>
        </w:trPr>
        <w:tc>
          <w:tcPr>
            <w:tcW w:w="5026" w:type="dxa"/>
          </w:tcPr>
          <w:p w14:paraId="467474EB" w14:textId="77777777" w:rsidR="005D4D83" w:rsidRDefault="005D4D83" w:rsidP="00343531">
            <w:pPr>
              <w:pStyle w:val="TableParagraph"/>
              <w:rPr>
                <w:rFonts w:ascii="Times New Roman"/>
                <w:sz w:val="20"/>
              </w:rPr>
            </w:pPr>
          </w:p>
        </w:tc>
        <w:tc>
          <w:tcPr>
            <w:tcW w:w="941" w:type="dxa"/>
          </w:tcPr>
          <w:p w14:paraId="7CB63774" w14:textId="77777777" w:rsidR="005D4D83" w:rsidRDefault="005D4D83" w:rsidP="00343531">
            <w:pPr>
              <w:pStyle w:val="TableParagraph"/>
              <w:rPr>
                <w:rFonts w:ascii="Times New Roman"/>
                <w:sz w:val="20"/>
              </w:rPr>
            </w:pPr>
          </w:p>
        </w:tc>
        <w:tc>
          <w:tcPr>
            <w:tcW w:w="915" w:type="dxa"/>
          </w:tcPr>
          <w:p w14:paraId="757A6668" w14:textId="77777777" w:rsidR="005D4D83" w:rsidRDefault="005D4D83" w:rsidP="00343531">
            <w:pPr>
              <w:pStyle w:val="TableParagraph"/>
              <w:rPr>
                <w:rFonts w:ascii="Times New Roman"/>
                <w:sz w:val="20"/>
              </w:rPr>
            </w:pPr>
          </w:p>
        </w:tc>
        <w:tc>
          <w:tcPr>
            <w:tcW w:w="1090" w:type="dxa"/>
          </w:tcPr>
          <w:p w14:paraId="73B79AFD" w14:textId="77777777" w:rsidR="005D4D83" w:rsidRDefault="005D4D83" w:rsidP="00343531">
            <w:pPr>
              <w:pStyle w:val="TableParagraph"/>
              <w:rPr>
                <w:rFonts w:ascii="Times New Roman"/>
                <w:sz w:val="20"/>
              </w:rPr>
            </w:pPr>
          </w:p>
        </w:tc>
        <w:tc>
          <w:tcPr>
            <w:tcW w:w="1671" w:type="dxa"/>
          </w:tcPr>
          <w:p w14:paraId="65C1DBD0" w14:textId="77777777" w:rsidR="005D4D83" w:rsidRDefault="005D4D83" w:rsidP="00343531">
            <w:pPr>
              <w:pStyle w:val="TableParagraph"/>
              <w:rPr>
                <w:rFonts w:ascii="Times New Roman"/>
                <w:sz w:val="20"/>
              </w:rPr>
            </w:pPr>
          </w:p>
        </w:tc>
        <w:tc>
          <w:tcPr>
            <w:tcW w:w="1349" w:type="dxa"/>
          </w:tcPr>
          <w:p w14:paraId="591A96CC" w14:textId="77777777" w:rsidR="005D4D83" w:rsidRDefault="005D4D83" w:rsidP="00343531">
            <w:pPr>
              <w:pStyle w:val="TableParagraph"/>
              <w:rPr>
                <w:rFonts w:ascii="Times New Roman"/>
                <w:sz w:val="20"/>
              </w:rPr>
            </w:pPr>
          </w:p>
        </w:tc>
        <w:tc>
          <w:tcPr>
            <w:tcW w:w="1770" w:type="dxa"/>
          </w:tcPr>
          <w:p w14:paraId="6C1800F3" w14:textId="77777777" w:rsidR="005D4D83" w:rsidRDefault="005D4D83" w:rsidP="00343531">
            <w:pPr>
              <w:pStyle w:val="TableParagraph"/>
              <w:rPr>
                <w:rFonts w:ascii="Times New Roman"/>
                <w:sz w:val="20"/>
              </w:rPr>
            </w:pPr>
          </w:p>
        </w:tc>
        <w:tc>
          <w:tcPr>
            <w:tcW w:w="1842" w:type="dxa"/>
          </w:tcPr>
          <w:p w14:paraId="6FE9593E" w14:textId="77777777" w:rsidR="005D4D83" w:rsidRDefault="005D4D83" w:rsidP="00343531">
            <w:pPr>
              <w:pStyle w:val="TableParagraph"/>
              <w:rPr>
                <w:rFonts w:ascii="Times New Roman"/>
                <w:sz w:val="20"/>
              </w:rPr>
            </w:pPr>
          </w:p>
        </w:tc>
      </w:tr>
      <w:tr w:rsidR="005D4D83" w14:paraId="0E1F7217" w14:textId="77777777" w:rsidTr="001C7807">
        <w:trPr>
          <w:trHeight w:val="270"/>
        </w:trPr>
        <w:tc>
          <w:tcPr>
            <w:tcW w:w="5026" w:type="dxa"/>
          </w:tcPr>
          <w:p w14:paraId="4D3AB38A" w14:textId="77777777" w:rsidR="005D4D83" w:rsidRDefault="005D4D83" w:rsidP="00343531">
            <w:pPr>
              <w:pStyle w:val="TableParagraph"/>
              <w:rPr>
                <w:rFonts w:ascii="Times New Roman"/>
                <w:sz w:val="20"/>
              </w:rPr>
            </w:pPr>
          </w:p>
        </w:tc>
        <w:tc>
          <w:tcPr>
            <w:tcW w:w="941" w:type="dxa"/>
          </w:tcPr>
          <w:p w14:paraId="6006A320" w14:textId="77777777" w:rsidR="005D4D83" w:rsidRDefault="005D4D83" w:rsidP="00343531">
            <w:pPr>
              <w:pStyle w:val="TableParagraph"/>
              <w:rPr>
                <w:rFonts w:ascii="Times New Roman"/>
                <w:sz w:val="20"/>
              </w:rPr>
            </w:pPr>
          </w:p>
        </w:tc>
        <w:tc>
          <w:tcPr>
            <w:tcW w:w="915" w:type="dxa"/>
          </w:tcPr>
          <w:p w14:paraId="79ACF556" w14:textId="77777777" w:rsidR="005D4D83" w:rsidRDefault="005D4D83" w:rsidP="00343531">
            <w:pPr>
              <w:pStyle w:val="TableParagraph"/>
              <w:rPr>
                <w:rFonts w:ascii="Times New Roman"/>
                <w:sz w:val="20"/>
              </w:rPr>
            </w:pPr>
          </w:p>
        </w:tc>
        <w:tc>
          <w:tcPr>
            <w:tcW w:w="1090" w:type="dxa"/>
          </w:tcPr>
          <w:p w14:paraId="7B4CE7F6" w14:textId="77777777" w:rsidR="005D4D83" w:rsidRDefault="005D4D83" w:rsidP="00343531">
            <w:pPr>
              <w:pStyle w:val="TableParagraph"/>
              <w:rPr>
                <w:rFonts w:ascii="Times New Roman"/>
                <w:sz w:val="20"/>
              </w:rPr>
            </w:pPr>
          </w:p>
        </w:tc>
        <w:tc>
          <w:tcPr>
            <w:tcW w:w="1671" w:type="dxa"/>
          </w:tcPr>
          <w:p w14:paraId="506BD528" w14:textId="77777777" w:rsidR="005D4D83" w:rsidRDefault="005D4D83" w:rsidP="00343531">
            <w:pPr>
              <w:pStyle w:val="TableParagraph"/>
              <w:rPr>
                <w:rFonts w:ascii="Times New Roman"/>
                <w:sz w:val="20"/>
              </w:rPr>
            </w:pPr>
          </w:p>
        </w:tc>
        <w:tc>
          <w:tcPr>
            <w:tcW w:w="1349" w:type="dxa"/>
          </w:tcPr>
          <w:p w14:paraId="53DD450F" w14:textId="77777777" w:rsidR="005D4D83" w:rsidRDefault="005D4D83" w:rsidP="00343531">
            <w:pPr>
              <w:pStyle w:val="TableParagraph"/>
              <w:rPr>
                <w:rFonts w:ascii="Times New Roman"/>
                <w:sz w:val="20"/>
              </w:rPr>
            </w:pPr>
          </w:p>
        </w:tc>
        <w:tc>
          <w:tcPr>
            <w:tcW w:w="1770" w:type="dxa"/>
          </w:tcPr>
          <w:p w14:paraId="6AAF2F02" w14:textId="77777777" w:rsidR="005D4D83" w:rsidRDefault="005D4D83" w:rsidP="00343531">
            <w:pPr>
              <w:pStyle w:val="TableParagraph"/>
              <w:rPr>
                <w:rFonts w:ascii="Times New Roman"/>
                <w:sz w:val="20"/>
              </w:rPr>
            </w:pPr>
          </w:p>
        </w:tc>
        <w:tc>
          <w:tcPr>
            <w:tcW w:w="1842" w:type="dxa"/>
          </w:tcPr>
          <w:p w14:paraId="5DAB4268" w14:textId="77777777" w:rsidR="005D4D83" w:rsidRDefault="005D4D83" w:rsidP="00343531">
            <w:pPr>
              <w:pStyle w:val="TableParagraph"/>
              <w:rPr>
                <w:rFonts w:ascii="Times New Roman"/>
                <w:sz w:val="20"/>
              </w:rPr>
            </w:pPr>
          </w:p>
        </w:tc>
      </w:tr>
    </w:tbl>
    <w:p w14:paraId="00098DAC" w14:textId="77777777" w:rsidR="00952ADF" w:rsidRPr="00D4079A" w:rsidRDefault="00952ADF" w:rsidP="00EC64B7">
      <w:pPr>
        <w:rPr>
          <w:rFonts w:asciiTheme="minorHAnsi" w:hAnsiTheme="minorHAnsi"/>
          <w:b/>
          <w:lang w:eastAsia="en-US"/>
        </w:rPr>
      </w:pPr>
    </w:p>
    <w:sectPr w:rsidR="00952ADF" w:rsidRPr="00D4079A" w:rsidSect="001C7807">
      <w:pgSz w:w="16838" w:h="11906" w:orient="landscape"/>
      <w:pgMar w:top="1134" w:right="1418" w:bottom="1276" w:left="567" w:header="567" w:footer="111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334B" w14:textId="77777777" w:rsidR="004165C9" w:rsidRDefault="004165C9">
      <w:pPr>
        <w:spacing w:after="0" w:line="240" w:lineRule="auto"/>
      </w:pPr>
      <w:r>
        <w:separator/>
      </w:r>
    </w:p>
  </w:endnote>
  <w:endnote w:type="continuationSeparator" w:id="0">
    <w:p w14:paraId="2B6282A2" w14:textId="77777777" w:rsidR="004165C9" w:rsidRDefault="004165C9">
      <w:pPr>
        <w:spacing w:after="0" w:line="240" w:lineRule="auto"/>
      </w:pPr>
      <w:r>
        <w:continuationSeparator/>
      </w:r>
    </w:p>
  </w:endnote>
  <w:endnote w:type="continuationNotice" w:id="1">
    <w:p w14:paraId="3DB9C365" w14:textId="77777777" w:rsidR="004165C9" w:rsidRDefault="00416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38"/>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0632"/>
      <w:docPartObj>
        <w:docPartGallery w:val="Page Numbers (Bottom of Page)"/>
        <w:docPartUnique/>
      </w:docPartObj>
    </w:sdtPr>
    <w:sdtContent>
      <w:sdt>
        <w:sdtPr>
          <w:id w:val="-1262910416"/>
          <w:docPartObj>
            <w:docPartGallery w:val="Page Numbers (Top of Page)"/>
            <w:docPartUnique/>
          </w:docPartObj>
        </w:sdtPr>
        <w:sdtContent>
          <w:p w14:paraId="434474BD" w14:textId="3C83F0C9" w:rsidR="0010089C" w:rsidRPr="0010089C" w:rsidRDefault="0010089C">
            <w:pPr>
              <w:pStyle w:val="Zpat"/>
              <w:jc w:val="center"/>
            </w:pPr>
            <w:r w:rsidRPr="0010089C">
              <w:t xml:space="preserve">Stránka </w:t>
            </w:r>
            <w:r w:rsidRPr="0010089C">
              <w:rPr>
                <w:sz w:val="24"/>
                <w:szCs w:val="24"/>
              </w:rPr>
              <w:fldChar w:fldCharType="begin"/>
            </w:r>
            <w:r w:rsidRPr="0010089C">
              <w:instrText>PAGE</w:instrText>
            </w:r>
            <w:r w:rsidRPr="0010089C">
              <w:rPr>
                <w:sz w:val="24"/>
                <w:szCs w:val="24"/>
              </w:rPr>
              <w:fldChar w:fldCharType="separate"/>
            </w:r>
            <w:r w:rsidRPr="0010089C">
              <w:t>2</w:t>
            </w:r>
            <w:r w:rsidRPr="0010089C">
              <w:rPr>
                <w:sz w:val="24"/>
                <w:szCs w:val="24"/>
              </w:rPr>
              <w:fldChar w:fldCharType="end"/>
            </w:r>
            <w:r w:rsidRPr="0010089C">
              <w:t xml:space="preserve"> z </w:t>
            </w:r>
            <w:r w:rsidRPr="0010089C">
              <w:rPr>
                <w:sz w:val="24"/>
                <w:szCs w:val="24"/>
              </w:rPr>
              <w:fldChar w:fldCharType="begin"/>
            </w:r>
            <w:r w:rsidRPr="0010089C">
              <w:instrText>NUMPAGES</w:instrText>
            </w:r>
            <w:r w:rsidRPr="0010089C">
              <w:rPr>
                <w:sz w:val="24"/>
                <w:szCs w:val="24"/>
              </w:rPr>
              <w:fldChar w:fldCharType="separate"/>
            </w:r>
            <w:r w:rsidRPr="0010089C">
              <w:t>2</w:t>
            </w:r>
            <w:r w:rsidRPr="0010089C">
              <w:rPr>
                <w:sz w:val="24"/>
                <w:szCs w:val="24"/>
              </w:rPr>
              <w:fldChar w:fldCharType="end"/>
            </w:r>
          </w:p>
        </w:sdtContent>
      </w:sdt>
    </w:sdtContent>
  </w:sdt>
  <w:p w14:paraId="0F63221A" w14:textId="77777777" w:rsidR="00F40A65" w:rsidRPr="00CC650B" w:rsidRDefault="00F40A65">
    <w:pPr>
      <w:pStyle w:val="Zp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89688"/>
      <w:docPartObj>
        <w:docPartGallery w:val="Page Numbers (Bottom of Page)"/>
        <w:docPartUnique/>
      </w:docPartObj>
    </w:sdtPr>
    <w:sdtContent>
      <w:sdt>
        <w:sdtPr>
          <w:id w:val="1728636285"/>
          <w:docPartObj>
            <w:docPartGallery w:val="Page Numbers (Top of Page)"/>
            <w:docPartUnique/>
          </w:docPartObj>
        </w:sdtPr>
        <w:sdtContent>
          <w:p w14:paraId="4278543B" w14:textId="1ADE0453" w:rsidR="00EC64B7" w:rsidRDefault="00EC64B7" w:rsidP="00EC64B7">
            <w:pPr>
              <w:pStyle w:val="Zpat"/>
            </w:pPr>
          </w:p>
          <w:p w14:paraId="16849F46" w14:textId="5BB4CF0F" w:rsidR="0010089C" w:rsidRPr="0010089C" w:rsidRDefault="0010089C">
            <w:pPr>
              <w:pStyle w:val="Zpat"/>
              <w:jc w:val="center"/>
            </w:pPr>
            <w:r w:rsidRPr="0010089C">
              <w:t xml:space="preserve">Stránka </w:t>
            </w:r>
            <w:r w:rsidRPr="0010089C">
              <w:rPr>
                <w:sz w:val="24"/>
                <w:szCs w:val="24"/>
              </w:rPr>
              <w:fldChar w:fldCharType="begin"/>
            </w:r>
            <w:r w:rsidRPr="0010089C">
              <w:instrText>PAGE</w:instrText>
            </w:r>
            <w:r w:rsidRPr="0010089C">
              <w:rPr>
                <w:sz w:val="24"/>
                <w:szCs w:val="24"/>
              </w:rPr>
              <w:fldChar w:fldCharType="separate"/>
            </w:r>
            <w:r w:rsidRPr="0010089C">
              <w:t>2</w:t>
            </w:r>
            <w:r w:rsidRPr="0010089C">
              <w:rPr>
                <w:sz w:val="24"/>
                <w:szCs w:val="24"/>
              </w:rPr>
              <w:fldChar w:fldCharType="end"/>
            </w:r>
            <w:r w:rsidRPr="0010089C">
              <w:t xml:space="preserve"> z </w:t>
            </w:r>
            <w:r w:rsidRPr="0010089C">
              <w:rPr>
                <w:sz w:val="24"/>
                <w:szCs w:val="24"/>
              </w:rPr>
              <w:fldChar w:fldCharType="begin"/>
            </w:r>
            <w:r w:rsidRPr="0010089C">
              <w:instrText>NUMPAGES</w:instrText>
            </w:r>
            <w:r w:rsidRPr="0010089C">
              <w:rPr>
                <w:sz w:val="24"/>
                <w:szCs w:val="24"/>
              </w:rPr>
              <w:fldChar w:fldCharType="separate"/>
            </w:r>
            <w:r w:rsidRPr="0010089C">
              <w:t>2</w:t>
            </w:r>
            <w:r w:rsidRPr="0010089C">
              <w:rPr>
                <w:sz w:val="24"/>
                <w:szCs w:val="24"/>
              </w:rPr>
              <w:fldChar w:fldCharType="end"/>
            </w:r>
          </w:p>
        </w:sdtContent>
      </w:sdt>
    </w:sdtContent>
  </w:sdt>
  <w:p w14:paraId="74D0D6FA" w14:textId="77777777" w:rsidR="00F40A65" w:rsidRDefault="00F40A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788D" w14:textId="77777777" w:rsidR="004165C9" w:rsidRDefault="004165C9">
      <w:pPr>
        <w:spacing w:after="0" w:line="240" w:lineRule="auto"/>
      </w:pPr>
      <w:r>
        <w:separator/>
      </w:r>
    </w:p>
  </w:footnote>
  <w:footnote w:type="continuationSeparator" w:id="0">
    <w:p w14:paraId="2A769933" w14:textId="77777777" w:rsidR="004165C9" w:rsidRDefault="004165C9">
      <w:pPr>
        <w:spacing w:after="0" w:line="240" w:lineRule="auto"/>
      </w:pPr>
      <w:r>
        <w:continuationSeparator/>
      </w:r>
    </w:p>
  </w:footnote>
  <w:footnote w:type="continuationNotice" w:id="1">
    <w:p w14:paraId="07EF5EDC" w14:textId="77777777" w:rsidR="004165C9" w:rsidRDefault="004165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Borders>
        <w:bottom w:val="single" w:sz="2" w:space="0" w:color="808080" w:themeColor="background1" w:themeShade="80"/>
      </w:tblBorders>
      <w:tblLayout w:type="fixed"/>
      <w:tblLook w:val="00A0" w:firstRow="1" w:lastRow="0" w:firstColumn="1" w:lastColumn="0" w:noHBand="0" w:noVBand="0"/>
    </w:tblPr>
    <w:tblGrid>
      <w:gridCol w:w="7655"/>
      <w:gridCol w:w="2551"/>
    </w:tblGrid>
    <w:tr w:rsidR="00F40A65" w14:paraId="1686CD89" w14:textId="77777777" w:rsidTr="00996CF9">
      <w:trPr>
        <w:trHeight w:val="1142"/>
        <w:jc w:val="center"/>
      </w:trPr>
      <w:tc>
        <w:tcPr>
          <w:tcW w:w="7655" w:type="dxa"/>
          <w:vAlign w:val="center"/>
        </w:tcPr>
        <w:p w14:paraId="3FA2CE6B" w14:textId="77777777" w:rsidR="00F40A65" w:rsidRPr="00BE15DE" w:rsidRDefault="00F40A65" w:rsidP="00E53C3D">
          <w:pPr>
            <w:pStyle w:val="RLNzevsmlouvy"/>
            <w:spacing w:after="0"/>
            <w:jc w:val="left"/>
            <w:rPr>
              <w:caps w:val="0"/>
              <w:spacing w:val="0"/>
              <w:kern w:val="2"/>
              <w:sz w:val="22"/>
              <w:szCs w:val="22"/>
            </w:rPr>
          </w:pPr>
          <w:r w:rsidRPr="00D4079A">
            <w:rPr>
              <w:rStyle w:val="Kurzva"/>
              <w:rFonts w:ascii="Times New Roman" w:hAnsi="Times New Roman" w:cs="Times New Roman"/>
              <w:i w:val="0"/>
              <w:caps w:val="0"/>
              <w:spacing w:val="0"/>
              <w:kern w:val="2"/>
              <w:sz w:val="20"/>
              <w:szCs w:val="20"/>
            </w:rPr>
            <w:t>Smlouva o podpoře IDM řešení</w:t>
          </w:r>
        </w:p>
      </w:tc>
      <w:tc>
        <w:tcPr>
          <w:tcW w:w="2551" w:type="dxa"/>
          <w:vAlign w:val="center"/>
        </w:tcPr>
        <w:p w14:paraId="63D5A77A" w14:textId="77777777" w:rsidR="00F40A65" w:rsidRPr="000C7298" w:rsidRDefault="00F40A65" w:rsidP="00996CF9">
          <w:pPr>
            <w:pStyle w:val="Zhlav"/>
            <w:rPr>
              <w:rFonts w:ascii="Arial" w:hAnsi="Arial" w:cs="Arial"/>
            </w:rPr>
          </w:pPr>
          <w:r>
            <w:rPr>
              <w:noProof/>
            </w:rPr>
            <w:drawing>
              <wp:anchor distT="0" distB="0" distL="114300" distR="114300" simplePos="0" relativeHeight="251658240" behindDoc="1" locked="0" layoutInCell="1" allowOverlap="1" wp14:anchorId="07954DE6" wp14:editId="05DA2AC7">
                <wp:simplePos x="0" y="0"/>
                <wp:positionH relativeFrom="margin">
                  <wp:align>right</wp:align>
                </wp:positionH>
                <wp:positionV relativeFrom="margin">
                  <wp:align>center</wp:align>
                </wp:positionV>
                <wp:extent cx="1390650" cy="666750"/>
                <wp:effectExtent l="19050" t="0" r="0" b="0"/>
                <wp:wrapSquare wrapText="bothSides"/>
                <wp:docPr id="115644335" name="Obrázek 0"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srcRect/>
                        <a:stretch>
                          <a:fillRect/>
                        </a:stretch>
                      </pic:blipFill>
                      <pic:spPr bwMode="auto">
                        <a:xfrm>
                          <a:off x="0" y="0"/>
                          <a:ext cx="1390650" cy="666750"/>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1DA7CCF1" wp14:editId="496DF951">
                <wp:simplePos x="0" y="0"/>
                <wp:positionH relativeFrom="margin">
                  <wp:align>right</wp:align>
                </wp:positionH>
                <wp:positionV relativeFrom="margin">
                  <wp:align>center</wp:align>
                </wp:positionV>
                <wp:extent cx="1390650" cy="666750"/>
                <wp:effectExtent l="19050" t="0" r="0" b="0"/>
                <wp:wrapSquare wrapText="bothSides"/>
                <wp:docPr id="757928243"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90650" cy="666750"/>
                        </a:xfrm>
                        <a:prstGeom prst="rect">
                          <a:avLst/>
                        </a:prstGeom>
                        <a:noFill/>
                      </pic:spPr>
                    </pic:pic>
                  </a:graphicData>
                </a:graphic>
              </wp:anchor>
            </w:drawing>
          </w:r>
        </w:p>
      </w:tc>
    </w:tr>
  </w:tbl>
  <w:p w14:paraId="4C87CEEB" w14:textId="77777777" w:rsidR="00F40A65" w:rsidRPr="003A61F6" w:rsidRDefault="00F40A65" w:rsidP="003A61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9CB"/>
    <w:multiLevelType w:val="multilevel"/>
    <w:tmpl w:val="EF68E842"/>
    <w:lvl w:ilvl="0">
      <w:start w:val="1"/>
      <w:numFmt w:val="upperLetter"/>
      <w:pStyle w:val="Ploha"/>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9B64283"/>
    <w:multiLevelType w:val="multilevel"/>
    <w:tmpl w:val="DFC41BE6"/>
    <w:lvl w:ilvl="0">
      <w:start w:val="3"/>
      <w:numFmt w:val="decimal"/>
      <w:lvlText w:val="%1"/>
      <w:lvlJc w:val="left"/>
      <w:pPr>
        <w:ind w:left="360" w:hanging="360"/>
      </w:pPr>
      <w:rPr>
        <w:rFonts w:hint="default"/>
        <w:color w:val="B2BC00"/>
      </w:rPr>
    </w:lvl>
    <w:lvl w:ilvl="1">
      <w:start w:val="7"/>
      <w:numFmt w:val="decimal"/>
      <w:lvlText w:val="%1.%2"/>
      <w:lvlJc w:val="left"/>
      <w:pPr>
        <w:ind w:left="720" w:hanging="720"/>
      </w:pPr>
      <w:rPr>
        <w:rFonts w:hint="default"/>
        <w:color w:val="B2BC00"/>
      </w:rPr>
    </w:lvl>
    <w:lvl w:ilvl="2">
      <w:start w:val="1"/>
      <w:numFmt w:val="decimal"/>
      <w:lvlText w:val="%1.%2.%3"/>
      <w:lvlJc w:val="left"/>
      <w:pPr>
        <w:ind w:left="720" w:hanging="720"/>
      </w:pPr>
      <w:rPr>
        <w:rFonts w:hint="default"/>
        <w:color w:val="B2BC00"/>
      </w:rPr>
    </w:lvl>
    <w:lvl w:ilvl="3">
      <w:start w:val="1"/>
      <w:numFmt w:val="decimal"/>
      <w:lvlText w:val="%1.%2.%3.%4"/>
      <w:lvlJc w:val="left"/>
      <w:pPr>
        <w:ind w:left="1080" w:hanging="1080"/>
      </w:pPr>
      <w:rPr>
        <w:rFonts w:hint="default"/>
        <w:color w:val="B2BC00"/>
      </w:rPr>
    </w:lvl>
    <w:lvl w:ilvl="4">
      <w:start w:val="1"/>
      <w:numFmt w:val="decimal"/>
      <w:lvlText w:val="%1.%2.%3.%4.%5"/>
      <w:lvlJc w:val="left"/>
      <w:pPr>
        <w:ind w:left="1080" w:hanging="1080"/>
      </w:pPr>
      <w:rPr>
        <w:rFonts w:hint="default"/>
        <w:color w:val="B2BC00"/>
      </w:rPr>
    </w:lvl>
    <w:lvl w:ilvl="5">
      <w:start w:val="1"/>
      <w:numFmt w:val="decimal"/>
      <w:lvlText w:val="%1.%2.%3.%4.%5.%6"/>
      <w:lvlJc w:val="left"/>
      <w:pPr>
        <w:ind w:left="1440" w:hanging="1440"/>
      </w:pPr>
      <w:rPr>
        <w:rFonts w:hint="default"/>
        <w:color w:val="B2BC00"/>
      </w:rPr>
    </w:lvl>
    <w:lvl w:ilvl="6">
      <w:start w:val="1"/>
      <w:numFmt w:val="decimal"/>
      <w:lvlText w:val="%1.%2.%3.%4.%5.%6.%7"/>
      <w:lvlJc w:val="left"/>
      <w:pPr>
        <w:ind w:left="1800" w:hanging="1800"/>
      </w:pPr>
      <w:rPr>
        <w:rFonts w:hint="default"/>
        <w:color w:val="B2BC00"/>
      </w:rPr>
    </w:lvl>
    <w:lvl w:ilvl="7">
      <w:start w:val="1"/>
      <w:numFmt w:val="decimal"/>
      <w:lvlText w:val="%1.%2.%3.%4.%5.%6.%7.%8"/>
      <w:lvlJc w:val="left"/>
      <w:pPr>
        <w:ind w:left="1800" w:hanging="1800"/>
      </w:pPr>
      <w:rPr>
        <w:rFonts w:hint="default"/>
        <w:color w:val="B2BC00"/>
      </w:rPr>
    </w:lvl>
    <w:lvl w:ilvl="8">
      <w:start w:val="1"/>
      <w:numFmt w:val="decimal"/>
      <w:lvlText w:val="%1.%2.%3.%4.%5.%6.%7.%8.%9"/>
      <w:lvlJc w:val="left"/>
      <w:pPr>
        <w:ind w:left="2160" w:hanging="2160"/>
      </w:pPr>
      <w:rPr>
        <w:rFonts w:hint="default"/>
        <w:color w:val="B2BC00"/>
      </w:rPr>
    </w:lvl>
  </w:abstractNum>
  <w:abstractNum w:abstractNumId="2" w15:restartNumberingAfterBreak="0">
    <w:nsid w:val="0A7B3098"/>
    <w:multiLevelType w:val="hybridMultilevel"/>
    <w:tmpl w:val="075E1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4" w15:restartNumberingAfterBreak="0">
    <w:nsid w:val="119F3908"/>
    <w:multiLevelType w:val="multilevel"/>
    <w:tmpl w:val="2BD842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1ED6A37"/>
    <w:multiLevelType w:val="multilevel"/>
    <w:tmpl w:val="C5606E72"/>
    <w:lvl w:ilvl="0">
      <w:start w:val="1"/>
      <w:numFmt w:val="upperRoman"/>
      <w:pStyle w:val="WEBCOMN1"/>
      <w:lvlText w:val="%1."/>
      <w:lvlJc w:val="left"/>
      <w:pPr>
        <w:tabs>
          <w:tab w:val="num" w:pos="360"/>
        </w:tabs>
        <w:ind w:left="360" w:hanging="360"/>
      </w:pPr>
      <w:rPr>
        <w:rFonts w:ascii="Arial" w:hAnsi="Arial" w:cs="Times New Roman" w:hint="default"/>
        <w:b/>
        <w:i w:val="0"/>
        <w:sz w:val="28"/>
        <w:szCs w:val="28"/>
      </w:rPr>
    </w:lvl>
    <w:lvl w:ilvl="1">
      <w:start w:val="1"/>
      <w:numFmt w:val="decimal"/>
      <w:pStyle w:val="WEBCOMN1"/>
      <w:lvlText w:val="%1.%2."/>
      <w:lvlJc w:val="left"/>
      <w:pPr>
        <w:tabs>
          <w:tab w:val="num" w:pos="792"/>
        </w:tabs>
        <w:ind w:left="792" w:hanging="792"/>
      </w:pPr>
      <w:rPr>
        <w:rFonts w:ascii="Arial" w:hAnsi="Arial" w:cs="Times New Roman" w:hint="default"/>
        <w:b w:val="0"/>
        <w:i w:val="0"/>
        <w:sz w:val="22"/>
        <w:szCs w:val="22"/>
      </w:rPr>
    </w:lvl>
    <w:lvl w:ilvl="2">
      <w:start w:val="1"/>
      <w:numFmt w:val="decimal"/>
      <w:lvlText w:val="%1.%2.%3."/>
      <w:lvlJc w:val="left"/>
      <w:pPr>
        <w:tabs>
          <w:tab w:val="num" w:pos="1080"/>
        </w:tabs>
        <w:ind w:left="357" w:hanging="357"/>
      </w:pPr>
      <w:rPr>
        <w:rFonts w:cs="Times New Roman"/>
      </w:rPr>
    </w:lvl>
    <w:lvl w:ilvl="3">
      <w:start w:val="1"/>
      <w:numFmt w:val="decimal"/>
      <w:lvlText w:val="%1.%2.%3.%4."/>
      <w:lvlJc w:val="left"/>
      <w:pPr>
        <w:tabs>
          <w:tab w:val="num" w:pos="1080"/>
        </w:tabs>
        <w:ind w:left="357" w:hanging="357"/>
      </w:pPr>
      <w:rPr>
        <w:rFonts w:ascii="Verdana" w:hAnsi="Verdana" w:cs="Times New Roman" w:hint="default"/>
        <w:b w:val="0"/>
        <w:i w:val="0"/>
        <w:sz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6DD5835"/>
    <w:multiLevelType w:val="multilevel"/>
    <w:tmpl w:val="6F404A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7363A1D"/>
    <w:multiLevelType w:val="multilevel"/>
    <w:tmpl w:val="49025B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pStyle w:val="RLTextlnkuslovan"/>
      <w:lvlText w:val="%1.%2.%3."/>
      <w:lvlJc w:val="right"/>
      <w:pPr>
        <w:tabs>
          <w:tab w:val="num" w:pos="738"/>
        </w:tabs>
        <w:ind w:left="738"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1F845462"/>
    <w:multiLevelType w:val="multilevel"/>
    <w:tmpl w:val="DE365F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FE53EF9"/>
    <w:multiLevelType w:val="multilevel"/>
    <w:tmpl w:val="25A47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3FC23FF"/>
    <w:multiLevelType w:val="multilevel"/>
    <w:tmpl w:val="CFBCD806"/>
    <w:lvl w:ilvl="0">
      <w:start w:val="1"/>
      <w:numFmt w:val="decimal"/>
      <w:lvlText w:val="%1."/>
      <w:lvlJc w:val="left"/>
      <w:pPr>
        <w:ind w:left="720" w:hanging="360"/>
      </w:pPr>
      <w:rPr>
        <w:rFonts w:hint="default"/>
        <w:b/>
        <w:bCs w:val="0"/>
        <w:sz w:val="28"/>
        <w:szCs w:val="28"/>
      </w:rPr>
    </w:lvl>
    <w:lvl w:ilvl="1">
      <w:start w:val="1"/>
      <w:numFmt w:val="decimal"/>
      <w:isLgl/>
      <w:lvlText w:val="%1.%2."/>
      <w:lvlJc w:val="left"/>
      <w:pPr>
        <w:ind w:left="720" w:hanging="360"/>
      </w:pPr>
      <w:rPr>
        <w:rFonts w:hint="default"/>
        <w:b/>
        <w:bCs/>
        <w:sz w:val="24"/>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D537FB"/>
    <w:multiLevelType w:val="multilevel"/>
    <w:tmpl w:val="8CB6B7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FDE0D1E"/>
    <w:multiLevelType w:val="hybridMultilevel"/>
    <w:tmpl w:val="36665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E724DC"/>
    <w:multiLevelType w:val="multilevel"/>
    <w:tmpl w:val="990A7A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387033C"/>
    <w:multiLevelType w:val="multilevel"/>
    <w:tmpl w:val="A7E21C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53020E8"/>
    <w:multiLevelType w:val="hybridMultilevel"/>
    <w:tmpl w:val="9D3A660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18" w15:restartNumberingAfterBreak="0">
    <w:nsid w:val="36051889"/>
    <w:multiLevelType w:val="hybridMultilevel"/>
    <w:tmpl w:val="97DAF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1618FC"/>
    <w:multiLevelType w:val="multilevel"/>
    <w:tmpl w:val="C16CD11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color w:val="365F91" w:themeColor="accent1" w:themeShade="BF"/>
      </w:rPr>
    </w:lvl>
    <w:lvl w:ilvl="2">
      <w:start w:val="1"/>
      <w:numFmt w:val="decimal"/>
      <w:isLgl/>
      <w:lvlText w:val="%1.%2.%3"/>
      <w:lvlJc w:val="left"/>
      <w:pPr>
        <w:ind w:left="1080" w:hanging="720"/>
      </w:pPr>
      <w:rPr>
        <w:rFonts w:hint="default"/>
        <w:color w:val="365F91" w:themeColor="accent1" w:themeShade="BF"/>
      </w:rPr>
    </w:lvl>
    <w:lvl w:ilvl="3">
      <w:start w:val="1"/>
      <w:numFmt w:val="decimal"/>
      <w:isLgl/>
      <w:lvlText w:val="%1.%2.%3.%4"/>
      <w:lvlJc w:val="left"/>
      <w:pPr>
        <w:ind w:left="1080" w:hanging="720"/>
      </w:pPr>
      <w:rPr>
        <w:rFonts w:hint="default"/>
        <w:color w:val="365F91" w:themeColor="accent1" w:themeShade="BF"/>
      </w:rPr>
    </w:lvl>
    <w:lvl w:ilvl="4">
      <w:start w:val="1"/>
      <w:numFmt w:val="decimal"/>
      <w:isLgl/>
      <w:lvlText w:val="%1.%2.%3.%4.%5"/>
      <w:lvlJc w:val="left"/>
      <w:pPr>
        <w:ind w:left="1440" w:hanging="1080"/>
      </w:pPr>
      <w:rPr>
        <w:rFonts w:hint="default"/>
        <w:color w:val="365F91" w:themeColor="accent1" w:themeShade="BF"/>
      </w:rPr>
    </w:lvl>
    <w:lvl w:ilvl="5">
      <w:start w:val="1"/>
      <w:numFmt w:val="decimal"/>
      <w:isLgl/>
      <w:lvlText w:val="%1.%2.%3.%4.%5.%6"/>
      <w:lvlJc w:val="left"/>
      <w:pPr>
        <w:ind w:left="1440" w:hanging="1080"/>
      </w:pPr>
      <w:rPr>
        <w:rFonts w:hint="default"/>
        <w:color w:val="365F91" w:themeColor="accent1" w:themeShade="BF"/>
      </w:rPr>
    </w:lvl>
    <w:lvl w:ilvl="6">
      <w:start w:val="1"/>
      <w:numFmt w:val="decimal"/>
      <w:isLgl/>
      <w:lvlText w:val="%1.%2.%3.%4.%5.%6.%7"/>
      <w:lvlJc w:val="left"/>
      <w:pPr>
        <w:ind w:left="1800" w:hanging="1440"/>
      </w:pPr>
      <w:rPr>
        <w:rFonts w:hint="default"/>
        <w:color w:val="365F91" w:themeColor="accent1" w:themeShade="BF"/>
      </w:rPr>
    </w:lvl>
    <w:lvl w:ilvl="7">
      <w:start w:val="1"/>
      <w:numFmt w:val="decimal"/>
      <w:isLgl/>
      <w:lvlText w:val="%1.%2.%3.%4.%5.%6.%7.%8"/>
      <w:lvlJc w:val="left"/>
      <w:pPr>
        <w:ind w:left="1800" w:hanging="1440"/>
      </w:pPr>
      <w:rPr>
        <w:rFonts w:hint="default"/>
        <w:color w:val="365F91" w:themeColor="accent1" w:themeShade="BF"/>
      </w:rPr>
    </w:lvl>
    <w:lvl w:ilvl="8">
      <w:start w:val="1"/>
      <w:numFmt w:val="decimal"/>
      <w:isLgl/>
      <w:lvlText w:val="%1.%2.%3.%4.%5.%6.%7.%8.%9"/>
      <w:lvlJc w:val="left"/>
      <w:pPr>
        <w:ind w:left="1800" w:hanging="1440"/>
      </w:pPr>
      <w:rPr>
        <w:rFonts w:hint="default"/>
        <w:color w:val="365F91" w:themeColor="accent1" w:themeShade="BF"/>
      </w:rPr>
    </w:lvl>
  </w:abstractNum>
  <w:abstractNum w:abstractNumId="20" w15:restartNumberingAfterBreak="0">
    <w:nsid w:val="362C6FCD"/>
    <w:multiLevelType w:val="multilevel"/>
    <w:tmpl w:val="1D68A44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heme="minorHAnsi" w:hAnsiTheme="minorHAnsi" w:cs="Times New Roman" w:hint="default"/>
        <w:sz w:val="22"/>
        <w:szCs w:val="22"/>
      </w:rPr>
    </w:lvl>
    <w:lvl w:ilvl="2">
      <w:start w:val="1"/>
      <w:numFmt w:val="decimal"/>
      <w:lvlText w:val="%1.%2.%3"/>
      <w:lvlJc w:val="left"/>
      <w:pPr>
        <w:tabs>
          <w:tab w:val="num" w:pos="1588"/>
        </w:tabs>
        <w:ind w:left="1588" w:hanging="737"/>
      </w:pPr>
      <w:rPr>
        <w:rFonts w:asciiTheme="minorHAnsi" w:hAnsiTheme="minorHAnsi" w:cs="Times New Roman"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3970FC"/>
    <w:multiLevelType w:val="multilevel"/>
    <w:tmpl w:val="674A21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cs="Times New Roman" w:hint="default"/>
        <w:color w:val="auto"/>
        <w:position w:val="0"/>
      </w:rPr>
    </w:lvl>
    <w:lvl w:ilvl="1">
      <w:start w:val="1"/>
      <w:numFmt w:val="bullet"/>
      <w:lvlText w:val="○"/>
      <w:lvlJc w:val="left"/>
      <w:pPr>
        <w:tabs>
          <w:tab w:val="num" w:pos="790"/>
        </w:tabs>
        <w:ind w:left="790" w:hanging="397"/>
      </w:pPr>
      <w:rPr>
        <w:rFonts w:ascii="Courier New" w:hAnsi="Courier New" w:cs="Times New Roman" w:hint="default"/>
        <w:sz w:val="20"/>
      </w:rPr>
    </w:lvl>
    <w:lvl w:ilvl="2">
      <w:start w:val="1"/>
      <w:numFmt w:val="bullet"/>
      <w:lvlText w:val="▪"/>
      <w:lvlJc w:val="left"/>
      <w:pPr>
        <w:tabs>
          <w:tab w:val="num" w:pos="1187"/>
        </w:tabs>
        <w:ind w:left="1187" w:hanging="397"/>
      </w:pPr>
      <w:rPr>
        <w:rFonts w:ascii="Courier New" w:hAnsi="Courier New" w:cs="Times New Roman" w:hint="default"/>
        <w:color w:val="auto"/>
      </w:rPr>
    </w:lvl>
    <w:lvl w:ilvl="3">
      <w:start w:val="1"/>
      <w:numFmt w:val="bullet"/>
      <w:lvlText w:val="▫"/>
      <w:lvlJc w:val="left"/>
      <w:pPr>
        <w:tabs>
          <w:tab w:val="num" w:pos="1584"/>
        </w:tabs>
        <w:ind w:left="1584" w:hanging="397"/>
      </w:pPr>
      <w:rPr>
        <w:rFonts w:ascii="Courier New" w:hAnsi="Courier New" w:cs="Times New Roman" w:hint="default"/>
        <w:color w:val="auto"/>
      </w:rPr>
    </w:lvl>
    <w:lvl w:ilvl="4">
      <w:start w:val="1"/>
      <w:numFmt w:val="bullet"/>
      <w:lvlText w:val="→"/>
      <w:lvlJc w:val="left"/>
      <w:pPr>
        <w:tabs>
          <w:tab w:val="num" w:pos="1981"/>
        </w:tabs>
        <w:ind w:left="1981" w:hanging="397"/>
      </w:pPr>
      <w:rPr>
        <w:rFonts w:ascii="Courier New" w:hAnsi="Courier New" w:cs="Times New Roman" w:hint="default"/>
        <w:color w:val="auto"/>
      </w:rPr>
    </w:lvl>
    <w:lvl w:ilvl="5">
      <w:start w:val="1"/>
      <w:numFmt w:val="bullet"/>
      <w:lvlText w:val="▫"/>
      <w:lvlJc w:val="left"/>
      <w:pPr>
        <w:tabs>
          <w:tab w:val="num" w:pos="2377"/>
        </w:tabs>
        <w:ind w:left="2377" w:hanging="396"/>
      </w:pPr>
      <w:rPr>
        <w:rFonts w:ascii="Courier New" w:hAnsi="Courier New" w:cs="Times New Roman" w:hint="default"/>
        <w:color w:val="auto"/>
      </w:rPr>
    </w:lvl>
    <w:lvl w:ilvl="6">
      <w:start w:val="1"/>
      <w:numFmt w:val="bullet"/>
      <w:lvlText w:val="▪"/>
      <w:lvlJc w:val="left"/>
      <w:pPr>
        <w:tabs>
          <w:tab w:val="num" w:pos="2774"/>
        </w:tabs>
        <w:ind w:left="2774" w:hanging="397"/>
      </w:pPr>
      <w:rPr>
        <w:rFonts w:ascii="Courier New" w:hAnsi="Courier New" w:cs="Times New Roman" w:hint="default"/>
        <w:color w:val="auto"/>
      </w:rPr>
    </w:lvl>
    <w:lvl w:ilvl="7">
      <w:start w:val="1"/>
      <w:numFmt w:val="bullet"/>
      <w:lvlText w:val="▫"/>
      <w:lvlJc w:val="left"/>
      <w:pPr>
        <w:tabs>
          <w:tab w:val="num" w:pos="3171"/>
        </w:tabs>
        <w:ind w:left="3171" w:hanging="397"/>
      </w:pPr>
      <w:rPr>
        <w:rFonts w:ascii="Courier New" w:hAnsi="Courier New" w:cs="Times New Roman" w:hint="default"/>
        <w:color w:val="auto"/>
      </w:rPr>
    </w:lvl>
    <w:lvl w:ilvl="8">
      <w:start w:val="1"/>
      <w:numFmt w:val="bullet"/>
      <w:lvlText w:val="▪"/>
      <w:lvlJc w:val="left"/>
      <w:pPr>
        <w:tabs>
          <w:tab w:val="num" w:pos="3568"/>
        </w:tabs>
        <w:ind w:left="3568" w:hanging="397"/>
      </w:pPr>
      <w:rPr>
        <w:rFonts w:ascii="Courier New" w:hAnsi="Courier New" w:cs="Times New Roman" w:hint="default"/>
        <w:color w:val="auto"/>
      </w:rPr>
    </w:lvl>
  </w:abstractNum>
  <w:abstractNum w:abstractNumId="23" w15:restartNumberingAfterBreak="0">
    <w:nsid w:val="3D2D3AFE"/>
    <w:multiLevelType w:val="multilevel"/>
    <w:tmpl w:val="9F10A7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D896992"/>
    <w:multiLevelType w:val="multilevel"/>
    <w:tmpl w:val="BBBEDD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DDD19BB"/>
    <w:multiLevelType w:val="multilevel"/>
    <w:tmpl w:val="C73A99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3461037"/>
    <w:multiLevelType w:val="hybridMultilevel"/>
    <w:tmpl w:val="ADEA5D14"/>
    <w:lvl w:ilvl="0" w:tplc="AEF4629E">
      <w:start w:val="1"/>
      <w:numFmt w:val="decimal"/>
      <w:pStyle w:val="Nadpislsml"/>
      <w:lvlText w:val="%1."/>
      <w:lvlJc w:val="left"/>
      <w:pPr>
        <w:ind w:left="644"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7" w15:restartNumberingAfterBreak="0">
    <w:nsid w:val="44024C8A"/>
    <w:multiLevelType w:val="multilevel"/>
    <w:tmpl w:val="0CB61A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4106260"/>
    <w:multiLevelType w:val="hybridMultilevel"/>
    <w:tmpl w:val="9D3A660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A1174A"/>
    <w:multiLevelType w:val="multilevel"/>
    <w:tmpl w:val="30826E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8174F53"/>
    <w:multiLevelType w:val="hybridMultilevel"/>
    <w:tmpl w:val="CB74B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8A3451"/>
    <w:multiLevelType w:val="hybridMultilevel"/>
    <w:tmpl w:val="66C4E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640ABB"/>
    <w:multiLevelType w:val="multilevel"/>
    <w:tmpl w:val="D65E81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52A5383E"/>
    <w:multiLevelType w:val="multilevel"/>
    <w:tmpl w:val="A010F1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7E4201F"/>
    <w:multiLevelType w:val="hybridMultilevel"/>
    <w:tmpl w:val="EE968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69A5D0"/>
    <w:multiLevelType w:val="hybridMultilevel"/>
    <w:tmpl w:val="0B7046C8"/>
    <w:lvl w:ilvl="0" w:tplc="E27E83F2">
      <w:start w:val="1"/>
      <w:numFmt w:val="bullet"/>
      <w:lvlText w:val=""/>
      <w:lvlJc w:val="left"/>
      <w:pPr>
        <w:ind w:left="720" w:hanging="360"/>
      </w:pPr>
      <w:rPr>
        <w:rFonts w:ascii="Symbol" w:hAnsi="Symbol" w:hint="default"/>
      </w:rPr>
    </w:lvl>
    <w:lvl w:ilvl="1" w:tplc="69CE7628">
      <w:start w:val="1"/>
      <w:numFmt w:val="bullet"/>
      <w:lvlText w:val="o"/>
      <w:lvlJc w:val="left"/>
      <w:pPr>
        <w:ind w:left="1440" w:hanging="360"/>
      </w:pPr>
      <w:rPr>
        <w:rFonts w:ascii="Courier New" w:hAnsi="Courier New" w:hint="default"/>
      </w:rPr>
    </w:lvl>
    <w:lvl w:ilvl="2" w:tplc="3E78E056">
      <w:start w:val="1"/>
      <w:numFmt w:val="bullet"/>
      <w:lvlText w:val=""/>
      <w:lvlJc w:val="left"/>
      <w:pPr>
        <w:ind w:left="2160" w:hanging="360"/>
      </w:pPr>
      <w:rPr>
        <w:rFonts w:ascii="Wingdings" w:hAnsi="Wingdings" w:hint="default"/>
      </w:rPr>
    </w:lvl>
    <w:lvl w:ilvl="3" w:tplc="D0B43DB0">
      <w:start w:val="1"/>
      <w:numFmt w:val="bullet"/>
      <w:lvlText w:val=""/>
      <w:lvlJc w:val="left"/>
      <w:pPr>
        <w:ind w:left="2880" w:hanging="360"/>
      </w:pPr>
      <w:rPr>
        <w:rFonts w:ascii="Symbol" w:hAnsi="Symbol" w:hint="default"/>
      </w:rPr>
    </w:lvl>
    <w:lvl w:ilvl="4" w:tplc="E126F8C2">
      <w:start w:val="1"/>
      <w:numFmt w:val="bullet"/>
      <w:lvlText w:val="o"/>
      <w:lvlJc w:val="left"/>
      <w:pPr>
        <w:ind w:left="3600" w:hanging="360"/>
      </w:pPr>
      <w:rPr>
        <w:rFonts w:ascii="Courier New" w:hAnsi="Courier New" w:hint="default"/>
      </w:rPr>
    </w:lvl>
    <w:lvl w:ilvl="5" w:tplc="F2CAC2CA">
      <w:start w:val="1"/>
      <w:numFmt w:val="bullet"/>
      <w:lvlText w:val=""/>
      <w:lvlJc w:val="left"/>
      <w:pPr>
        <w:ind w:left="4320" w:hanging="360"/>
      </w:pPr>
      <w:rPr>
        <w:rFonts w:ascii="Wingdings" w:hAnsi="Wingdings" w:hint="default"/>
      </w:rPr>
    </w:lvl>
    <w:lvl w:ilvl="6" w:tplc="431CD6A8">
      <w:start w:val="1"/>
      <w:numFmt w:val="bullet"/>
      <w:lvlText w:val=""/>
      <w:lvlJc w:val="left"/>
      <w:pPr>
        <w:ind w:left="5040" w:hanging="360"/>
      </w:pPr>
      <w:rPr>
        <w:rFonts w:ascii="Symbol" w:hAnsi="Symbol" w:hint="default"/>
      </w:rPr>
    </w:lvl>
    <w:lvl w:ilvl="7" w:tplc="7550FC48">
      <w:start w:val="1"/>
      <w:numFmt w:val="bullet"/>
      <w:lvlText w:val="o"/>
      <w:lvlJc w:val="left"/>
      <w:pPr>
        <w:ind w:left="5760" w:hanging="360"/>
      </w:pPr>
      <w:rPr>
        <w:rFonts w:ascii="Courier New" w:hAnsi="Courier New" w:hint="default"/>
      </w:rPr>
    </w:lvl>
    <w:lvl w:ilvl="8" w:tplc="0A2A65EC">
      <w:start w:val="1"/>
      <w:numFmt w:val="bullet"/>
      <w:lvlText w:val=""/>
      <w:lvlJc w:val="left"/>
      <w:pPr>
        <w:ind w:left="6480" w:hanging="360"/>
      </w:pPr>
      <w:rPr>
        <w:rFonts w:ascii="Wingdings" w:hAnsi="Wingdings" w:hint="default"/>
      </w:rPr>
    </w:lvl>
  </w:abstractNum>
  <w:abstractNum w:abstractNumId="36" w15:restartNumberingAfterBreak="0">
    <w:nsid w:val="58D53435"/>
    <w:multiLevelType w:val="multilevel"/>
    <w:tmpl w:val="22B60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FCF50A7"/>
    <w:multiLevelType w:val="multilevel"/>
    <w:tmpl w:val="2BE69EE4"/>
    <w:name w:val="WW8Num323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67FB51A8"/>
    <w:multiLevelType w:val="multilevel"/>
    <w:tmpl w:val="A36C03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0" w15:restartNumberingAfterBreak="0">
    <w:nsid w:val="6DAE7E5D"/>
    <w:multiLevelType w:val="multilevel"/>
    <w:tmpl w:val="22BCCB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E0F0FBF"/>
    <w:multiLevelType w:val="multilevel"/>
    <w:tmpl w:val="88C2F2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6E49372B"/>
    <w:multiLevelType w:val="multilevel"/>
    <w:tmpl w:val="73E225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2A319C9"/>
    <w:multiLevelType w:val="hybridMultilevel"/>
    <w:tmpl w:val="CCFA1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429278">
    <w:abstractNumId w:val="8"/>
  </w:num>
  <w:num w:numId="2" w16cid:durableId="2105303020">
    <w:abstractNumId w:val="26"/>
  </w:num>
  <w:num w:numId="3" w16cid:durableId="1186359902">
    <w:abstractNumId w:val="39"/>
  </w:num>
  <w:num w:numId="4" w16cid:durableId="641468706">
    <w:abstractNumId w:val="22"/>
  </w:num>
  <w:num w:numId="5" w16cid:durableId="639310708">
    <w:abstractNumId w:val="20"/>
  </w:num>
  <w:num w:numId="6" w16cid:durableId="2124960907">
    <w:abstractNumId w:val="0"/>
  </w:num>
  <w:num w:numId="7" w16cid:durableId="1482697296">
    <w:abstractNumId w:val="3"/>
  </w:num>
  <w:num w:numId="8" w16cid:durableId="1731071228">
    <w:abstractNumId w:val="41"/>
  </w:num>
  <w:num w:numId="9" w16cid:durableId="367024411">
    <w:abstractNumId w:val="17"/>
  </w:num>
  <w:num w:numId="10" w16cid:durableId="180625633">
    <w:abstractNumId w:val="44"/>
  </w:num>
  <w:num w:numId="11" w16cid:durableId="1920407210">
    <w:abstractNumId w:val="11"/>
  </w:num>
  <w:num w:numId="12" w16cid:durableId="414395905">
    <w:abstractNumId w:val="31"/>
  </w:num>
  <w:num w:numId="13" w16cid:durableId="1591960777">
    <w:abstractNumId w:val="34"/>
  </w:num>
  <w:num w:numId="14" w16cid:durableId="594093019">
    <w:abstractNumId w:val="2"/>
  </w:num>
  <w:num w:numId="15" w16cid:durableId="1862936262">
    <w:abstractNumId w:val="28"/>
  </w:num>
  <w:num w:numId="16" w16cid:durableId="780304097">
    <w:abstractNumId w:val="30"/>
  </w:num>
  <w:num w:numId="17" w16cid:durableId="2147236109">
    <w:abstractNumId w:val="13"/>
  </w:num>
  <w:num w:numId="18" w16cid:durableId="837112675">
    <w:abstractNumId w:val="43"/>
  </w:num>
  <w:num w:numId="19" w16cid:durableId="1373775021">
    <w:abstractNumId w:val="16"/>
  </w:num>
  <w:num w:numId="20" w16cid:durableId="1622690089">
    <w:abstractNumId w:val="19"/>
  </w:num>
  <w:num w:numId="21" w16cid:durableId="608633647">
    <w:abstractNumId w:val="29"/>
  </w:num>
  <w:num w:numId="22" w16cid:durableId="1786775507">
    <w:abstractNumId w:val="24"/>
  </w:num>
  <w:num w:numId="23" w16cid:durableId="1586916912">
    <w:abstractNumId w:val="21"/>
  </w:num>
  <w:num w:numId="24" w16cid:durableId="1990669345">
    <w:abstractNumId w:val="38"/>
  </w:num>
  <w:num w:numId="25" w16cid:durableId="1998916372">
    <w:abstractNumId w:val="27"/>
  </w:num>
  <w:num w:numId="26" w16cid:durableId="408505081">
    <w:abstractNumId w:val="23"/>
  </w:num>
  <w:num w:numId="27" w16cid:durableId="620956444">
    <w:abstractNumId w:val="4"/>
  </w:num>
  <w:num w:numId="28" w16cid:durableId="1183276440">
    <w:abstractNumId w:val="9"/>
  </w:num>
  <w:num w:numId="29" w16cid:durableId="2026590344">
    <w:abstractNumId w:val="36"/>
  </w:num>
  <w:num w:numId="30" w16cid:durableId="1649475963">
    <w:abstractNumId w:val="15"/>
  </w:num>
  <w:num w:numId="31" w16cid:durableId="576212031">
    <w:abstractNumId w:val="6"/>
  </w:num>
  <w:num w:numId="32" w16cid:durableId="440952792">
    <w:abstractNumId w:val="42"/>
  </w:num>
  <w:num w:numId="33" w16cid:durableId="133110339">
    <w:abstractNumId w:val="32"/>
  </w:num>
  <w:num w:numId="34" w16cid:durableId="38744577">
    <w:abstractNumId w:val="25"/>
  </w:num>
  <w:num w:numId="35" w16cid:durableId="206307473">
    <w:abstractNumId w:val="12"/>
  </w:num>
  <w:num w:numId="36" w16cid:durableId="1002976360">
    <w:abstractNumId w:val="10"/>
  </w:num>
  <w:num w:numId="37" w16cid:durableId="959149616">
    <w:abstractNumId w:val="14"/>
  </w:num>
  <w:num w:numId="38" w16cid:durableId="741685035">
    <w:abstractNumId w:val="33"/>
  </w:num>
  <w:num w:numId="39" w16cid:durableId="1519924956">
    <w:abstractNumId w:val="40"/>
  </w:num>
  <w:num w:numId="40" w16cid:durableId="2042587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833511">
    <w:abstractNumId w:val="18"/>
  </w:num>
  <w:num w:numId="42" w16cid:durableId="1709914637">
    <w:abstractNumId w:val="35"/>
  </w:num>
  <w:num w:numId="43" w16cid:durableId="307243076">
    <w:abstractNumId w:val="7"/>
  </w:num>
  <w:num w:numId="44" w16cid:durableId="1212809683">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62"/>
    <w:rsid w:val="00001A7C"/>
    <w:rsid w:val="000023D3"/>
    <w:rsid w:val="000024B4"/>
    <w:rsid w:val="00002921"/>
    <w:rsid w:val="00002C45"/>
    <w:rsid w:val="00003351"/>
    <w:rsid w:val="00004303"/>
    <w:rsid w:val="00004348"/>
    <w:rsid w:val="000049D2"/>
    <w:rsid w:val="000049F8"/>
    <w:rsid w:val="00005B3B"/>
    <w:rsid w:val="00006341"/>
    <w:rsid w:val="0000694E"/>
    <w:rsid w:val="000073B3"/>
    <w:rsid w:val="0001004C"/>
    <w:rsid w:val="00010C95"/>
    <w:rsid w:val="00011519"/>
    <w:rsid w:val="0001196C"/>
    <w:rsid w:val="00012E11"/>
    <w:rsid w:val="00013224"/>
    <w:rsid w:val="0001389F"/>
    <w:rsid w:val="000140BA"/>
    <w:rsid w:val="00016942"/>
    <w:rsid w:val="00017418"/>
    <w:rsid w:val="00017CB3"/>
    <w:rsid w:val="000217EF"/>
    <w:rsid w:val="00021E2D"/>
    <w:rsid w:val="00022E4B"/>
    <w:rsid w:val="00023213"/>
    <w:rsid w:val="00023B6C"/>
    <w:rsid w:val="00024A56"/>
    <w:rsid w:val="00025584"/>
    <w:rsid w:val="00025A00"/>
    <w:rsid w:val="000264E3"/>
    <w:rsid w:val="00030B34"/>
    <w:rsid w:val="000310C6"/>
    <w:rsid w:val="00031111"/>
    <w:rsid w:val="0003281E"/>
    <w:rsid w:val="000348CC"/>
    <w:rsid w:val="00035369"/>
    <w:rsid w:val="00035EFD"/>
    <w:rsid w:val="00036D40"/>
    <w:rsid w:val="000377FC"/>
    <w:rsid w:val="00040F1A"/>
    <w:rsid w:val="000412C6"/>
    <w:rsid w:val="00041460"/>
    <w:rsid w:val="00041FC4"/>
    <w:rsid w:val="000431CF"/>
    <w:rsid w:val="00043393"/>
    <w:rsid w:val="000439F8"/>
    <w:rsid w:val="00043C03"/>
    <w:rsid w:val="00044EED"/>
    <w:rsid w:val="000470AB"/>
    <w:rsid w:val="0005055D"/>
    <w:rsid w:val="000514DA"/>
    <w:rsid w:val="000519C4"/>
    <w:rsid w:val="00055DE2"/>
    <w:rsid w:val="00056BAB"/>
    <w:rsid w:val="00056DE3"/>
    <w:rsid w:val="000577F4"/>
    <w:rsid w:val="00057C28"/>
    <w:rsid w:val="0006112A"/>
    <w:rsid w:val="00061865"/>
    <w:rsid w:val="00061B12"/>
    <w:rsid w:val="00062C05"/>
    <w:rsid w:val="000636D1"/>
    <w:rsid w:val="00063F0F"/>
    <w:rsid w:val="000646FF"/>
    <w:rsid w:val="000658AF"/>
    <w:rsid w:val="000658BF"/>
    <w:rsid w:val="00065949"/>
    <w:rsid w:val="00065CB2"/>
    <w:rsid w:val="00067221"/>
    <w:rsid w:val="00067776"/>
    <w:rsid w:val="00067FA3"/>
    <w:rsid w:val="00070E34"/>
    <w:rsid w:val="0007134A"/>
    <w:rsid w:val="00071441"/>
    <w:rsid w:val="00071F9D"/>
    <w:rsid w:val="00073153"/>
    <w:rsid w:val="00073A4C"/>
    <w:rsid w:val="000747B2"/>
    <w:rsid w:val="00075462"/>
    <w:rsid w:val="000757F5"/>
    <w:rsid w:val="00076979"/>
    <w:rsid w:val="00080380"/>
    <w:rsid w:val="00080463"/>
    <w:rsid w:val="00081AD5"/>
    <w:rsid w:val="00082F58"/>
    <w:rsid w:val="00084D65"/>
    <w:rsid w:val="0008605B"/>
    <w:rsid w:val="000865A4"/>
    <w:rsid w:val="000868FB"/>
    <w:rsid w:val="00086990"/>
    <w:rsid w:val="00087E06"/>
    <w:rsid w:val="00091364"/>
    <w:rsid w:val="0009167A"/>
    <w:rsid w:val="000917D5"/>
    <w:rsid w:val="0009182C"/>
    <w:rsid w:val="00091AB4"/>
    <w:rsid w:val="0009216C"/>
    <w:rsid w:val="00092B6A"/>
    <w:rsid w:val="0009376D"/>
    <w:rsid w:val="00093E4F"/>
    <w:rsid w:val="000951D8"/>
    <w:rsid w:val="000951FF"/>
    <w:rsid w:val="00095D6E"/>
    <w:rsid w:val="0009615D"/>
    <w:rsid w:val="00097055"/>
    <w:rsid w:val="000978AF"/>
    <w:rsid w:val="000A0C5C"/>
    <w:rsid w:val="000A13F8"/>
    <w:rsid w:val="000A2148"/>
    <w:rsid w:val="000A2F6F"/>
    <w:rsid w:val="000A3D37"/>
    <w:rsid w:val="000A4496"/>
    <w:rsid w:val="000A4880"/>
    <w:rsid w:val="000A5E3A"/>
    <w:rsid w:val="000A6413"/>
    <w:rsid w:val="000A6444"/>
    <w:rsid w:val="000A673A"/>
    <w:rsid w:val="000A7FEA"/>
    <w:rsid w:val="000B00AA"/>
    <w:rsid w:val="000B1262"/>
    <w:rsid w:val="000B1604"/>
    <w:rsid w:val="000B1BD1"/>
    <w:rsid w:val="000B1E41"/>
    <w:rsid w:val="000B2725"/>
    <w:rsid w:val="000B4A8B"/>
    <w:rsid w:val="000B6025"/>
    <w:rsid w:val="000B6817"/>
    <w:rsid w:val="000B6CE2"/>
    <w:rsid w:val="000C138A"/>
    <w:rsid w:val="000C16C3"/>
    <w:rsid w:val="000C16EA"/>
    <w:rsid w:val="000C1ADC"/>
    <w:rsid w:val="000C279D"/>
    <w:rsid w:val="000C2AD1"/>
    <w:rsid w:val="000C3072"/>
    <w:rsid w:val="000C50DC"/>
    <w:rsid w:val="000C6013"/>
    <w:rsid w:val="000C6035"/>
    <w:rsid w:val="000C64C6"/>
    <w:rsid w:val="000C6695"/>
    <w:rsid w:val="000D0319"/>
    <w:rsid w:val="000D0CCE"/>
    <w:rsid w:val="000D21C0"/>
    <w:rsid w:val="000D3513"/>
    <w:rsid w:val="000D3AD2"/>
    <w:rsid w:val="000D3FC4"/>
    <w:rsid w:val="000D5516"/>
    <w:rsid w:val="000D5CE4"/>
    <w:rsid w:val="000D6496"/>
    <w:rsid w:val="000D6D0D"/>
    <w:rsid w:val="000D7509"/>
    <w:rsid w:val="000D778E"/>
    <w:rsid w:val="000E04E2"/>
    <w:rsid w:val="000E1650"/>
    <w:rsid w:val="000E1729"/>
    <w:rsid w:val="000E1EB6"/>
    <w:rsid w:val="000E22E5"/>
    <w:rsid w:val="000E39D1"/>
    <w:rsid w:val="000E3D0F"/>
    <w:rsid w:val="000E553A"/>
    <w:rsid w:val="000F076A"/>
    <w:rsid w:val="000F16C3"/>
    <w:rsid w:val="000F49F7"/>
    <w:rsid w:val="000F4F81"/>
    <w:rsid w:val="000F5A1C"/>
    <w:rsid w:val="000F6345"/>
    <w:rsid w:val="000F7248"/>
    <w:rsid w:val="0010089C"/>
    <w:rsid w:val="0010098D"/>
    <w:rsid w:val="00100B21"/>
    <w:rsid w:val="00100BC8"/>
    <w:rsid w:val="0010144E"/>
    <w:rsid w:val="00101CD3"/>
    <w:rsid w:val="00102302"/>
    <w:rsid w:val="00103434"/>
    <w:rsid w:val="001035A4"/>
    <w:rsid w:val="00105E66"/>
    <w:rsid w:val="00106DF8"/>
    <w:rsid w:val="00106ED7"/>
    <w:rsid w:val="00110205"/>
    <w:rsid w:val="00110910"/>
    <w:rsid w:val="0011182F"/>
    <w:rsid w:val="00111883"/>
    <w:rsid w:val="001124D7"/>
    <w:rsid w:val="00113930"/>
    <w:rsid w:val="00113E10"/>
    <w:rsid w:val="001143FE"/>
    <w:rsid w:val="001161AC"/>
    <w:rsid w:val="0011653B"/>
    <w:rsid w:val="001174DB"/>
    <w:rsid w:val="001219B8"/>
    <w:rsid w:val="00121C91"/>
    <w:rsid w:val="00122002"/>
    <w:rsid w:val="0012321C"/>
    <w:rsid w:val="001238E5"/>
    <w:rsid w:val="0012533F"/>
    <w:rsid w:val="00126CCD"/>
    <w:rsid w:val="001302D1"/>
    <w:rsid w:val="0013174A"/>
    <w:rsid w:val="00131DA6"/>
    <w:rsid w:val="00133960"/>
    <w:rsid w:val="00134025"/>
    <w:rsid w:val="0013510C"/>
    <w:rsid w:val="00135151"/>
    <w:rsid w:val="00135703"/>
    <w:rsid w:val="00136267"/>
    <w:rsid w:val="00136D5D"/>
    <w:rsid w:val="00140A04"/>
    <w:rsid w:val="00140DAA"/>
    <w:rsid w:val="00141550"/>
    <w:rsid w:val="00143AAA"/>
    <w:rsid w:val="0014400B"/>
    <w:rsid w:val="00145597"/>
    <w:rsid w:val="001462BE"/>
    <w:rsid w:val="001462C9"/>
    <w:rsid w:val="00147A69"/>
    <w:rsid w:val="00150A88"/>
    <w:rsid w:val="00150FF0"/>
    <w:rsid w:val="001525A4"/>
    <w:rsid w:val="00152FB7"/>
    <w:rsid w:val="001537D1"/>
    <w:rsid w:val="0015443A"/>
    <w:rsid w:val="00154A39"/>
    <w:rsid w:val="0015602E"/>
    <w:rsid w:val="00156224"/>
    <w:rsid w:val="00156B84"/>
    <w:rsid w:val="00157DAF"/>
    <w:rsid w:val="00160A33"/>
    <w:rsid w:val="00161941"/>
    <w:rsid w:val="001626E4"/>
    <w:rsid w:val="00163182"/>
    <w:rsid w:val="00165E55"/>
    <w:rsid w:val="0016792E"/>
    <w:rsid w:val="001703A7"/>
    <w:rsid w:val="00170C20"/>
    <w:rsid w:val="00171EAA"/>
    <w:rsid w:val="001730BF"/>
    <w:rsid w:val="00173ABE"/>
    <w:rsid w:val="00173BA2"/>
    <w:rsid w:val="0017550C"/>
    <w:rsid w:val="001758B3"/>
    <w:rsid w:val="0018073D"/>
    <w:rsid w:val="001825FD"/>
    <w:rsid w:val="00182AE9"/>
    <w:rsid w:val="00183AF4"/>
    <w:rsid w:val="00183BAF"/>
    <w:rsid w:val="00184157"/>
    <w:rsid w:val="0018564C"/>
    <w:rsid w:val="00186D6B"/>
    <w:rsid w:val="00190F70"/>
    <w:rsid w:val="00191812"/>
    <w:rsid w:val="00191EA0"/>
    <w:rsid w:val="00192571"/>
    <w:rsid w:val="0019347B"/>
    <w:rsid w:val="001943B9"/>
    <w:rsid w:val="001952E6"/>
    <w:rsid w:val="00196032"/>
    <w:rsid w:val="00196782"/>
    <w:rsid w:val="00196EB3"/>
    <w:rsid w:val="001A1766"/>
    <w:rsid w:val="001A3C60"/>
    <w:rsid w:val="001A3D0D"/>
    <w:rsid w:val="001A4134"/>
    <w:rsid w:val="001A68D0"/>
    <w:rsid w:val="001A7AED"/>
    <w:rsid w:val="001B0D62"/>
    <w:rsid w:val="001B10FC"/>
    <w:rsid w:val="001B133B"/>
    <w:rsid w:val="001B3E78"/>
    <w:rsid w:val="001B488B"/>
    <w:rsid w:val="001B4EB0"/>
    <w:rsid w:val="001B5E3D"/>
    <w:rsid w:val="001B5FDC"/>
    <w:rsid w:val="001B5FEF"/>
    <w:rsid w:val="001B61E0"/>
    <w:rsid w:val="001B695A"/>
    <w:rsid w:val="001C085B"/>
    <w:rsid w:val="001C0EC7"/>
    <w:rsid w:val="001C16FF"/>
    <w:rsid w:val="001C2903"/>
    <w:rsid w:val="001C2A59"/>
    <w:rsid w:val="001C3747"/>
    <w:rsid w:val="001C5020"/>
    <w:rsid w:val="001C529D"/>
    <w:rsid w:val="001C559B"/>
    <w:rsid w:val="001C76C7"/>
    <w:rsid w:val="001C7807"/>
    <w:rsid w:val="001D0AAB"/>
    <w:rsid w:val="001D0C03"/>
    <w:rsid w:val="001D126F"/>
    <w:rsid w:val="001D1762"/>
    <w:rsid w:val="001D1DE0"/>
    <w:rsid w:val="001D3084"/>
    <w:rsid w:val="001D31C3"/>
    <w:rsid w:val="001D3C25"/>
    <w:rsid w:val="001D406F"/>
    <w:rsid w:val="001D4EA7"/>
    <w:rsid w:val="001D5020"/>
    <w:rsid w:val="001D5A44"/>
    <w:rsid w:val="001D5DB2"/>
    <w:rsid w:val="001D5F75"/>
    <w:rsid w:val="001D6106"/>
    <w:rsid w:val="001E08CA"/>
    <w:rsid w:val="001E1B88"/>
    <w:rsid w:val="001E1C68"/>
    <w:rsid w:val="001E1F75"/>
    <w:rsid w:val="001E3E0F"/>
    <w:rsid w:val="001E3FB2"/>
    <w:rsid w:val="001E4111"/>
    <w:rsid w:val="001E41B9"/>
    <w:rsid w:val="001E4A9F"/>
    <w:rsid w:val="001E4C0B"/>
    <w:rsid w:val="001E5A8E"/>
    <w:rsid w:val="001E6294"/>
    <w:rsid w:val="001E73D0"/>
    <w:rsid w:val="001F048B"/>
    <w:rsid w:val="001F0BDB"/>
    <w:rsid w:val="001F0BE7"/>
    <w:rsid w:val="001F1C95"/>
    <w:rsid w:val="001F4B1E"/>
    <w:rsid w:val="001F5474"/>
    <w:rsid w:val="001F55FE"/>
    <w:rsid w:val="001F6448"/>
    <w:rsid w:val="001F67B0"/>
    <w:rsid w:val="001F6B11"/>
    <w:rsid w:val="001F7CC7"/>
    <w:rsid w:val="001F7F1B"/>
    <w:rsid w:val="002002F3"/>
    <w:rsid w:val="00201FD1"/>
    <w:rsid w:val="00202DEA"/>
    <w:rsid w:val="002030AE"/>
    <w:rsid w:val="00205886"/>
    <w:rsid w:val="00205F65"/>
    <w:rsid w:val="00206071"/>
    <w:rsid w:val="00206D4D"/>
    <w:rsid w:val="00207F48"/>
    <w:rsid w:val="002100A8"/>
    <w:rsid w:val="0021067B"/>
    <w:rsid w:val="00210B92"/>
    <w:rsid w:val="00211AB0"/>
    <w:rsid w:val="00211DB3"/>
    <w:rsid w:val="00212DD1"/>
    <w:rsid w:val="002130BD"/>
    <w:rsid w:val="00213C30"/>
    <w:rsid w:val="00215E6E"/>
    <w:rsid w:val="00216FA8"/>
    <w:rsid w:val="0022049C"/>
    <w:rsid w:val="002208A6"/>
    <w:rsid w:val="0022099C"/>
    <w:rsid w:val="00221115"/>
    <w:rsid w:val="0022185B"/>
    <w:rsid w:val="00222193"/>
    <w:rsid w:val="0022282A"/>
    <w:rsid w:val="00222AC9"/>
    <w:rsid w:val="0022304C"/>
    <w:rsid w:val="0022349D"/>
    <w:rsid w:val="00223720"/>
    <w:rsid w:val="002240C0"/>
    <w:rsid w:val="00224335"/>
    <w:rsid w:val="00224D80"/>
    <w:rsid w:val="002259B4"/>
    <w:rsid w:val="00225AA0"/>
    <w:rsid w:val="0022717E"/>
    <w:rsid w:val="00227934"/>
    <w:rsid w:val="00227EA5"/>
    <w:rsid w:val="00230A26"/>
    <w:rsid w:val="0023113A"/>
    <w:rsid w:val="002316E7"/>
    <w:rsid w:val="00232924"/>
    <w:rsid w:val="00232F1D"/>
    <w:rsid w:val="00234386"/>
    <w:rsid w:val="00234989"/>
    <w:rsid w:val="00235784"/>
    <w:rsid w:val="00236FCE"/>
    <w:rsid w:val="002373B7"/>
    <w:rsid w:val="002376EE"/>
    <w:rsid w:val="0024013D"/>
    <w:rsid w:val="00240945"/>
    <w:rsid w:val="00240E0D"/>
    <w:rsid w:val="002414C0"/>
    <w:rsid w:val="002417EC"/>
    <w:rsid w:val="002435EE"/>
    <w:rsid w:val="00244446"/>
    <w:rsid w:val="00244920"/>
    <w:rsid w:val="00246226"/>
    <w:rsid w:val="00246996"/>
    <w:rsid w:val="002472D4"/>
    <w:rsid w:val="00247521"/>
    <w:rsid w:val="00247F8D"/>
    <w:rsid w:val="00251730"/>
    <w:rsid w:val="00251AB6"/>
    <w:rsid w:val="00251E45"/>
    <w:rsid w:val="002520DF"/>
    <w:rsid w:val="002522B1"/>
    <w:rsid w:val="00253AF0"/>
    <w:rsid w:val="00255C07"/>
    <w:rsid w:val="0025754D"/>
    <w:rsid w:val="00260671"/>
    <w:rsid w:val="00261474"/>
    <w:rsid w:val="00261EF9"/>
    <w:rsid w:val="0026284D"/>
    <w:rsid w:val="00263026"/>
    <w:rsid w:val="00263366"/>
    <w:rsid w:val="00265461"/>
    <w:rsid w:val="002658F8"/>
    <w:rsid w:val="00265A20"/>
    <w:rsid w:val="00265F4C"/>
    <w:rsid w:val="00266271"/>
    <w:rsid w:val="00266B6F"/>
    <w:rsid w:val="002672D6"/>
    <w:rsid w:val="00267C6E"/>
    <w:rsid w:val="002709D9"/>
    <w:rsid w:val="00273655"/>
    <w:rsid w:val="00273AFB"/>
    <w:rsid w:val="00273EB4"/>
    <w:rsid w:val="002770AA"/>
    <w:rsid w:val="0027715C"/>
    <w:rsid w:val="00280D31"/>
    <w:rsid w:val="0028168B"/>
    <w:rsid w:val="00283F5D"/>
    <w:rsid w:val="00284976"/>
    <w:rsid w:val="0028570E"/>
    <w:rsid w:val="00285794"/>
    <w:rsid w:val="00285BA8"/>
    <w:rsid w:val="002860F0"/>
    <w:rsid w:val="002908C0"/>
    <w:rsid w:val="00291046"/>
    <w:rsid w:val="002914DE"/>
    <w:rsid w:val="00292159"/>
    <w:rsid w:val="0029224E"/>
    <w:rsid w:val="00292AA5"/>
    <w:rsid w:val="00293340"/>
    <w:rsid w:val="0029360F"/>
    <w:rsid w:val="00293838"/>
    <w:rsid w:val="00293BAA"/>
    <w:rsid w:val="0029505E"/>
    <w:rsid w:val="00296F8A"/>
    <w:rsid w:val="00297199"/>
    <w:rsid w:val="002971D9"/>
    <w:rsid w:val="00297F82"/>
    <w:rsid w:val="002A00BC"/>
    <w:rsid w:val="002A0172"/>
    <w:rsid w:val="002A0AD9"/>
    <w:rsid w:val="002A1791"/>
    <w:rsid w:val="002A23D2"/>
    <w:rsid w:val="002A3D1A"/>
    <w:rsid w:val="002A401E"/>
    <w:rsid w:val="002A795D"/>
    <w:rsid w:val="002B1619"/>
    <w:rsid w:val="002B29BD"/>
    <w:rsid w:val="002B29CC"/>
    <w:rsid w:val="002B5A24"/>
    <w:rsid w:val="002B5BAD"/>
    <w:rsid w:val="002B6068"/>
    <w:rsid w:val="002B6293"/>
    <w:rsid w:val="002B6F66"/>
    <w:rsid w:val="002C11C8"/>
    <w:rsid w:val="002C157A"/>
    <w:rsid w:val="002C16B2"/>
    <w:rsid w:val="002C3899"/>
    <w:rsid w:val="002C47DA"/>
    <w:rsid w:val="002C582B"/>
    <w:rsid w:val="002C6A02"/>
    <w:rsid w:val="002C6CB2"/>
    <w:rsid w:val="002C7EFD"/>
    <w:rsid w:val="002D091C"/>
    <w:rsid w:val="002D0E6F"/>
    <w:rsid w:val="002D1EEC"/>
    <w:rsid w:val="002D248B"/>
    <w:rsid w:val="002D2905"/>
    <w:rsid w:val="002D37FD"/>
    <w:rsid w:val="002D3BA5"/>
    <w:rsid w:val="002D66B0"/>
    <w:rsid w:val="002D6AEE"/>
    <w:rsid w:val="002E09BE"/>
    <w:rsid w:val="002E0EA6"/>
    <w:rsid w:val="002E157C"/>
    <w:rsid w:val="002E1679"/>
    <w:rsid w:val="002E2865"/>
    <w:rsid w:val="002E2A94"/>
    <w:rsid w:val="002E2CD7"/>
    <w:rsid w:val="002E3007"/>
    <w:rsid w:val="002E344F"/>
    <w:rsid w:val="002E5B65"/>
    <w:rsid w:val="002F0B52"/>
    <w:rsid w:val="002F0DEC"/>
    <w:rsid w:val="002F0F92"/>
    <w:rsid w:val="002F17CA"/>
    <w:rsid w:val="002F1E43"/>
    <w:rsid w:val="002F260B"/>
    <w:rsid w:val="002F30DC"/>
    <w:rsid w:val="002F3116"/>
    <w:rsid w:val="002F5ACE"/>
    <w:rsid w:val="002F6B64"/>
    <w:rsid w:val="002F72F7"/>
    <w:rsid w:val="00301B20"/>
    <w:rsid w:val="00302368"/>
    <w:rsid w:val="003047BA"/>
    <w:rsid w:val="0030540B"/>
    <w:rsid w:val="003054CB"/>
    <w:rsid w:val="00310882"/>
    <w:rsid w:val="003118D8"/>
    <w:rsid w:val="003119DD"/>
    <w:rsid w:val="00311AD6"/>
    <w:rsid w:val="00311C30"/>
    <w:rsid w:val="00311EB0"/>
    <w:rsid w:val="003123CA"/>
    <w:rsid w:val="00312416"/>
    <w:rsid w:val="003125BA"/>
    <w:rsid w:val="00312895"/>
    <w:rsid w:val="003135B6"/>
    <w:rsid w:val="00313A5C"/>
    <w:rsid w:val="00313FD5"/>
    <w:rsid w:val="0031569A"/>
    <w:rsid w:val="00317E28"/>
    <w:rsid w:val="00320991"/>
    <w:rsid w:val="003215EC"/>
    <w:rsid w:val="00321814"/>
    <w:rsid w:val="00321F9D"/>
    <w:rsid w:val="003226B3"/>
    <w:rsid w:val="00323BEB"/>
    <w:rsid w:val="00323EA6"/>
    <w:rsid w:val="00324102"/>
    <w:rsid w:val="0032502C"/>
    <w:rsid w:val="003258A9"/>
    <w:rsid w:val="0033027A"/>
    <w:rsid w:val="00330CAD"/>
    <w:rsid w:val="00330FB0"/>
    <w:rsid w:val="00331966"/>
    <w:rsid w:val="00331CE2"/>
    <w:rsid w:val="00332651"/>
    <w:rsid w:val="00332F1A"/>
    <w:rsid w:val="00333228"/>
    <w:rsid w:val="00333CFE"/>
    <w:rsid w:val="00334382"/>
    <w:rsid w:val="003372B7"/>
    <w:rsid w:val="00342796"/>
    <w:rsid w:val="0034294A"/>
    <w:rsid w:val="003435DC"/>
    <w:rsid w:val="00343CCB"/>
    <w:rsid w:val="003440C3"/>
    <w:rsid w:val="003443E7"/>
    <w:rsid w:val="003444BC"/>
    <w:rsid w:val="003453E4"/>
    <w:rsid w:val="00346707"/>
    <w:rsid w:val="003468BA"/>
    <w:rsid w:val="003469B4"/>
    <w:rsid w:val="00347D60"/>
    <w:rsid w:val="00347DDE"/>
    <w:rsid w:val="00350603"/>
    <w:rsid w:val="00351209"/>
    <w:rsid w:val="003526CE"/>
    <w:rsid w:val="00353525"/>
    <w:rsid w:val="00355FCD"/>
    <w:rsid w:val="0036003D"/>
    <w:rsid w:val="003601D1"/>
    <w:rsid w:val="0036074E"/>
    <w:rsid w:val="003608B3"/>
    <w:rsid w:val="00360A5F"/>
    <w:rsid w:val="00360AC7"/>
    <w:rsid w:val="00360FB6"/>
    <w:rsid w:val="00361C0E"/>
    <w:rsid w:val="00361E68"/>
    <w:rsid w:val="00362796"/>
    <w:rsid w:val="00363098"/>
    <w:rsid w:val="00363B82"/>
    <w:rsid w:val="003640BD"/>
    <w:rsid w:val="0036568B"/>
    <w:rsid w:val="00366F67"/>
    <w:rsid w:val="00366FF9"/>
    <w:rsid w:val="003670DE"/>
    <w:rsid w:val="003676F6"/>
    <w:rsid w:val="003678A1"/>
    <w:rsid w:val="00367917"/>
    <w:rsid w:val="00367CB5"/>
    <w:rsid w:val="003702B9"/>
    <w:rsid w:val="00370B25"/>
    <w:rsid w:val="0037160F"/>
    <w:rsid w:val="003725C3"/>
    <w:rsid w:val="003729F5"/>
    <w:rsid w:val="0037317E"/>
    <w:rsid w:val="00373863"/>
    <w:rsid w:val="003755A0"/>
    <w:rsid w:val="00376459"/>
    <w:rsid w:val="00376511"/>
    <w:rsid w:val="0037653C"/>
    <w:rsid w:val="003769D9"/>
    <w:rsid w:val="003774F0"/>
    <w:rsid w:val="003777F5"/>
    <w:rsid w:val="00377DD6"/>
    <w:rsid w:val="003802A4"/>
    <w:rsid w:val="00381037"/>
    <w:rsid w:val="00381938"/>
    <w:rsid w:val="003829C6"/>
    <w:rsid w:val="003836A0"/>
    <w:rsid w:val="003841C4"/>
    <w:rsid w:val="0038443C"/>
    <w:rsid w:val="00384BA1"/>
    <w:rsid w:val="00386E9B"/>
    <w:rsid w:val="00387C89"/>
    <w:rsid w:val="00387F96"/>
    <w:rsid w:val="00390BEF"/>
    <w:rsid w:val="00391231"/>
    <w:rsid w:val="0039175B"/>
    <w:rsid w:val="00391761"/>
    <w:rsid w:val="003921BF"/>
    <w:rsid w:val="00392362"/>
    <w:rsid w:val="0039386F"/>
    <w:rsid w:val="00393912"/>
    <w:rsid w:val="00393AD0"/>
    <w:rsid w:val="00394518"/>
    <w:rsid w:val="00394F7D"/>
    <w:rsid w:val="0039503A"/>
    <w:rsid w:val="00396EE7"/>
    <w:rsid w:val="00397A50"/>
    <w:rsid w:val="003A0B06"/>
    <w:rsid w:val="003A112B"/>
    <w:rsid w:val="003A14CB"/>
    <w:rsid w:val="003A167D"/>
    <w:rsid w:val="003A2229"/>
    <w:rsid w:val="003A3545"/>
    <w:rsid w:val="003A3767"/>
    <w:rsid w:val="003A3F11"/>
    <w:rsid w:val="003A42E0"/>
    <w:rsid w:val="003A4D8A"/>
    <w:rsid w:val="003A6062"/>
    <w:rsid w:val="003A61F6"/>
    <w:rsid w:val="003A7171"/>
    <w:rsid w:val="003A796E"/>
    <w:rsid w:val="003A7A13"/>
    <w:rsid w:val="003B0D80"/>
    <w:rsid w:val="003B1CB4"/>
    <w:rsid w:val="003B2259"/>
    <w:rsid w:val="003B2703"/>
    <w:rsid w:val="003B3216"/>
    <w:rsid w:val="003B34BF"/>
    <w:rsid w:val="003B39B0"/>
    <w:rsid w:val="003B425F"/>
    <w:rsid w:val="003B4B1A"/>
    <w:rsid w:val="003B50D1"/>
    <w:rsid w:val="003B6A78"/>
    <w:rsid w:val="003B7C7F"/>
    <w:rsid w:val="003B7D31"/>
    <w:rsid w:val="003B7EDB"/>
    <w:rsid w:val="003C02F1"/>
    <w:rsid w:val="003C1584"/>
    <w:rsid w:val="003C17CE"/>
    <w:rsid w:val="003C24E4"/>
    <w:rsid w:val="003C264F"/>
    <w:rsid w:val="003C482B"/>
    <w:rsid w:val="003C544D"/>
    <w:rsid w:val="003C5A32"/>
    <w:rsid w:val="003C62D6"/>
    <w:rsid w:val="003C6B61"/>
    <w:rsid w:val="003C73A9"/>
    <w:rsid w:val="003D0091"/>
    <w:rsid w:val="003D1750"/>
    <w:rsid w:val="003D1CB1"/>
    <w:rsid w:val="003D1D51"/>
    <w:rsid w:val="003D2633"/>
    <w:rsid w:val="003D334A"/>
    <w:rsid w:val="003D49CD"/>
    <w:rsid w:val="003D4BED"/>
    <w:rsid w:val="003D4D5E"/>
    <w:rsid w:val="003D5B97"/>
    <w:rsid w:val="003D619C"/>
    <w:rsid w:val="003D6951"/>
    <w:rsid w:val="003D6B3F"/>
    <w:rsid w:val="003E05C8"/>
    <w:rsid w:val="003E0F01"/>
    <w:rsid w:val="003E1790"/>
    <w:rsid w:val="003E4D6C"/>
    <w:rsid w:val="003E4DAF"/>
    <w:rsid w:val="003E4F6B"/>
    <w:rsid w:val="003E6A1F"/>
    <w:rsid w:val="003E75D2"/>
    <w:rsid w:val="003E770E"/>
    <w:rsid w:val="003E7ADE"/>
    <w:rsid w:val="003E7DF5"/>
    <w:rsid w:val="003F0BBC"/>
    <w:rsid w:val="003F3DF2"/>
    <w:rsid w:val="003F4941"/>
    <w:rsid w:val="003F4FE5"/>
    <w:rsid w:val="003F5354"/>
    <w:rsid w:val="003F593C"/>
    <w:rsid w:val="003F5DD6"/>
    <w:rsid w:val="003F643C"/>
    <w:rsid w:val="003F7591"/>
    <w:rsid w:val="003F7CB6"/>
    <w:rsid w:val="003F7CF3"/>
    <w:rsid w:val="003F7FF6"/>
    <w:rsid w:val="00400912"/>
    <w:rsid w:val="00401303"/>
    <w:rsid w:val="00401413"/>
    <w:rsid w:val="00403423"/>
    <w:rsid w:val="004051F5"/>
    <w:rsid w:val="0040624D"/>
    <w:rsid w:val="0040788A"/>
    <w:rsid w:val="00410395"/>
    <w:rsid w:val="0041245A"/>
    <w:rsid w:val="004129BC"/>
    <w:rsid w:val="00412A2B"/>
    <w:rsid w:val="004133AB"/>
    <w:rsid w:val="004134BE"/>
    <w:rsid w:val="004134D9"/>
    <w:rsid w:val="004144B1"/>
    <w:rsid w:val="0041515B"/>
    <w:rsid w:val="0041569E"/>
    <w:rsid w:val="004165C9"/>
    <w:rsid w:val="004166FF"/>
    <w:rsid w:val="00416B2C"/>
    <w:rsid w:val="00417461"/>
    <w:rsid w:val="00420A91"/>
    <w:rsid w:val="00421459"/>
    <w:rsid w:val="0042160F"/>
    <w:rsid w:val="004218C4"/>
    <w:rsid w:val="00421A4F"/>
    <w:rsid w:val="00424F18"/>
    <w:rsid w:val="004255DC"/>
    <w:rsid w:val="00425708"/>
    <w:rsid w:val="0042594D"/>
    <w:rsid w:val="00425AE8"/>
    <w:rsid w:val="00426DB3"/>
    <w:rsid w:val="00426EE6"/>
    <w:rsid w:val="00427336"/>
    <w:rsid w:val="00430347"/>
    <w:rsid w:val="004304DC"/>
    <w:rsid w:val="00431536"/>
    <w:rsid w:val="00433182"/>
    <w:rsid w:val="00435F54"/>
    <w:rsid w:val="0043690C"/>
    <w:rsid w:val="00436C2E"/>
    <w:rsid w:val="00436FC4"/>
    <w:rsid w:val="00437DFD"/>
    <w:rsid w:val="00441212"/>
    <w:rsid w:val="00441412"/>
    <w:rsid w:val="00441A21"/>
    <w:rsid w:val="0044259A"/>
    <w:rsid w:val="00442803"/>
    <w:rsid w:val="00443C02"/>
    <w:rsid w:val="00443FF9"/>
    <w:rsid w:val="00444D7C"/>
    <w:rsid w:val="004465DE"/>
    <w:rsid w:val="00446655"/>
    <w:rsid w:val="00447276"/>
    <w:rsid w:val="0044758A"/>
    <w:rsid w:val="004500C7"/>
    <w:rsid w:val="00450536"/>
    <w:rsid w:val="00452413"/>
    <w:rsid w:val="004526FC"/>
    <w:rsid w:val="004530A9"/>
    <w:rsid w:val="004551A6"/>
    <w:rsid w:val="00455D7C"/>
    <w:rsid w:val="00455EA1"/>
    <w:rsid w:val="00457C0B"/>
    <w:rsid w:val="004603F9"/>
    <w:rsid w:val="0046066E"/>
    <w:rsid w:val="00460B8E"/>
    <w:rsid w:val="00461C3F"/>
    <w:rsid w:val="00463CD8"/>
    <w:rsid w:val="0046411F"/>
    <w:rsid w:val="00464A37"/>
    <w:rsid w:val="00465233"/>
    <w:rsid w:val="00465BA6"/>
    <w:rsid w:val="004667FF"/>
    <w:rsid w:val="00467888"/>
    <w:rsid w:val="00467A6D"/>
    <w:rsid w:val="00471133"/>
    <w:rsid w:val="00471E20"/>
    <w:rsid w:val="004722E0"/>
    <w:rsid w:val="00472989"/>
    <w:rsid w:val="00472CBA"/>
    <w:rsid w:val="0047324F"/>
    <w:rsid w:val="004739AE"/>
    <w:rsid w:val="0047428C"/>
    <w:rsid w:val="00474DAE"/>
    <w:rsid w:val="004757E9"/>
    <w:rsid w:val="00475AA2"/>
    <w:rsid w:val="00475D37"/>
    <w:rsid w:val="00476178"/>
    <w:rsid w:val="004764CE"/>
    <w:rsid w:val="004807A4"/>
    <w:rsid w:val="0048089A"/>
    <w:rsid w:val="004817DB"/>
    <w:rsid w:val="004826DA"/>
    <w:rsid w:val="0048279A"/>
    <w:rsid w:val="004854BC"/>
    <w:rsid w:val="004859CA"/>
    <w:rsid w:val="00485C67"/>
    <w:rsid w:val="00486634"/>
    <w:rsid w:val="00486798"/>
    <w:rsid w:val="00486C31"/>
    <w:rsid w:val="004870A3"/>
    <w:rsid w:val="004877F0"/>
    <w:rsid w:val="00487C03"/>
    <w:rsid w:val="00490472"/>
    <w:rsid w:val="00492311"/>
    <w:rsid w:val="004925A8"/>
    <w:rsid w:val="00493AD9"/>
    <w:rsid w:val="00493D2C"/>
    <w:rsid w:val="00493E31"/>
    <w:rsid w:val="00494C20"/>
    <w:rsid w:val="00494D10"/>
    <w:rsid w:val="0049642D"/>
    <w:rsid w:val="00496866"/>
    <w:rsid w:val="004A0EE1"/>
    <w:rsid w:val="004A10A5"/>
    <w:rsid w:val="004A1465"/>
    <w:rsid w:val="004A1AAC"/>
    <w:rsid w:val="004A43B2"/>
    <w:rsid w:val="004A54B4"/>
    <w:rsid w:val="004A68BC"/>
    <w:rsid w:val="004B078A"/>
    <w:rsid w:val="004B08B7"/>
    <w:rsid w:val="004B0DD9"/>
    <w:rsid w:val="004B519E"/>
    <w:rsid w:val="004B61AB"/>
    <w:rsid w:val="004B7128"/>
    <w:rsid w:val="004B7B8A"/>
    <w:rsid w:val="004C0689"/>
    <w:rsid w:val="004C1A38"/>
    <w:rsid w:val="004C22E0"/>
    <w:rsid w:val="004C2E8F"/>
    <w:rsid w:val="004C3EFE"/>
    <w:rsid w:val="004C5943"/>
    <w:rsid w:val="004C7C1A"/>
    <w:rsid w:val="004D03DC"/>
    <w:rsid w:val="004D11B5"/>
    <w:rsid w:val="004D166A"/>
    <w:rsid w:val="004D1D89"/>
    <w:rsid w:val="004D21E0"/>
    <w:rsid w:val="004D2626"/>
    <w:rsid w:val="004D29FF"/>
    <w:rsid w:val="004D2A99"/>
    <w:rsid w:val="004D47D7"/>
    <w:rsid w:val="004D647B"/>
    <w:rsid w:val="004D7F4B"/>
    <w:rsid w:val="004E050E"/>
    <w:rsid w:val="004E0893"/>
    <w:rsid w:val="004E18F5"/>
    <w:rsid w:val="004E1C5A"/>
    <w:rsid w:val="004E3A53"/>
    <w:rsid w:val="004E4E1B"/>
    <w:rsid w:val="004E633C"/>
    <w:rsid w:val="004E68DA"/>
    <w:rsid w:val="004E6DCC"/>
    <w:rsid w:val="004E6F89"/>
    <w:rsid w:val="004F146B"/>
    <w:rsid w:val="004F14F8"/>
    <w:rsid w:val="004F2C6D"/>
    <w:rsid w:val="004F3423"/>
    <w:rsid w:val="004F3E7A"/>
    <w:rsid w:val="004F4999"/>
    <w:rsid w:val="004F5C34"/>
    <w:rsid w:val="004F5DC7"/>
    <w:rsid w:val="004F6DB6"/>
    <w:rsid w:val="004F6EC4"/>
    <w:rsid w:val="004F7362"/>
    <w:rsid w:val="004F7402"/>
    <w:rsid w:val="004F7A2D"/>
    <w:rsid w:val="00500257"/>
    <w:rsid w:val="00500ADF"/>
    <w:rsid w:val="00502308"/>
    <w:rsid w:val="0050231C"/>
    <w:rsid w:val="00503A0D"/>
    <w:rsid w:val="00503C56"/>
    <w:rsid w:val="00503C67"/>
    <w:rsid w:val="00505CAB"/>
    <w:rsid w:val="0050735D"/>
    <w:rsid w:val="005076DE"/>
    <w:rsid w:val="005103AE"/>
    <w:rsid w:val="00510913"/>
    <w:rsid w:val="00512865"/>
    <w:rsid w:val="00513E46"/>
    <w:rsid w:val="0051478D"/>
    <w:rsid w:val="00515065"/>
    <w:rsid w:val="0051577D"/>
    <w:rsid w:val="00515A5D"/>
    <w:rsid w:val="0051692A"/>
    <w:rsid w:val="005178A7"/>
    <w:rsid w:val="00520609"/>
    <w:rsid w:val="00521378"/>
    <w:rsid w:val="0052146B"/>
    <w:rsid w:val="005223A5"/>
    <w:rsid w:val="00522A03"/>
    <w:rsid w:val="0052319C"/>
    <w:rsid w:val="00523215"/>
    <w:rsid w:val="00524014"/>
    <w:rsid w:val="005252F3"/>
    <w:rsid w:val="005254E7"/>
    <w:rsid w:val="00525648"/>
    <w:rsid w:val="00526C48"/>
    <w:rsid w:val="00527BD5"/>
    <w:rsid w:val="005311D6"/>
    <w:rsid w:val="00531685"/>
    <w:rsid w:val="00532E96"/>
    <w:rsid w:val="0053306B"/>
    <w:rsid w:val="0053346C"/>
    <w:rsid w:val="00533EDB"/>
    <w:rsid w:val="00534A3F"/>
    <w:rsid w:val="00534A43"/>
    <w:rsid w:val="00534B55"/>
    <w:rsid w:val="00535F43"/>
    <w:rsid w:val="00536F30"/>
    <w:rsid w:val="005370A5"/>
    <w:rsid w:val="005376E4"/>
    <w:rsid w:val="00537760"/>
    <w:rsid w:val="00540306"/>
    <w:rsid w:val="00540360"/>
    <w:rsid w:val="005407CB"/>
    <w:rsid w:val="00540A0E"/>
    <w:rsid w:val="00542742"/>
    <w:rsid w:val="00542C05"/>
    <w:rsid w:val="00542E9A"/>
    <w:rsid w:val="00542F2F"/>
    <w:rsid w:val="005431CA"/>
    <w:rsid w:val="0054351A"/>
    <w:rsid w:val="0054379A"/>
    <w:rsid w:val="00544562"/>
    <w:rsid w:val="0054461A"/>
    <w:rsid w:val="00545A54"/>
    <w:rsid w:val="00545FDC"/>
    <w:rsid w:val="00546C71"/>
    <w:rsid w:val="0054775A"/>
    <w:rsid w:val="005502E3"/>
    <w:rsid w:val="00551072"/>
    <w:rsid w:val="00551890"/>
    <w:rsid w:val="00551FD5"/>
    <w:rsid w:val="00552BC2"/>
    <w:rsid w:val="00552FD5"/>
    <w:rsid w:val="0055350B"/>
    <w:rsid w:val="00555A70"/>
    <w:rsid w:val="005564E9"/>
    <w:rsid w:val="00556C4D"/>
    <w:rsid w:val="00556F94"/>
    <w:rsid w:val="00561112"/>
    <w:rsid w:val="00562568"/>
    <w:rsid w:val="00563085"/>
    <w:rsid w:val="00563618"/>
    <w:rsid w:val="00563E06"/>
    <w:rsid w:val="00564AE4"/>
    <w:rsid w:val="00566D2A"/>
    <w:rsid w:val="0056784A"/>
    <w:rsid w:val="0057050F"/>
    <w:rsid w:val="0057066F"/>
    <w:rsid w:val="00570C44"/>
    <w:rsid w:val="00571255"/>
    <w:rsid w:val="00571DDD"/>
    <w:rsid w:val="00572700"/>
    <w:rsid w:val="00572F52"/>
    <w:rsid w:val="00574BBB"/>
    <w:rsid w:val="00574D2F"/>
    <w:rsid w:val="00575235"/>
    <w:rsid w:val="00576010"/>
    <w:rsid w:val="005769C3"/>
    <w:rsid w:val="00576E71"/>
    <w:rsid w:val="00577342"/>
    <w:rsid w:val="00577D14"/>
    <w:rsid w:val="00580C71"/>
    <w:rsid w:val="00580F77"/>
    <w:rsid w:val="00581786"/>
    <w:rsid w:val="005831B0"/>
    <w:rsid w:val="00583EEA"/>
    <w:rsid w:val="005843E8"/>
    <w:rsid w:val="00584825"/>
    <w:rsid w:val="00584E8C"/>
    <w:rsid w:val="00585B67"/>
    <w:rsid w:val="0058624F"/>
    <w:rsid w:val="00586481"/>
    <w:rsid w:val="00586BB6"/>
    <w:rsid w:val="00590D9D"/>
    <w:rsid w:val="005913BA"/>
    <w:rsid w:val="00591740"/>
    <w:rsid w:val="005938C5"/>
    <w:rsid w:val="005941BF"/>
    <w:rsid w:val="00594967"/>
    <w:rsid w:val="0059504E"/>
    <w:rsid w:val="0059541B"/>
    <w:rsid w:val="005968B5"/>
    <w:rsid w:val="00597D43"/>
    <w:rsid w:val="005A15F3"/>
    <w:rsid w:val="005A30B2"/>
    <w:rsid w:val="005A337A"/>
    <w:rsid w:val="005A37FA"/>
    <w:rsid w:val="005A4216"/>
    <w:rsid w:val="005A4806"/>
    <w:rsid w:val="005A6266"/>
    <w:rsid w:val="005A6510"/>
    <w:rsid w:val="005B0C98"/>
    <w:rsid w:val="005B117E"/>
    <w:rsid w:val="005B12D7"/>
    <w:rsid w:val="005B17AC"/>
    <w:rsid w:val="005B294B"/>
    <w:rsid w:val="005B2E9F"/>
    <w:rsid w:val="005B3674"/>
    <w:rsid w:val="005B47F1"/>
    <w:rsid w:val="005B56DF"/>
    <w:rsid w:val="005B5ACD"/>
    <w:rsid w:val="005B76C8"/>
    <w:rsid w:val="005C0442"/>
    <w:rsid w:val="005C151A"/>
    <w:rsid w:val="005C1FFF"/>
    <w:rsid w:val="005C3F9F"/>
    <w:rsid w:val="005C4D9F"/>
    <w:rsid w:val="005C51B0"/>
    <w:rsid w:val="005D3450"/>
    <w:rsid w:val="005D4CA7"/>
    <w:rsid w:val="005D4D83"/>
    <w:rsid w:val="005D5E19"/>
    <w:rsid w:val="005D61E5"/>
    <w:rsid w:val="005D6747"/>
    <w:rsid w:val="005D6FA1"/>
    <w:rsid w:val="005D78CE"/>
    <w:rsid w:val="005E02A0"/>
    <w:rsid w:val="005E0D27"/>
    <w:rsid w:val="005E1518"/>
    <w:rsid w:val="005E170B"/>
    <w:rsid w:val="005E17BE"/>
    <w:rsid w:val="005E2ED0"/>
    <w:rsid w:val="005E4417"/>
    <w:rsid w:val="005E45D7"/>
    <w:rsid w:val="005E5484"/>
    <w:rsid w:val="005E577D"/>
    <w:rsid w:val="005F08C0"/>
    <w:rsid w:val="005F0BB4"/>
    <w:rsid w:val="005F0D32"/>
    <w:rsid w:val="005F1035"/>
    <w:rsid w:val="005F1BBD"/>
    <w:rsid w:val="005F1C4C"/>
    <w:rsid w:val="005F1CC5"/>
    <w:rsid w:val="005F1ED8"/>
    <w:rsid w:val="005F2C78"/>
    <w:rsid w:val="005F3562"/>
    <w:rsid w:val="005F3C08"/>
    <w:rsid w:val="005F3E94"/>
    <w:rsid w:val="005F40E0"/>
    <w:rsid w:val="005F48DA"/>
    <w:rsid w:val="005F5377"/>
    <w:rsid w:val="005F5F45"/>
    <w:rsid w:val="0060008B"/>
    <w:rsid w:val="00600559"/>
    <w:rsid w:val="00601EAE"/>
    <w:rsid w:val="0060219A"/>
    <w:rsid w:val="0060222B"/>
    <w:rsid w:val="00602BD9"/>
    <w:rsid w:val="00602D3F"/>
    <w:rsid w:val="0060317D"/>
    <w:rsid w:val="006051AF"/>
    <w:rsid w:val="006064C7"/>
    <w:rsid w:val="00610BAA"/>
    <w:rsid w:val="00612311"/>
    <w:rsid w:val="0061320F"/>
    <w:rsid w:val="00613AFF"/>
    <w:rsid w:val="00616AB0"/>
    <w:rsid w:val="00620891"/>
    <w:rsid w:val="00620FC2"/>
    <w:rsid w:val="00621A0A"/>
    <w:rsid w:val="00623225"/>
    <w:rsid w:val="00623818"/>
    <w:rsid w:val="006240B5"/>
    <w:rsid w:val="00624195"/>
    <w:rsid w:val="0062497F"/>
    <w:rsid w:val="00624CF1"/>
    <w:rsid w:val="00624D65"/>
    <w:rsid w:val="006251E8"/>
    <w:rsid w:val="00625CDB"/>
    <w:rsid w:val="00626C5F"/>
    <w:rsid w:val="0062701A"/>
    <w:rsid w:val="00632CCE"/>
    <w:rsid w:val="006345D0"/>
    <w:rsid w:val="00637279"/>
    <w:rsid w:val="00637783"/>
    <w:rsid w:val="00641DA6"/>
    <w:rsid w:val="006447FF"/>
    <w:rsid w:val="00645053"/>
    <w:rsid w:val="00645386"/>
    <w:rsid w:val="00645A4D"/>
    <w:rsid w:val="0064633E"/>
    <w:rsid w:val="0064685B"/>
    <w:rsid w:val="006503FE"/>
    <w:rsid w:val="00650671"/>
    <w:rsid w:val="00650A36"/>
    <w:rsid w:val="00651E73"/>
    <w:rsid w:val="00652F3D"/>
    <w:rsid w:val="00653F14"/>
    <w:rsid w:val="00654CA1"/>
    <w:rsid w:val="006556D6"/>
    <w:rsid w:val="0065706E"/>
    <w:rsid w:val="0065747B"/>
    <w:rsid w:val="00657C92"/>
    <w:rsid w:val="00657F57"/>
    <w:rsid w:val="0066022E"/>
    <w:rsid w:val="00660484"/>
    <w:rsid w:val="00660EFB"/>
    <w:rsid w:val="00661025"/>
    <w:rsid w:val="00661840"/>
    <w:rsid w:val="00661C2B"/>
    <w:rsid w:val="0066269C"/>
    <w:rsid w:val="006627CE"/>
    <w:rsid w:val="0066456B"/>
    <w:rsid w:val="00665FD0"/>
    <w:rsid w:val="006662F6"/>
    <w:rsid w:val="0066671C"/>
    <w:rsid w:val="0066725E"/>
    <w:rsid w:val="00667F7C"/>
    <w:rsid w:val="00670669"/>
    <w:rsid w:val="00670B88"/>
    <w:rsid w:val="00671AE5"/>
    <w:rsid w:val="00672828"/>
    <w:rsid w:val="0067284E"/>
    <w:rsid w:val="0067389C"/>
    <w:rsid w:val="00674F3C"/>
    <w:rsid w:val="006756D6"/>
    <w:rsid w:val="00675F68"/>
    <w:rsid w:val="00676BA2"/>
    <w:rsid w:val="006806A2"/>
    <w:rsid w:val="00680AFF"/>
    <w:rsid w:val="006811D7"/>
    <w:rsid w:val="00681EA5"/>
    <w:rsid w:val="00682169"/>
    <w:rsid w:val="00682DB0"/>
    <w:rsid w:val="0068338D"/>
    <w:rsid w:val="0068427C"/>
    <w:rsid w:val="0068493B"/>
    <w:rsid w:val="00684D9E"/>
    <w:rsid w:val="00685747"/>
    <w:rsid w:val="006876C4"/>
    <w:rsid w:val="00690019"/>
    <w:rsid w:val="00692038"/>
    <w:rsid w:val="006926AE"/>
    <w:rsid w:val="006942D9"/>
    <w:rsid w:val="0069746E"/>
    <w:rsid w:val="006A150F"/>
    <w:rsid w:val="006A1CA5"/>
    <w:rsid w:val="006A2028"/>
    <w:rsid w:val="006A236E"/>
    <w:rsid w:val="006A305D"/>
    <w:rsid w:val="006A47D6"/>
    <w:rsid w:val="006A484E"/>
    <w:rsid w:val="006A6154"/>
    <w:rsid w:val="006A62AE"/>
    <w:rsid w:val="006A6DA4"/>
    <w:rsid w:val="006A7374"/>
    <w:rsid w:val="006A753F"/>
    <w:rsid w:val="006B0CAE"/>
    <w:rsid w:val="006B3144"/>
    <w:rsid w:val="006B34A4"/>
    <w:rsid w:val="006B520D"/>
    <w:rsid w:val="006B59D2"/>
    <w:rsid w:val="006B5A2B"/>
    <w:rsid w:val="006B700D"/>
    <w:rsid w:val="006C0AC9"/>
    <w:rsid w:val="006C1617"/>
    <w:rsid w:val="006C1849"/>
    <w:rsid w:val="006C1B37"/>
    <w:rsid w:val="006C2DFF"/>
    <w:rsid w:val="006C331A"/>
    <w:rsid w:val="006C35FC"/>
    <w:rsid w:val="006C5443"/>
    <w:rsid w:val="006C5DFB"/>
    <w:rsid w:val="006C6273"/>
    <w:rsid w:val="006C684A"/>
    <w:rsid w:val="006C6AFC"/>
    <w:rsid w:val="006C704C"/>
    <w:rsid w:val="006D11B2"/>
    <w:rsid w:val="006D1D6C"/>
    <w:rsid w:val="006D1E36"/>
    <w:rsid w:val="006D2059"/>
    <w:rsid w:val="006D3B7E"/>
    <w:rsid w:val="006D5E9F"/>
    <w:rsid w:val="006D6128"/>
    <w:rsid w:val="006D6D80"/>
    <w:rsid w:val="006D7D15"/>
    <w:rsid w:val="006E0E18"/>
    <w:rsid w:val="006E2618"/>
    <w:rsid w:val="006E2D64"/>
    <w:rsid w:val="006E3342"/>
    <w:rsid w:val="006E358B"/>
    <w:rsid w:val="006E42C8"/>
    <w:rsid w:val="006E67B1"/>
    <w:rsid w:val="006E68D8"/>
    <w:rsid w:val="006F01D9"/>
    <w:rsid w:val="006F029E"/>
    <w:rsid w:val="006F0605"/>
    <w:rsid w:val="006F0814"/>
    <w:rsid w:val="006F1770"/>
    <w:rsid w:val="006F2515"/>
    <w:rsid w:val="006F32CE"/>
    <w:rsid w:val="006F3456"/>
    <w:rsid w:val="006F3F3B"/>
    <w:rsid w:val="006F4CD0"/>
    <w:rsid w:val="006F58C5"/>
    <w:rsid w:val="006F5B42"/>
    <w:rsid w:val="006F659D"/>
    <w:rsid w:val="006F7062"/>
    <w:rsid w:val="006F7663"/>
    <w:rsid w:val="006F7B32"/>
    <w:rsid w:val="00700051"/>
    <w:rsid w:val="00701570"/>
    <w:rsid w:val="00702CC9"/>
    <w:rsid w:val="007034EF"/>
    <w:rsid w:val="0070390F"/>
    <w:rsid w:val="00703A6D"/>
    <w:rsid w:val="007042B1"/>
    <w:rsid w:val="007053D2"/>
    <w:rsid w:val="00705A5F"/>
    <w:rsid w:val="0070728C"/>
    <w:rsid w:val="00707460"/>
    <w:rsid w:val="00707AA4"/>
    <w:rsid w:val="00711015"/>
    <w:rsid w:val="007123E0"/>
    <w:rsid w:val="00713142"/>
    <w:rsid w:val="0071371C"/>
    <w:rsid w:val="0071530F"/>
    <w:rsid w:val="00715EE9"/>
    <w:rsid w:val="0071745A"/>
    <w:rsid w:val="0072060D"/>
    <w:rsid w:val="00722A8A"/>
    <w:rsid w:val="00722C43"/>
    <w:rsid w:val="007236AA"/>
    <w:rsid w:val="0072386B"/>
    <w:rsid w:val="00723AE8"/>
    <w:rsid w:val="00724007"/>
    <w:rsid w:val="00725A76"/>
    <w:rsid w:val="00725DB9"/>
    <w:rsid w:val="007261AD"/>
    <w:rsid w:val="00726DE0"/>
    <w:rsid w:val="00727632"/>
    <w:rsid w:val="00727F54"/>
    <w:rsid w:val="007301E0"/>
    <w:rsid w:val="0073091E"/>
    <w:rsid w:val="00731618"/>
    <w:rsid w:val="00733AB1"/>
    <w:rsid w:val="00734717"/>
    <w:rsid w:val="00734DAD"/>
    <w:rsid w:val="00735A78"/>
    <w:rsid w:val="00735BA5"/>
    <w:rsid w:val="0073634B"/>
    <w:rsid w:val="007369F8"/>
    <w:rsid w:val="007373AD"/>
    <w:rsid w:val="00740FC3"/>
    <w:rsid w:val="00742D07"/>
    <w:rsid w:val="007433D3"/>
    <w:rsid w:val="00744353"/>
    <w:rsid w:val="007449CA"/>
    <w:rsid w:val="0074683F"/>
    <w:rsid w:val="0075190B"/>
    <w:rsid w:val="00751C69"/>
    <w:rsid w:val="00751EC8"/>
    <w:rsid w:val="00753216"/>
    <w:rsid w:val="007536C3"/>
    <w:rsid w:val="00754104"/>
    <w:rsid w:val="00754196"/>
    <w:rsid w:val="00756483"/>
    <w:rsid w:val="00756DAF"/>
    <w:rsid w:val="00757063"/>
    <w:rsid w:val="0075709F"/>
    <w:rsid w:val="0075767B"/>
    <w:rsid w:val="00757900"/>
    <w:rsid w:val="00757D89"/>
    <w:rsid w:val="0076034D"/>
    <w:rsid w:val="0076108E"/>
    <w:rsid w:val="007625BB"/>
    <w:rsid w:val="0076336D"/>
    <w:rsid w:val="00764A90"/>
    <w:rsid w:val="00764BA2"/>
    <w:rsid w:val="0077062F"/>
    <w:rsid w:val="00772157"/>
    <w:rsid w:val="00772664"/>
    <w:rsid w:val="00773687"/>
    <w:rsid w:val="007738FF"/>
    <w:rsid w:val="00774A0F"/>
    <w:rsid w:val="007752F7"/>
    <w:rsid w:val="007755AE"/>
    <w:rsid w:val="00775F9A"/>
    <w:rsid w:val="00776360"/>
    <w:rsid w:val="00776AE0"/>
    <w:rsid w:val="00776CDC"/>
    <w:rsid w:val="00776DAC"/>
    <w:rsid w:val="00777C52"/>
    <w:rsid w:val="00781ADC"/>
    <w:rsid w:val="0078235B"/>
    <w:rsid w:val="007829CC"/>
    <w:rsid w:val="00783AF6"/>
    <w:rsid w:val="00783E27"/>
    <w:rsid w:val="0078576C"/>
    <w:rsid w:val="00785B56"/>
    <w:rsid w:val="00785E54"/>
    <w:rsid w:val="00787269"/>
    <w:rsid w:val="00787988"/>
    <w:rsid w:val="00787A4B"/>
    <w:rsid w:val="0079069B"/>
    <w:rsid w:val="00790B70"/>
    <w:rsid w:val="007919C8"/>
    <w:rsid w:val="007938D2"/>
    <w:rsid w:val="00796E8A"/>
    <w:rsid w:val="007A01C4"/>
    <w:rsid w:val="007A08BA"/>
    <w:rsid w:val="007A15E9"/>
    <w:rsid w:val="007A1EEA"/>
    <w:rsid w:val="007A36C6"/>
    <w:rsid w:val="007A4050"/>
    <w:rsid w:val="007A41A1"/>
    <w:rsid w:val="007A5A31"/>
    <w:rsid w:val="007A6F9A"/>
    <w:rsid w:val="007B02AD"/>
    <w:rsid w:val="007B02DF"/>
    <w:rsid w:val="007B111F"/>
    <w:rsid w:val="007B172C"/>
    <w:rsid w:val="007B2D8C"/>
    <w:rsid w:val="007B30D7"/>
    <w:rsid w:val="007B3246"/>
    <w:rsid w:val="007B434C"/>
    <w:rsid w:val="007B5AF3"/>
    <w:rsid w:val="007B5B53"/>
    <w:rsid w:val="007B6AF4"/>
    <w:rsid w:val="007B6F58"/>
    <w:rsid w:val="007B7028"/>
    <w:rsid w:val="007B70D1"/>
    <w:rsid w:val="007B7205"/>
    <w:rsid w:val="007C0102"/>
    <w:rsid w:val="007C0FFC"/>
    <w:rsid w:val="007C108C"/>
    <w:rsid w:val="007C13FE"/>
    <w:rsid w:val="007C1B7F"/>
    <w:rsid w:val="007C471A"/>
    <w:rsid w:val="007C5B75"/>
    <w:rsid w:val="007C5DB6"/>
    <w:rsid w:val="007C6355"/>
    <w:rsid w:val="007C7183"/>
    <w:rsid w:val="007C7197"/>
    <w:rsid w:val="007D08F7"/>
    <w:rsid w:val="007D106B"/>
    <w:rsid w:val="007D1A25"/>
    <w:rsid w:val="007D277E"/>
    <w:rsid w:val="007D2CA3"/>
    <w:rsid w:val="007D3488"/>
    <w:rsid w:val="007D490F"/>
    <w:rsid w:val="007D5ED6"/>
    <w:rsid w:val="007D6EA5"/>
    <w:rsid w:val="007D7D5B"/>
    <w:rsid w:val="007E0A1C"/>
    <w:rsid w:val="007E364F"/>
    <w:rsid w:val="007E43CD"/>
    <w:rsid w:val="007E44B8"/>
    <w:rsid w:val="007E6B8C"/>
    <w:rsid w:val="007E6C6F"/>
    <w:rsid w:val="007F0994"/>
    <w:rsid w:val="007F0D96"/>
    <w:rsid w:val="007F2FF7"/>
    <w:rsid w:val="007F3B58"/>
    <w:rsid w:val="007F4334"/>
    <w:rsid w:val="007F70BB"/>
    <w:rsid w:val="0080183B"/>
    <w:rsid w:val="00802EFD"/>
    <w:rsid w:val="00803C02"/>
    <w:rsid w:val="00804035"/>
    <w:rsid w:val="00804780"/>
    <w:rsid w:val="00806537"/>
    <w:rsid w:val="008068ED"/>
    <w:rsid w:val="00807553"/>
    <w:rsid w:val="008105B7"/>
    <w:rsid w:val="008114D9"/>
    <w:rsid w:val="00812273"/>
    <w:rsid w:val="0081286B"/>
    <w:rsid w:val="00812AAD"/>
    <w:rsid w:val="0081328C"/>
    <w:rsid w:val="0081571F"/>
    <w:rsid w:val="00815C73"/>
    <w:rsid w:val="008169D0"/>
    <w:rsid w:val="00817C3C"/>
    <w:rsid w:val="0082069B"/>
    <w:rsid w:val="00820845"/>
    <w:rsid w:val="00820B4A"/>
    <w:rsid w:val="008217ED"/>
    <w:rsid w:val="00821BFF"/>
    <w:rsid w:val="00822890"/>
    <w:rsid w:val="00822E8E"/>
    <w:rsid w:val="00823223"/>
    <w:rsid w:val="00823514"/>
    <w:rsid w:val="00823B1D"/>
    <w:rsid w:val="0082579D"/>
    <w:rsid w:val="00825F17"/>
    <w:rsid w:val="00827ED3"/>
    <w:rsid w:val="00830F00"/>
    <w:rsid w:val="00831C7A"/>
    <w:rsid w:val="00833459"/>
    <w:rsid w:val="00833BF8"/>
    <w:rsid w:val="0083599C"/>
    <w:rsid w:val="00836153"/>
    <w:rsid w:val="0084025A"/>
    <w:rsid w:val="00841195"/>
    <w:rsid w:val="00842FD0"/>
    <w:rsid w:val="0084318F"/>
    <w:rsid w:val="00843F13"/>
    <w:rsid w:val="00844FAC"/>
    <w:rsid w:val="00845C06"/>
    <w:rsid w:val="00846669"/>
    <w:rsid w:val="00846E9B"/>
    <w:rsid w:val="008479DB"/>
    <w:rsid w:val="00852719"/>
    <w:rsid w:val="00854653"/>
    <w:rsid w:val="00854ACE"/>
    <w:rsid w:val="008555BB"/>
    <w:rsid w:val="0086022F"/>
    <w:rsid w:val="0086053E"/>
    <w:rsid w:val="008608BA"/>
    <w:rsid w:val="00860C5C"/>
    <w:rsid w:val="00861783"/>
    <w:rsid w:val="008628F8"/>
    <w:rsid w:val="00862C66"/>
    <w:rsid w:val="0086301D"/>
    <w:rsid w:val="00863521"/>
    <w:rsid w:val="00864C43"/>
    <w:rsid w:val="00870A80"/>
    <w:rsid w:val="00870ED0"/>
    <w:rsid w:val="0087176D"/>
    <w:rsid w:val="0087179E"/>
    <w:rsid w:val="00873864"/>
    <w:rsid w:val="0087472B"/>
    <w:rsid w:val="00874903"/>
    <w:rsid w:val="00874D70"/>
    <w:rsid w:val="008751E2"/>
    <w:rsid w:val="008773C0"/>
    <w:rsid w:val="00877697"/>
    <w:rsid w:val="00880158"/>
    <w:rsid w:val="008818CE"/>
    <w:rsid w:val="00881F2B"/>
    <w:rsid w:val="0088225C"/>
    <w:rsid w:val="00882D49"/>
    <w:rsid w:val="008831C9"/>
    <w:rsid w:val="00883E49"/>
    <w:rsid w:val="008846E7"/>
    <w:rsid w:val="00884E09"/>
    <w:rsid w:val="0088585A"/>
    <w:rsid w:val="00886FDA"/>
    <w:rsid w:val="0088718A"/>
    <w:rsid w:val="00887490"/>
    <w:rsid w:val="00887583"/>
    <w:rsid w:val="00887887"/>
    <w:rsid w:val="00890CAE"/>
    <w:rsid w:val="008923FF"/>
    <w:rsid w:val="0089345E"/>
    <w:rsid w:val="0089543E"/>
    <w:rsid w:val="00895F3D"/>
    <w:rsid w:val="0089741A"/>
    <w:rsid w:val="008977CF"/>
    <w:rsid w:val="008A16EB"/>
    <w:rsid w:val="008A19AB"/>
    <w:rsid w:val="008A3170"/>
    <w:rsid w:val="008A3A66"/>
    <w:rsid w:val="008A3BB4"/>
    <w:rsid w:val="008A4F74"/>
    <w:rsid w:val="008A50EB"/>
    <w:rsid w:val="008A63A1"/>
    <w:rsid w:val="008A7408"/>
    <w:rsid w:val="008B25B5"/>
    <w:rsid w:val="008B3B1C"/>
    <w:rsid w:val="008B4FC8"/>
    <w:rsid w:val="008B53DD"/>
    <w:rsid w:val="008B6055"/>
    <w:rsid w:val="008B6647"/>
    <w:rsid w:val="008B76BF"/>
    <w:rsid w:val="008C0E2B"/>
    <w:rsid w:val="008C0E3E"/>
    <w:rsid w:val="008C135B"/>
    <w:rsid w:val="008C2A51"/>
    <w:rsid w:val="008C395C"/>
    <w:rsid w:val="008C39CC"/>
    <w:rsid w:val="008C44AD"/>
    <w:rsid w:val="008C4A66"/>
    <w:rsid w:val="008C4FC2"/>
    <w:rsid w:val="008C5E1E"/>
    <w:rsid w:val="008C6814"/>
    <w:rsid w:val="008C68F9"/>
    <w:rsid w:val="008C76E8"/>
    <w:rsid w:val="008C780C"/>
    <w:rsid w:val="008D1A3E"/>
    <w:rsid w:val="008D267B"/>
    <w:rsid w:val="008D4275"/>
    <w:rsid w:val="008D470A"/>
    <w:rsid w:val="008D5B31"/>
    <w:rsid w:val="008D5FBA"/>
    <w:rsid w:val="008D6777"/>
    <w:rsid w:val="008E0081"/>
    <w:rsid w:val="008E19E4"/>
    <w:rsid w:val="008E332C"/>
    <w:rsid w:val="008E4278"/>
    <w:rsid w:val="008E47F2"/>
    <w:rsid w:val="008E4A2F"/>
    <w:rsid w:val="008E6A7D"/>
    <w:rsid w:val="008F0FB0"/>
    <w:rsid w:val="008F38C4"/>
    <w:rsid w:val="008F3B3D"/>
    <w:rsid w:val="008F4380"/>
    <w:rsid w:val="008F5C44"/>
    <w:rsid w:val="008F66BE"/>
    <w:rsid w:val="008F6BDE"/>
    <w:rsid w:val="008F7157"/>
    <w:rsid w:val="008F7C84"/>
    <w:rsid w:val="00900919"/>
    <w:rsid w:val="00900BCB"/>
    <w:rsid w:val="0090108D"/>
    <w:rsid w:val="0090209C"/>
    <w:rsid w:val="00902855"/>
    <w:rsid w:val="009028BE"/>
    <w:rsid w:val="0090376C"/>
    <w:rsid w:val="00903B65"/>
    <w:rsid w:val="009061E8"/>
    <w:rsid w:val="0091217B"/>
    <w:rsid w:val="00912634"/>
    <w:rsid w:val="0091365F"/>
    <w:rsid w:val="00914A8B"/>
    <w:rsid w:val="009161ED"/>
    <w:rsid w:val="00920989"/>
    <w:rsid w:val="009220AF"/>
    <w:rsid w:val="00922FB1"/>
    <w:rsid w:val="0092529F"/>
    <w:rsid w:val="00925C8E"/>
    <w:rsid w:val="00926349"/>
    <w:rsid w:val="00926417"/>
    <w:rsid w:val="0092766B"/>
    <w:rsid w:val="00927FD1"/>
    <w:rsid w:val="0093032C"/>
    <w:rsid w:val="0093098F"/>
    <w:rsid w:val="009311BA"/>
    <w:rsid w:val="00932A74"/>
    <w:rsid w:val="00932F10"/>
    <w:rsid w:val="0093315F"/>
    <w:rsid w:val="00934695"/>
    <w:rsid w:val="00934F22"/>
    <w:rsid w:val="0093684C"/>
    <w:rsid w:val="00936CCA"/>
    <w:rsid w:val="009375B2"/>
    <w:rsid w:val="00940646"/>
    <w:rsid w:val="00940793"/>
    <w:rsid w:val="00941AB8"/>
    <w:rsid w:val="00944705"/>
    <w:rsid w:val="00944D41"/>
    <w:rsid w:val="00944E01"/>
    <w:rsid w:val="00945F42"/>
    <w:rsid w:val="009469FC"/>
    <w:rsid w:val="00952ADF"/>
    <w:rsid w:val="00952F71"/>
    <w:rsid w:val="00953633"/>
    <w:rsid w:val="009543B4"/>
    <w:rsid w:val="00955737"/>
    <w:rsid w:val="00955879"/>
    <w:rsid w:val="0095627C"/>
    <w:rsid w:val="009565C5"/>
    <w:rsid w:val="009569DC"/>
    <w:rsid w:val="00956D45"/>
    <w:rsid w:val="00956FE5"/>
    <w:rsid w:val="00957321"/>
    <w:rsid w:val="0095751D"/>
    <w:rsid w:val="0095767F"/>
    <w:rsid w:val="009610B5"/>
    <w:rsid w:val="00961631"/>
    <w:rsid w:val="009629C5"/>
    <w:rsid w:val="00963E79"/>
    <w:rsid w:val="00964537"/>
    <w:rsid w:val="00965042"/>
    <w:rsid w:val="009668C1"/>
    <w:rsid w:val="00966EA5"/>
    <w:rsid w:val="009675D6"/>
    <w:rsid w:val="009677CB"/>
    <w:rsid w:val="00967B74"/>
    <w:rsid w:val="00970B83"/>
    <w:rsid w:val="0097233C"/>
    <w:rsid w:val="0097269D"/>
    <w:rsid w:val="00973578"/>
    <w:rsid w:val="0097482C"/>
    <w:rsid w:val="009808C9"/>
    <w:rsid w:val="009818A5"/>
    <w:rsid w:val="00982A56"/>
    <w:rsid w:val="00983699"/>
    <w:rsid w:val="00984747"/>
    <w:rsid w:val="00985935"/>
    <w:rsid w:val="00986867"/>
    <w:rsid w:val="00986D43"/>
    <w:rsid w:val="00987831"/>
    <w:rsid w:val="009918A2"/>
    <w:rsid w:val="009920A2"/>
    <w:rsid w:val="00992173"/>
    <w:rsid w:val="00992F59"/>
    <w:rsid w:val="00993024"/>
    <w:rsid w:val="0099393A"/>
    <w:rsid w:val="00996A2F"/>
    <w:rsid w:val="00996CF9"/>
    <w:rsid w:val="00997423"/>
    <w:rsid w:val="009A0EB6"/>
    <w:rsid w:val="009A0FD4"/>
    <w:rsid w:val="009A437C"/>
    <w:rsid w:val="009A4B60"/>
    <w:rsid w:val="009A6673"/>
    <w:rsid w:val="009A6F99"/>
    <w:rsid w:val="009B0A66"/>
    <w:rsid w:val="009B0BCB"/>
    <w:rsid w:val="009B0C9D"/>
    <w:rsid w:val="009B1A2C"/>
    <w:rsid w:val="009B347C"/>
    <w:rsid w:val="009B36DC"/>
    <w:rsid w:val="009B4EDF"/>
    <w:rsid w:val="009B4FB0"/>
    <w:rsid w:val="009B57E0"/>
    <w:rsid w:val="009B65F6"/>
    <w:rsid w:val="009B694B"/>
    <w:rsid w:val="009B6AFF"/>
    <w:rsid w:val="009B7763"/>
    <w:rsid w:val="009C15AF"/>
    <w:rsid w:val="009C3308"/>
    <w:rsid w:val="009C4466"/>
    <w:rsid w:val="009C549F"/>
    <w:rsid w:val="009C56E4"/>
    <w:rsid w:val="009C7C31"/>
    <w:rsid w:val="009D0D21"/>
    <w:rsid w:val="009D126B"/>
    <w:rsid w:val="009D1F99"/>
    <w:rsid w:val="009D2272"/>
    <w:rsid w:val="009D2982"/>
    <w:rsid w:val="009D2DA7"/>
    <w:rsid w:val="009D3DBC"/>
    <w:rsid w:val="009D4843"/>
    <w:rsid w:val="009D484F"/>
    <w:rsid w:val="009D4EBB"/>
    <w:rsid w:val="009D5769"/>
    <w:rsid w:val="009D5C3C"/>
    <w:rsid w:val="009D5E99"/>
    <w:rsid w:val="009D6196"/>
    <w:rsid w:val="009D6369"/>
    <w:rsid w:val="009D7834"/>
    <w:rsid w:val="009D7B01"/>
    <w:rsid w:val="009E1E4F"/>
    <w:rsid w:val="009E236E"/>
    <w:rsid w:val="009E2F95"/>
    <w:rsid w:val="009E3452"/>
    <w:rsid w:val="009E35D8"/>
    <w:rsid w:val="009E37E6"/>
    <w:rsid w:val="009E44FA"/>
    <w:rsid w:val="009E4592"/>
    <w:rsid w:val="009E45AD"/>
    <w:rsid w:val="009E4C79"/>
    <w:rsid w:val="009E5CBA"/>
    <w:rsid w:val="009E5D91"/>
    <w:rsid w:val="009E6190"/>
    <w:rsid w:val="009E6712"/>
    <w:rsid w:val="009E6E56"/>
    <w:rsid w:val="009E7100"/>
    <w:rsid w:val="009E77D1"/>
    <w:rsid w:val="009E7AE4"/>
    <w:rsid w:val="009F07BB"/>
    <w:rsid w:val="009F548F"/>
    <w:rsid w:val="009F5B54"/>
    <w:rsid w:val="00A0090F"/>
    <w:rsid w:val="00A00A47"/>
    <w:rsid w:val="00A011B6"/>
    <w:rsid w:val="00A01815"/>
    <w:rsid w:val="00A035AF"/>
    <w:rsid w:val="00A0481D"/>
    <w:rsid w:val="00A0487F"/>
    <w:rsid w:val="00A05151"/>
    <w:rsid w:val="00A051EC"/>
    <w:rsid w:val="00A05B46"/>
    <w:rsid w:val="00A072EB"/>
    <w:rsid w:val="00A1055A"/>
    <w:rsid w:val="00A10A75"/>
    <w:rsid w:val="00A11756"/>
    <w:rsid w:val="00A11DF9"/>
    <w:rsid w:val="00A11ED5"/>
    <w:rsid w:val="00A12B7A"/>
    <w:rsid w:val="00A131A3"/>
    <w:rsid w:val="00A13DBE"/>
    <w:rsid w:val="00A14971"/>
    <w:rsid w:val="00A14E5B"/>
    <w:rsid w:val="00A150C6"/>
    <w:rsid w:val="00A15771"/>
    <w:rsid w:val="00A16283"/>
    <w:rsid w:val="00A207BA"/>
    <w:rsid w:val="00A20BBC"/>
    <w:rsid w:val="00A20C96"/>
    <w:rsid w:val="00A214E8"/>
    <w:rsid w:val="00A22268"/>
    <w:rsid w:val="00A223AC"/>
    <w:rsid w:val="00A22D40"/>
    <w:rsid w:val="00A23DD0"/>
    <w:rsid w:val="00A24376"/>
    <w:rsid w:val="00A24414"/>
    <w:rsid w:val="00A2444D"/>
    <w:rsid w:val="00A24562"/>
    <w:rsid w:val="00A24829"/>
    <w:rsid w:val="00A255D3"/>
    <w:rsid w:val="00A25B51"/>
    <w:rsid w:val="00A25F89"/>
    <w:rsid w:val="00A26D0D"/>
    <w:rsid w:val="00A26FE3"/>
    <w:rsid w:val="00A27DB8"/>
    <w:rsid w:val="00A27F31"/>
    <w:rsid w:val="00A3009D"/>
    <w:rsid w:val="00A31DDD"/>
    <w:rsid w:val="00A32C5F"/>
    <w:rsid w:val="00A33B70"/>
    <w:rsid w:val="00A33D89"/>
    <w:rsid w:val="00A34B15"/>
    <w:rsid w:val="00A35148"/>
    <w:rsid w:val="00A35988"/>
    <w:rsid w:val="00A3777E"/>
    <w:rsid w:val="00A3785B"/>
    <w:rsid w:val="00A37D5F"/>
    <w:rsid w:val="00A37E84"/>
    <w:rsid w:val="00A409E8"/>
    <w:rsid w:val="00A4176E"/>
    <w:rsid w:val="00A426C4"/>
    <w:rsid w:val="00A436EC"/>
    <w:rsid w:val="00A462A4"/>
    <w:rsid w:val="00A5177E"/>
    <w:rsid w:val="00A51C86"/>
    <w:rsid w:val="00A52AF9"/>
    <w:rsid w:val="00A56B15"/>
    <w:rsid w:val="00A61C9E"/>
    <w:rsid w:val="00A632F6"/>
    <w:rsid w:val="00A644DC"/>
    <w:rsid w:val="00A64997"/>
    <w:rsid w:val="00A64F50"/>
    <w:rsid w:val="00A653C5"/>
    <w:rsid w:val="00A669BF"/>
    <w:rsid w:val="00A705BA"/>
    <w:rsid w:val="00A71375"/>
    <w:rsid w:val="00A71850"/>
    <w:rsid w:val="00A72290"/>
    <w:rsid w:val="00A72E59"/>
    <w:rsid w:val="00A74E8D"/>
    <w:rsid w:val="00A750B1"/>
    <w:rsid w:val="00A75498"/>
    <w:rsid w:val="00A75599"/>
    <w:rsid w:val="00A755AB"/>
    <w:rsid w:val="00A7566B"/>
    <w:rsid w:val="00A757BF"/>
    <w:rsid w:val="00A759DD"/>
    <w:rsid w:val="00A76BF1"/>
    <w:rsid w:val="00A76C3E"/>
    <w:rsid w:val="00A77AD5"/>
    <w:rsid w:val="00A809C8"/>
    <w:rsid w:val="00A81663"/>
    <w:rsid w:val="00A82859"/>
    <w:rsid w:val="00A82C74"/>
    <w:rsid w:val="00A836EA"/>
    <w:rsid w:val="00A867F7"/>
    <w:rsid w:val="00A86821"/>
    <w:rsid w:val="00A8734A"/>
    <w:rsid w:val="00A87592"/>
    <w:rsid w:val="00A8768B"/>
    <w:rsid w:val="00A9080E"/>
    <w:rsid w:val="00A916DC"/>
    <w:rsid w:val="00A9247A"/>
    <w:rsid w:val="00A92481"/>
    <w:rsid w:val="00A9335A"/>
    <w:rsid w:val="00A95F83"/>
    <w:rsid w:val="00AA1830"/>
    <w:rsid w:val="00AA1B5D"/>
    <w:rsid w:val="00AA23B5"/>
    <w:rsid w:val="00AA25BF"/>
    <w:rsid w:val="00AA33DA"/>
    <w:rsid w:val="00AA6151"/>
    <w:rsid w:val="00AA7E4F"/>
    <w:rsid w:val="00AB06F0"/>
    <w:rsid w:val="00AB12D1"/>
    <w:rsid w:val="00AB1708"/>
    <w:rsid w:val="00AB17AA"/>
    <w:rsid w:val="00AB1A67"/>
    <w:rsid w:val="00AB7D4F"/>
    <w:rsid w:val="00AC0462"/>
    <w:rsid w:val="00AC05E5"/>
    <w:rsid w:val="00AC0E28"/>
    <w:rsid w:val="00AC0F43"/>
    <w:rsid w:val="00AC1326"/>
    <w:rsid w:val="00AC1A57"/>
    <w:rsid w:val="00AC27BE"/>
    <w:rsid w:val="00AC4468"/>
    <w:rsid w:val="00AC54A6"/>
    <w:rsid w:val="00AC59A0"/>
    <w:rsid w:val="00AC5FCE"/>
    <w:rsid w:val="00AC7023"/>
    <w:rsid w:val="00AC7F07"/>
    <w:rsid w:val="00AD2900"/>
    <w:rsid w:val="00AD2BC8"/>
    <w:rsid w:val="00AD2E54"/>
    <w:rsid w:val="00AD2F35"/>
    <w:rsid w:val="00AD3086"/>
    <w:rsid w:val="00AD4040"/>
    <w:rsid w:val="00AD515F"/>
    <w:rsid w:val="00AD5D75"/>
    <w:rsid w:val="00AD6D21"/>
    <w:rsid w:val="00AD7555"/>
    <w:rsid w:val="00AE1618"/>
    <w:rsid w:val="00AE31D6"/>
    <w:rsid w:val="00AE3C44"/>
    <w:rsid w:val="00AE3E9F"/>
    <w:rsid w:val="00AE55EB"/>
    <w:rsid w:val="00AE5A54"/>
    <w:rsid w:val="00AE6500"/>
    <w:rsid w:val="00AE69A2"/>
    <w:rsid w:val="00AF0E83"/>
    <w:rsid w:val="00AF13D5"/>
    <w:rsid w:val="00AF1467"/>
    <w:rsid w:val="00AF1740"/>
    <w:rsid w:val="00AF1B9E"/>
    <w:rsid w:val="00AF3133"/>
    <w:rsid w:val="00AF45D9"/>
    <w:rsid w:val="00AF5013"/>
    <w:rsid w:val="00AF62A9"/>
    <w:rsid w:val="00AF6317"/>
    <w:rsid w:val="00AF6B05"/>
    <w:rsid w:val="00B00B22"/>
    <w:rsid w:val="00B02DCE"/>
    <w:rsid w:val="00B0309D"/>
    <w:rsid w:val="00B0385B"/>
    <w:rsid w:val="00B0452C"/>
    <w:rsid w:val="00B05E48"/>
    <w:rsid w:val="00B06790"/>
    <w:rsid w:val="00B06D21"/>
    <w:rsid w:val="00B076B0"/>
    <w:rsid w:val="00B07C37"/>
    <w:rsid w:val="00B101EB"/>
    <w:rsid w:val="00B10EAA"/>
    <w:rsid w:val="00B10FC3"/>
    <w:rsid w:val="00B1153D"/>
    <w:rsid w:val="00B11543"/>
    <w:rsid w:val="00B1202A"/>
    <w:rsid w:val="00B13456"/>
    <w:rsid w:val="00B13849"/>
    <w:rsid w:val="00B1388E"/>
    <w:rsid w:val="00B138C5"/>
    <w:rsid w:val="00B13933"/>
    <w:rsid w:val="00B13BB9"/>
    <w:rsid w:val="00B13BDE"/>
    <w:rsid w:val="00B13F7A"/>
    <w:rsid w:val="00B16585"/>
    <w:rsid w:val="00B17FDD"/>
    <w:rsid w:val="00B20D3A"/>
    <w:rsid w:val="00B20E75"/>
    <w:rsid w:val="00B22271"/>
    <w:rsid w:val="00B23B11"/>
    <w:rsid w:val="00B24024"/>
    <w:rsid w:val="00B27039"/>
    <w:rsid w:val="00B27714"/>
    <w:rsid w:val="00B30299"/>
    <w:rsid w:val="00B304DA"/>
    <w:rsid w:val="00B3077D"/>
    <w:rsid w:val="00B31C7E"/>
    <w:rsid w:val="00B331B9"/>
    <w:rsid w:val="00B344F3"/>
    <w:rsid w:val="00B3797F"/>
    <w:rsid w:val="00B40EB1"/>
    <w:rsid w:val="00B41CEB"/>
    <w:rsid w:val="00B43495"/>
    <w:rsid w:val="00B4416D"/>
    <w:rsid w:val="00B441A3"/>
    <w:rsid w:val="00B44A6F"/>
    <w:rsid w:val="00B4752C"/>
    <w:rsid w:val="00B47B89"/>
    <w:rsid w:val="00B51298"/>
    <w:rsid w:val="00B516E2"/>
    <w:rsid w:val="00B525F4"/>
    <w:rsid w:val="00B53130"/>
    <w:rsid w:val="00B53A55"/>
    <w:rsid w:val="00B54492"/>
    <w:rsid w:val="00B55B09"/>
    <w:rsid w:val="00B565C8"/>
    <w:rsid w:val="00B606DE"/>
    <w:rsid w:val="00B6104D"/>
    <w:rsid w:val="00B61FBA"/>
    <w:rsid w:val="00B62DCB"/>
    <w:rsid w:val="00B62E8C"/>
    <w:rsid w:val="00B6326A"/>
    <w:rsid w:val="00B6371C"/>
    <w:rsid w:val="00B65279"/>
    <w:rsid w:val="00B658A2"/>
    <w:rsid w:val="00B6602D"/>
    <w:rsid w:val="00B66A68"/>
    <w:rsid w:val="00B67FC3"/>
    <w:rsid w:val="00B70510"/>
    <w:rsid w:val="00B71493"/>
    <w:rsid w:val="00B734F0"/>
    <w:rsid w:val="00B73885"/>
    <w:rsid w:val="00B74125"/>
    <w:rsid w:val="00B74CA5"/>
    <w:rsid w:val="00B751B9"/>
    <w:rsid w:val="00B75246"/>
    <w:rsid w:val="00B7550C"/>
    <w:rsid w:val="00B7695A"/>
    <w:rsid w:val="00B773E5"/>
    <w:rsid w:val="00B802CC"/>
    <w:rsid w:val="00B828E1"/>
    <w:rsid w:val="00B835AC"/>
    <w:rsid w:val="00B85940"/>
    <w:rsid w:val="00B86363"/>
    <w:rsid w:val="00B86531"/>
    <w:rsid w:val="00B9150B"/>
    <w:rsid w:val="00B9185C"/>
    <w:rsid w:val="00B9222D"/>
    <w:rsid w:val="00B9235B"/>
    <w:rsid w:val="00B9340E"/>
    <w:rsid w:val="00B93A5B"/>
    <w:rsid w:val="00B9445F"/>
    <w:rsid w:val="00B94FAE"/>
    <w:rsid w:val="00B952F2"/>
    <w:rsid w:val="00B97C0D"/>
    <w:rsid w:val="00BA0BE1"/>
    <w:rsid w:val="00BA1811"/>
    <w:rsid w:val="00BA3B72"/>
    <w:rsid w:val="00BA5853"/>
    <w:rsid w:val="00BA6736"/>
    <w:rsid w:val="00BA69EA"/>
    <w:rsid w:val="00BA6EE2"/>
    <w:rsid w:val="00BA7654"/>
    <w:rsid w:val="00BB0F59"/>
    <w:rsid w:val="00BB100C"/>
    <w:rsid w:val="00BB1EC1"/>
    <w:rsid w:val="00BB278F"/>
    <w:rsid w:val="00BB3D8F"/>
    <w:rsid w:val="00BB4205"/>
    <w:rsid w:val="00BB5169"/>
    <w:rsid w:val="00BB5821"/>
    <w:rsid w:val="00BB6797"/>
    <w:rsid w:val="00BB6B4E"/>
    <w:rsid w:val="00BB743A"/>
    <w:rsid w:val="00BC1340"/>
    <w:rsid w:val="00BC233A"/>
    <w:rsid w:val="00BC2F63"/>
    <w:rsid w:val="00BC3112"/>
    <w:rsid w:val="00BC376A"/>
    <w:rsid w:val="00BC3EE0"/>
    <w:rsid w:val="00BC5AE5"/>
    <w:rsid w:val="00BC5D75"/>
    <w:rsid w:val="00BC631A"/>
    <w:rsid w:val="00BD10C7"/>
    <w:rsid w:val="00BD182E"/>
    <w:rsid w:val="00BD2067"/>
    <w:rsid w:val="00BD2D83"/>
    <w:rsid w:val="00BD2F42"/>
    <w:rsid w:val="00BD3103"/>
    <w:rsid w:val="00BD3354"/>
    <w:rsid w:val="00BD3BD0"/>
    <w:rsid w:val="00BD3F25"/>
    <w:rsid w:val="00BD4003"/>
    <w:rsid w:val="00BD63B5"/>
    <w:rsid w:val="00BD692B"/>
    <w:rsid w:val="00BD7FC8"/>
    <w:rsid w:val="00BE0490"/>
    <w:rsid w:val="00BE15DE"/>
    <w:rsid w:val="00BE189B"/>
    <w:rsid w:val="00BE30E8"/>
    <w:rsid w:val="00BE3663"/>
    <w:rsid w:val="00BE3E0B"/>
    <w:rsid w:val="00BE476F"/>
    <w:rsid w:val="00BE7C34"/>
    <w:rsid w:val="00BF0920"/>
    <w:rsid w:val="00BF19E6"/>
    <w:rsid w:val="00BF20E6"/>
    <w:rsid w:val="00BF263F"/>
    <w:rsid w:val="00BF4D44"/>
    <w:rsid w:val="00BF77EE"/>
    <w:rsid w:val="00BF7E86"/>
    <w:rsid w:val="00C0335C"/>
    <w:rsid w:val="00C039D2"/>
    <w:rsid w:val="00C03DD2"/>
    <w:rsid w:val="00C060BE"/>
    <w:rsid w:val="00C062AE"/>
    <w:rsid w:val="00C068EA"/>
    <w:rsid w:val="00C114C9"/>
    <w:rsid w:val="00C139E8"/>
    <w:rsid w:val="00C141D2"/>
    <w:rsid w:val="00C145F1"/>
    <w:rsid w:val="00C15D24"/>
    <w:rsid w:val="00C15FD5"/>
    <w:rsid w:val="00C16358"/>
    <w:rsid w:val="00C1765E"/>
    <w:rsid w:val="00C17D09"/>
    <w:rsid w:val="00C20C98"/>
    <w:rsid w:val="00C20EAE"/>
    <w:rsid w:val="00C21089"/>
    <w:rsid w:val="00C2196A"/>
    <w:rsid w:val="00C21BD6"/>
    <w:rsid w:val="00C21C36"/>
    <w:rsid w:val="00C230D2"/>
    <w:rsid w:val="00C23B1F"/>
    <w:rsid w:val="00C24508"/>
    <w:rsid w:val="00C245B8"/>
    <w:rsid w:val="00C24C92"/>
    <w:rsid w:val="00C25336"/>
    <w:rsid w:val="00C273EA"/>
    <w:rsid w:val="00C274DB"/>
    <w:rsid w:val="00C27653"/>
    <w:rsid w:val="00C279C1"/>
    <w:rsid w:val="00C30172"/>
    <w:rsid w:val="00C31A83"/>
    <w:rsid w:val="00C31E1B"/>
    <w:rsid w:val="00C31E29"/>
    <w:rsid w:val="00C33892"/>
    <w:rsid w:val="00C35796"/>
    <w:rsid w:val="00C3613B"/>
    <w:rsid w:val="00C362B9"/>
    <w:rsid w:val="00C3643E"/>
    <w:rsid w:val="00C4074D"/>
    <w:rsid w:val="00C40DBD"/>
    <w:rsid w:val="00C414DE"/>
    <w:rsid w:val="00C42C0F"/>
    <w:rsid w:val="00C44905"/>
    <w:rsid w:val="00C4570D"/>
    <w:rsid w:val="00C45ADB"/>
    <w:rsid w:val="00C47845"/>
    <w:rsid w:val="00C5007E"/>
    <w:rsid w:val="00C50376"/>
    <w:rsid w:val="00C50B18"/>
    <w:rsid w:val="00C51786"/>
    <w:rsid w:val="00C52854"/>
    <w:rsid w:val="00C536BE"/>
    <w:rsid w:val="00C5378C"/>
    <w:rsid w:val="00C5396A"/>
    <w:rsid w:val="00C539E3"/>
    <w:rsid w:val="00C56CCC"/>
    <w:rsid w:val="00C57A1E"/>
    <w:rsid w:val="00C57F51"/>
    <w:rsid w:val="00C60D2C"/>
    <w:rsid w:val="00C61FE2"/>
    <w:rsid w:val="00C6405A"/>
    <w:rsid w:val="00C65572"/>
    <w:rsid w:val="00C659CD"/>
    <w:rsid w:val="00C678CF"/>
    <w:rsid w:val="00C70E26"/>
    <w:rsid w:val="00C71AC2"/>
    <w:rsid w:val="00C71B96"/>
    <w:rsid w:val="00C71D1F"/>
    <w:rsid w:val="00C73908"/>
    <w:rsid w:val="00C76165"/>
    <w:rsid w:val="00C76A82"/>
    <w:rsid w:val="00C76B64"/>
    <w:rsid w:val="00C7742E"/>
    <w:rsid w:val="00C80B11"/>
    <w:rsid w:val="00C85C8F"/>
    <w:rsid w:val="00C86505"/>
    <w:rsid w:val="00C8765C"/>
    <w:rsid w:val="00C90065"/>
    <w:rsid w:val="00C90B40"/>
    <w:rsid w:val="00C914B0"/>
    <w:rsid w:val="00C91520"/>
    <w:rsid w:val="00C91D18"/>
    <w:rsid w:val="00C91D9E"/>
    <w:rsid w:val="00C923BD"/>
    <w:rsid w:val="00C932F9"/>
    <w:rsid w:val="00C941AD"/>
    <w:rsid w:val="00C95665"/>
    <w:rsid w:val="00C957D8"/>
    <w:rsid w:val="00C964F0"/>
    <w:rsid w:val="00C96677"/>
    <w:rsid w:val="00C976A5"/>
    <w:rsid w:val="00C97DB1"/>
    <w:rsid w:val="00CA304A"/>
    <w:rsid w:val="00CA401C"/>
    <w:rsid w:val="00CA47DE"/>
    <w:rsid w:val="00CA4DEF"/>
    <w:rsid w:val="00CA4E5C"/>
    <w:rsid w:val="00CA53BB"/>
    <w:rsid w:val="00CA56DF"/>
    <w:rsid w:val="00CA5ED2"/>
    <w:rsid w:val="00CA6090"/>
    <w:rsid w:val="00CA6EF0"/>
    <w:rsid w:val="00CA724A"/>
    <w:rsid w:val="00CB19AB"/>
    <w:rsid w:val="00CB2C64"/>
    <w:rsid w:val="00CB4842"/>
    <w:rsid w:val="00CB4A78"/>
    <w:rsid w:val="00CB5987"/>
    <w:rsid w:val="00CB5FF5"/>
    <w:rsid w:val="00CB674A"/>
    <w:rsid w:val="00CB74A4"/>
    <w:rsid w:val="00CB771E"/>
    <w:rsid w:val="00CC107F"/>
    <w:rsid w:val="00CC1125"/>
    <w:rsid w:val="00CC1A4C"/>
    <w:rsid w:val="00CC2020"/>
    <w:rsid w:val="00CC22D7"/>
    <w:rsid w:val="00CC2BF8"/>
    <w:rsid w:val="00CC36BC"/>
    <w:rsid w:val="00CC469D"/>
    <w:rsid w:val="00CC4C4C"/>
    <w:rsid w:val="00CC50C6"/>
    <w:rsid w:val="00CC5623"/>
    <w:rsid w:val="00CC5B71"/>
    <w:rsid w:val="00CC63A2"/>
    <w:rsid w:val="00CC650B"/>
    <w:rsid w:val="00CC6CE4"/>
    <w:rsid w:val="00CC72AB"/>
    <w:rsid w:val="00CC7CE4"/>
    <w:rsid w:val="00CD06AA"/>
    <w:rsid w:val="00CD25FE"/>
    <w:rsid w:val="00CD41F9"/>
    <w:rsid w:val="00CD44FD"/>
    <w:rsid w:val="00CD4EB9"/>
    <w:rsid w:val="00CD5A3E"/>
    <w:rsid w:val="00CD7BAA"/>
    <w:rsid w:val="00CE1342"/>
    <w:rsid w:val="00CE437B"/>
    <w:rsid w:val="00CE48C6"/>
    <w:rsid w:val="00CE49C7"/>
    <w:rsid w:val="00CE5ACC"/>
    <w:rsid w:val="00CE6727"/>
    <w:rsid w:val="00CE6CAF"/>
    <w:rsid w:val="00CE75E9"/>
    <w:rsid w:val="00CE7B71"/>
    <w:rsid w:val="00CF0993"/>
    <w:rsid w:val="00CF18EC"/>
    <w:rsid w:val="00CF20CA"/>
    <w:rsid w:val="00CF25EE"/>
    <w:rsid w:val="00CF28B8"/>
    <w:rsid w:val="00CF2952"/>
    <w:rsid w:val="00CF2B79"/>
    <w:rsid w:val="00CF366C"/>
    <w:rsid w:val="00CF3FE5"/>
    <w:rsid w:val="00CF4DFD"/>
    <w:rsid w:val="00CF4E4D"/>
    <w:rsid w:val="00CF532E"/>
    <w:rsid w:val="00CF7BB4"/>
    <w:rsid w:val="00D008AC"/>
    <w:rsid w:val="00D00F03"/>
    <w:rsid w:val="00D017BC"/>
    <w:rsid w:val="00D01AE8"/>
    <w:rsid w:val="00D01C11"/>
    <w:rsid w:val="00D02A2C"/>
    <w:rsid w:val="00D02E8A"/>
    <w:rsid w:val="00D0625E"/>
    <w:rsid w:val="00D06711"/>
    <w:rsid w:val="00D1063A"/>
    <w:rsid w:val="00D135E0"/>
    <w:rsid w:val="00D156D1"/>
    <w:rsid w:val="00D15F0A"/>
    <w:rsid w:val="00D1660E"/>
    <w:rsid w:val="00D16884"/>
    <w:rsid w:val="00D16E77"/>
    <w:rsid w:val="00D1757F"/>
    <w:rsid w:val="00D21944"/>
    <w:rsid w:val="00D21ACD"/>
    <w:rsid w:val="00D240DA"/>
    <w:rsid w:val="00D242E7"/>
    <w:rsid w:val="00D2660D"/>
    <w:rsid w:val="00D269CB"/>
    <w:rsid w:val="00D30036"/>
    <w:rsid w:val="00D30B19"/>
    <w:rsid w:val="00D30F53"/>
    <w:rsid w:val="00D322ED"/>
    <w:rsid w:val="00D3376B"/>
    <w:rsid w:val="00D34A4D"/>
    <w:rsid w:val="00D4079A"/>
    <w:rsid w:val="00D419F7"/>
    <w:rsid w:val="00D422B9"/>
    <w:rsid w:val="00D428DB"/>
    <w:rsid w:val="00D4401B"/>
    <w:rsid w:val="00D44F29"/>
    <w:rsid w:val="00D51C81"/>
    <w:rsid w:val="00D52F3F"/>
    <w:rsid w:val="00D53290"/>
    <w:rsid w:val="00D53F49"/>
    <w:rsid w:val="00D559DE"/>
    <w:rsid w:val="00D5650A"/>
    <w:rsid w:val="00D56DFD"/>
    <w:rsid w:val="00D574A4"/>
    <w:rsid w:val="00D57654"/>
    <w:rsid w:val="00D60D4D"/>
    <w:rsid w:val="00D610E2"/>
    <w:rsid w:val="00D615FE"/>
    <w:rsid w:val="00D61C40"/>
    <w:rsid w:val="00D61D5E"/>
    <w:rsid w:val="00D62584"/>
    <w:rsid w:val="00D635B3"/>
    <w:rsid w:val="00D63624"/>
    <w:rsid w:val="00D66265"/>
    <w:rsid w:val="00D669D8"/>
    <w:rsid w:val="00D67C93"/>
    <w:rsid w:val="00D67F9B"/>
    <w:rsid w:val="00D7049F"/>
    <w:rsid w:val="00D70872"/>
    <w:rsid w:val="00D70CDD"/>
    <w:rsid w:val="00D71D2A"/>
    <w:rsid w:val="00D71D71"/>
    <w:rsid w:val="00D7245C"/>
    <w:rsid w:val="00D72AF4"/>
    <w:rsid w:val="00D73574"/>
    <w:rsid w:val="00D739F6"/>
    <w:rsid w:val="00D75D03"/>
    <w:rsid w:val="00D77814"/>
    <w:rsid w:val="00D813DC"/>
    <w:rsid w:val="00D84DC9"/>
    <w:rsid w:val="00D863C4"/>
    <w:rsid w:val="00D904F2"/>
    <w:rsid w:val="00D92829"/>
    <w:rsid w:val="00D93862"/>
    <w:rsid w:val="00D93D0A"/>
    <w:rsid w:val="00D93EDF"/>
    <w:rsid w:val="00D941F2"/>
    <w:rsid w:val="00D944FB"/>
    <w:rsid w:val="00D94F34"/>
    <w:rsid w:val="00D94F7C"/>
    <w:rsid w:val="00D95FEA"/>
    <w:rsid w:val="00D96288"/>
    <w:rsid w:val="00D974A4"/>
    <w:rsid w:val="00DA01C9"/>
    <w:rsid w:val="00DA03BA"/>
    <w:rsid w:val="00DA1987"/>
    <w:rsid w:val="00DA424A"/>
    <w:rsid w:val="00DA635D"/>
    <w:rsid w:val="00DA6D9A"/>
    <w:rsid w:val="00DA715D"/>
    <w:rsid w:val="00DA76F7"/>
    <w:rsid w:val="00DA79DA"/>
    <w:rsid w:val="00DB0E6F"/>
    <w:rsid w:val="00DB1152"/>
    <w:rsid w:val="00DB3336"/>
    <w:rsid w:val="00DB6136"/>
    <w:rsid w:val="00DB76B7"/>
    <w:rsid w:val="00DB7870"/>
    <w:rsid w:val="00DB7A93"/>
    <w:rsid w:val="00DC0841"/>
    <w:rsid w:val="00DC0B74"/>
    <w:rsid w:val="00DC0EFB"/>
    <w:rsid w:val="00DC167E"/>
    <w:rsid w:val="00DC16A7"/>
    <w:rsid w:val="00DC1B0D"/>
    <w:rsid w:val="00DC2D76"/>
    <w:rsid w:val="00DC4E76"/>
    <w:rsid w:val="00DC6306"/>
    <w:rsid w:val="00DC6FA9"/>
    <w:rsid w:val="00DC75B7"/>
    <w:rsid w:val="00DD1D82"/>
    <w:rsid w:val="00DD21B6"/>
    <w:rsid w:val="00DD2501"/>
    <w:rsid w:val="00DD3ED6"/>
    <w:rsid w:val="00DD4408"/>
    <w:rsid w:val="00DD4EE4"/>
    <w:rsid w:val="00DD5164"/>
    <w:rsid w:val="00DD5319"/>
    <w:rsid w:val="00DD58D2"/>
    <w:rsid w:val="00DD6681"/>
    <w:rsid w:val="00DD688B"/>
    <w:rsid w:val="00DD68D4"/>
    <w:rsid w:val="00DD6BC7"/>
    <w:rsid w:val="00DD7197"/>
    <w:rsid w:val="00DE1DA2"/>
    <w:rsid w:val="00DE2935"/>
    <w:rsid w:val="00DE3DF8"/>
    <w:rsid w:val="00DE47F5"/>
    <w:rsid w:val="00DE5041"/>
    <w:rsid w:val="00DE5E17"/>
    <w:rsid w:val="00DE6ED7"/>
    <w:rsid w:val="00DF0BF4"/>
    <w:rsid w:val="00DF1391"/>
    <w:rsid w:val="00DF1D8F"/>
    <w:rsid w:val="00DF25CF"/>
    <w:rsid w:val="00DF43D3"/>
    <w:rsid w:val="00DF5690"/>
    <w:rsid w:val="00DF5E8D"/>
    <w:rsid w:val="00DF5EAB"/>
    <w:rsid w:val="00DF65C4"/>
    <w:rsid w:val="00DF7A4E"/>
    <w:rsid w:val="00DF7E2A"/>
    <w:rsid w:val="00E015CF"/>
    <w:rsid w:val="00E02756"/>
    <w:rsid w:val="00E028D4"/>
    <w:rsid w:val="00E031DC"/>
    <w:rsid w:val="00E0332C"/>
    <w:rsid w:val="00E034E1"/>
    <w:rsid w:val="00E0470B"/>
    <w:rsid w:val="00E05400"/>
    <w:rsid w:val="00E055CC"/>
    <w:rsid w:val="00E05B81"/>
    <w:rsid w:val="00E06346"/>
    <w:rsid w:val="00E10108"/>
    <w:rsid w:val="00E113FA"/>
    <w:rsid w:val="00E11FF2"/>
    <w:rsid w:val="00E12EEF"/>
    <w:rsid w:val="00E133B9"/>
    <w:rsid w:val="00E14519"/>
    <w:rsid w:val="00E16479"/>
    <w:rsid w:val="00E166A8"/>
    <w:rsid w:val="00E231C2"/>
    <w:rsid w:val="00E25161"/>
    <w:rsid w:val="00E254FE"/>
    <w:rsid w:val="00E25E3B"/>
    <w:rsid w:val="00E2633A"/>
    <w:rsid w:val="00E26AF2"/>
    <w:rsid w:val="00E304B8"/>
    <w:rsid w:val="00E316EF"/>
    <w:rsid w:val="00E319E4"/>
    <w:rsid w:val="00E32359"/>
    <w:rsid w:val="00E3270E"/>
    <w:rsid w:val="00E34349"/>
    <w:rsid w:val="00E35DED"/>
    <w:rsid w:val="00E3671E"/>
    <w:rsid w:val="00E368E3"/>
    <w:rsid w:val="00E371F1"/>
    <w:rsid w:val="00E40093"/>
    <w:rsid w:val="00E42B8D"/>
    <w:rsid w:val="00E42CDC"/>
    <w:rsid w:val="00E4314E"/>
    <w:rsid w:val="00E431C5"/>
    <w:rsid w:val="00E4373D"/>
    <w:rsid w:val="00E4424F"/>
    <w:rsid w:val="00E442F0"/>
    <w:rsid w:val="00E4483F"/>
    <w:rsid w:val="00E44DE9"/>
    <w:rsid w:val="00E455F2"/>
    <w:rsid w:val="00E46A2D"/>
    <w:rsid w:val="00E46EED"/>
    <w:rsid w:val="00E4790C"/>
    <w:rsid w:val="00E50184"/>
    <w:rsid w:val="00E51AEB"/>
    <w:rsid w:val="00E51B26"/>
    <w:rsid w:val="00E525E4"/>
    <w:rsid w:val="00E52CED"/>
    <w:rsid w:val="00E52F92"/>
    <w:rsid w:val="00E53C3D"/>
    <w:rsid w:val="00E53C73"/>
    <w:rsid w:val="00E549FF"/>
    <w:rsid w:val="00E5506C"/>
    <w:rsid w:val="00E5566A"/>
    <w:rsid w:val="00E556A5"/>
    <w:rsid w:val="00E60B41"/>
    <w:rsid w:val="00E60EDE"/>
    <w:rsid w:val="00E620D9"/>
    <w:rsid w:val="00E6227C"/>
    <w:rsid w:val="00E627E1"/>
    <w:rsid w:val="00E63501"/>
    <w:rsid w:val="00E63785"/>
    <w:rsid w:val="00E63A1A"/>
    <w:rsid w:val="00E63A24"/>
    <w:rsid w:val="00E63D42"/>
    <w:rsid w:val="00E641C9"/>
    <w:rsid w:val="00E64CC7"/>
    <w:rsid w:val="00E64FCD"/>
    <w:rsid w:val="00E65541"/>
    <w:rsid w:val="00E65B65"/>
    <w:rsid w:val="00E65D0D"/>
    <w:rsid w:val="00E66664"/>
    <w:rsid w:val="00E66934"/>
    <w:rsid w:val="00E67384"/>
    <w:rsid w:val="00E67F2A"/>
    <w:rsid w:val="00E708A5"/>
    <w:rsid w:val="00E709CB"/>
    <w:rsid w:val="00E70F4D"/>
    <w:rsid w:val="00E735A7"/>
    <w:rsid w:val="00E7365D"/>
    <w:rsid w:val="00E73802"/>
    <w:rsid w:val="00E73E6C"/>
    <w:rsid w:val="00E75288"/>
    <w:rsid w:val="00E76F50"/>
    <w:rsid w:val="00E80BE2"/>
    <w:rsid w:val="00E81156"/>
    <w:rsid w:val="00E82F39"/>
    <w:rsid w:val="00E83151"/>
    <w:rsid w:val="00E837F6"/>
    <w:rsid w:val="00E843A8"/>
    <w:rsid w:val="00E849EC"/>
    <w:rsid w:val="00E84D73"/>
    <w:rsid w:val="00E8689F"/>
    <w:rsid w:val="00E86AAE"/>
    <w:rsid w:val="00E86C6A"/>
    <w:rsid w:val="00E90899"/>
    <w:rsid w:val="00E9090C"/>
    <w:rsid w:val="00E90BA4"/>
    <w:rsid w:val="00E926E8"/>
    <w:rsid w:val="00E933AE"/>
    <w:rsid w:val="00E94CA9"/>
    <w:rsid w:val="00E95CB2"/>
    <w:rsid w:val="00E97A79"/>
    <w:rsid w:val="00E97D46"/>
    <w:rsid w:val="00EA0F9A"/>
    <w:rsid w:val="00EA2162"/>
    <w:rsid w:val="00EA23FC"/>
    <w:rsid w:val="00EA492C"/>
    <w:rsid w:val="00EA5690"/>
    <w:rsid w:val="00EA5793"/>
    <w:rsid w:val="00EA5B34"/>
    <w:rsid w:val="00EA6B1D"/>
    <w:rsid w:val="00EA6BBD"/>
    <w:rsid w:val="00EA6EAC"/>
    <w:rsid w:val="00EB1A58"/>
    <w:rsid w:val="00EB3679"/>
    <w:rsid w:val="00EB3E10"/>
    <w:rsid w:val="00EB44FC"/>
    <w:rsid w:val="00EB561E"/>
    <w:rsid w:val="00EB7ADF"/>
    <w:rsid w:val="00EC15AA"/>
    <w:rsid w:val="00EC1B1D"/>
    <w:rsid w:val="00EC1C0C"/>
    <w:rsid w:val="00EC2739"/>
    <w:rsid w:val="00EC305D"/>
    <w:rsid w:val="00EC380A"/>
    <w:rsid w:val="00EC59E0"/>
    <w:rsid w:val="00EC64B7"/>
    <w:rsid w:val="00EC754B"/>
    <w:rsid w:val="00EC79F6"/>
    <w:rsid w:val="00EC7BCC"/>
    <w:rsid w:val="00ED050C"/>
    <w:rsid w:val="00ED19E0"/>
    <w:rsid w:val="00ED1C3D"/>
    <w:rsid w:val="00ED1F94"/>
    <w:rsid w:val="00ED21B8"/>
    <w:rsid w:val="00ED2BC8"/>
    <w:rsid w:val="00ED2E6A"/>
    <w:rsid w:val="00ED3CA9"/>
    <w:rsid w:val="00ED4429"/>
    <w:rsid w:val="00ED57AE"/>
    <w:rsid w:val="00ED588F"/>
    <w:rsid w:val="00EE0CFF"/>
    <w:rsid w:val="00EE1DC8"/>
    <w:rsid w:val="00EE2AA7"/>
    <w:rsid w:val="00EE54DA"/>
    <w:rsid w:val="00EE7EEA"/>
    <w:rsid w:val="00EF038B"/>
    <w:rsid w:val="00EF3388"/>
    <w:rsid w:val="00EF4E99"/>
    <w:rsid w:val="00EF4EE5"/>
    <w:rsid w:val="00EF58D1"/>
    <w:rsid w:val="00EF61CF"/>
    <w:rsid w:val="00EF624B"/>
    <w:rsid w:val="00EF6365"/>
    <w:rsid w:val="00EF6BCE"/>
    <w:rsid w:val="00EF7389"/>
    <w:rsid w:val="00F00AE3"/>
    <w:rsid w:val="00F012C3"/>
    <w:rsid w:val="00F02781"/>
    <w:rsid w:val="00F04521"/>
    <w:rsid w:val="00F05FE9"/>
    <w:rsid w:val="00F06541"/>
    <w:rsid w:val="00F07D2B"/>
    <w:rsid w:val="00F10105"/>
    <w:rsid w:val="00F10CD5"/>
    <w:rsid w:val="00F1165C"/>
    <w:rsid w:val="00F138D0"/>
    <w:rsid w:val="00F1571D"/>
    <w:rsid w:val="00F15B7A"/>
    <w:rsid w:val="00F1663E"/>
    <w:rsid w:val="00F16AF2"/>
    <w:rsid w:val="00F1746B"/>
    <w:rsid w:val="00F209B8"/>
    <w:rsid w:val="00F241BD"/>
    <w:rsid w:val="00F27224"/>
    <w:rsid w:val="00F302CA"/>
    <w:rsid w:val="00F30D41"/>
    <w:rsid w:val="00F31155"/>
    <w:rsid w:val="00F31367"/>
    <w:rsid w:val="00F3161B"/>
    <w:rsid w:val="00F32056"/>
    <w:rsid w:val="00F32C40"/>
    <w:rsid w:val="00F335FC"/>
    <w:rsid w:val="00F357B8"/>
    <w:rsid w:val="00F35DD8"/>
    <w:rsid w:val="00F35FA7"/>
    <w:rsid w:val="00F364AE"/>
    <w:rsid w:val="00F370D2"/>
    <w:rsid w:val="00F40A65"/>
    <w:rsid w:val="00F40C65"/>
    <w:rsid w:val="00F44AEE"/>
    <w:rsid w:val="00F45307"/>
    <w:rsid w:val="00F45906"/>
    <w:rsid w:val="00F474EE"/>
    <w:rsid w:val="00F47E84"/>
    <w:rsid w:val="00F502E4"/>
    <w:rsid w:val="00F5061D"/>
    <w:rsid w:val="00F50E8D"/>
    <w:rsid w:val="00F5118C"/>
    <w:rsid w:val="00F524D7"/>
    <w:rsid w:val="00F539DB"/>
    <w:rsid w:val="00F5426A"/>
    <w:rsid w:val="00F54AF9"/>
    <w:rsid w:val="00F54BD0"/>
    <w:rsid w:val="00F550D9"/>
    <w:rsid w:val="00F5569D"/>
    <w:rsid w:val="00F55C0E"/>
    <w:rsid w:val="00F5798A"/>
    <w:rsid w:val="00F6010D"/>
    <w:rsid w:val="00F60E46"/>
    <w:rsid w:val="00F6157D"/>
    <w:rsid w:val="00F61706"/>
    <w:rsid w:val="00F620D6"/>
    <w:rsid w:val="00F62B89"/>
    <w:rsid w:val="00F62F7D"/>
    <w:rsid w:val="00F63097"/>
    <w:rsid w:val="00F63184"/>
    <w:rsid w:val="00F63A17"/>
    <w:rsid w:val="00F64C83"/>
    <w:rsid w:val="00F676A9"/>
    <w:rsid w:val="00F6782F"/>
    <w:rsid w:val="00F71144"/>
    <w:rsid w:val="00F71411"/>
    <w:rsid w:val="00F71EC0"/>
    <w:rsid w:val="00F7336A"/>
    <w:rsid w:val="00F73ADB"/>
    <w:rsid w:val="00F73F68"/>
    <w:rsid w:val="00F75018"/>
    <w:rsid w:val="00F83DB3"/>
    <w:rsid w:val="00F8492C"/>
    <w:rsid w:val="00F84EC6"/>
    <w:rsid w:val="00F856BE"/>
    <w:rsid w:val="00F859F8"/>
    <w:rsid w:val="00F877A9"/>
    <w:rsid w:val="00F90F65"/>
    <w:rsid w:val="00F91F46"/>
    <w:rsid w:val="00F929FF"/>
    <w:rsid w:val="00F92B7D"/>
    <w:rsid w:val="00F94489"/>
    <w:rsid w:val="00F9562D"/>
    <w:rsid w:val="00F95FF6"/>
    <w:rsid w:val="00F971AC"/>
    <w:rsid w:val="00FA0E7F"/>
    <w:rsid w:val="00FA26EA"/>
    <w:rsid w:val="00FA311E"/>
    <w:rsid w:val="00FA31E9"/>
    <w:rsid w:val="00FA3FCF"/>
    <w:rsid w:val="00FA4B3E"/>
    <w:rsid w:val="00FA73F6"/>
    <w:rsid w:val="00FA7841"/>
    <w:rsid w:val="00FA78D1"/>
    <w:rsid w:val="00FA7B7F"/>
    <w:rsid w:val="00FB0241"/>
    <w:rsid w:val="00FB08AA"/>
    <w:rsid w:val="00FB10B9"/>
    <w:rsid w:val="00FB2CC8"/>
    <w:rsid w:val="00FB30A8"/>
    <w:rsid w:val="00FB41C0"/>
    <w:rsid w:val="00FB4CE0"/>
    <w:rsid w:val="00FB50F4"/>
    <w:rsid w:val="00FB5CBB"/>
    <w:rsid w:val="00FB77AB"/>
    <w:rsid w:val="00FC006E"/>
    <w:rsid w:val="00FC0A11"/>
    <w:rsid w:val="00FC1376"/>
    <w:rsid w:val="00FC15C4"/>
    <w:rsid w:val="00FC250B"/>
    <w:rsid w:val="00FC252C"/>
    <w:rsid w:val="00FC6356"/>
    <w:rsid w:val="00FC6811"/>
    <w:rsid w:val="00FC726C"/>
    <w:rsid w:val="00FD04C9"/>
    <w:rsid w:val="00FD1B60"/>
    <w:rsid w:val="00FD2230"/>
    <w:rsid w:val="00FD4839"/>
    <w:rsid w:val="00FD54EE"/>
    <w:rsid w:val="00FD67B8"/>
    <w:rsid w:val="00FD6C16"/>
    <w:rsid w:val="00FD73C5"/>
    <w:rsid w:val="00FE0D48"/>
    <w:rsid w:val="00FE112E"/>
    <w:rsid w:val="00FE23A9"/>
    <w:rsid w:val="00FE2F4F"/>
    <w:rsid w:val="00FE4FB2"/>
    <w:rsid w:val="00FE571A"/>
    <w:rsid w:val="00FE5C9B"/>
    <w:rsid w:val="00FE666C"/>
    <w:rsid w:val="00FE7322"/>
    <w:rsid w:val="00FE7D24"/>
    <w:rsid w:val="00FF164D"/>
    <w:rsid w:val="00FF1714"/>
    <w:rsid w:val="00FF1A35"/>
    <w:rsid w:val="00FF1B4C"/>
    <w:rsid w:val="00FF20EF"/>
    <w:rsid w:val="00FF2F4F"/>
    <w:rsid w:val="00FF34D1"/>
    <w:rsid w:val="00FF3A55"/>
    <w:rsid w:val="00FF4566"/>
    <w:rsid w:val="00FF59E7"/>
    <w:rsid w:val="00FF5B84"/>
    <w:rsid w:val="00FF70B8"/>
    <w:rsid w:val="00FF7442"/>
    <w:rsid w:val="00FF7672"/>
    <w:rsid w:val="00FF7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D722"/>
  <w15:docId w15:val="{40D6CA22-2FA0-4978-AE26-A335E614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D62"/>
    <w:rPr>
      <w:rFonts w:ascii="Calibri" w:eastAsia="Times New Roman" w:hAnsi="Calibri" w:cs="Calibri"/>
      <w:lang w:eastAsia="cs-CZ"/>
    </w:rPr>
  </w:style>
  <w:style w:type="paragraph" w:styleId="Nadpis1">
    <w:name w:val="heading 1"/>
    <w:basedOn w:val="Normln"/>
    <w:next w:val="Normln"/>
    <w:link w:val="Nadpis1Char"/>
    <w:uiPriority w:val="9"/>
    <w:qFormat/>
    <w:rsid w:val="00E031D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031D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AB17A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AB17AA"/>
    <w:pPr>
      <w:keepNext/>
      <w:keepLines/>
      <w:tabs>
        <w:tab w:val="num" w:pos="1584"/>
      </w:tabs>
      <w:spacing w:before="80" w:after="0" w:line="264" w:lineRule="auto"/>
      <w:ind w:left="1584" w:hanging="864"/>
      <w:jc w:val="both"/>
      <w:outlineLvl w:val="3"/>
    </w:pPr>
    <w:rPr>
      <w:rFonts w:asciiTheme="majorHAnsi" w:eastAsiaTheme="majorEastAsia" w:hAnsiTheme="majorHAnsi" w:cstheme="majorBidi"/>
      <w:color w:val="4BACC6" w:themeColor="accent5"/>
      <w:sz w:val="24"/>
      <w:szCs w:val="24"/>
      <w:lang w:eastAsia="en-US"/>
    </w:rPr>
  </w:style>
  <w:style w:type="paragraph" w:styleId="Nadpis5">
    <w:name w:val="heading 5"/>
    <w:basedOn w:val="Normln"/>
    <w:next w:val="Normln"/>
    <w:link w:val="Nadpis5Char"/>
    <w:unhideWhenUsed/>
    <w:qFormat/>
    <w:rsid w:val="00AB17AA"/>
    <w:pPr>
      <w:keepNext/>
      <w:keepLines/>
      <w:tabs>
        <w:tab w:val="num" w:pos="1728"/>
      </w:tabs>
      <w:spacing w:before="80" w:after="0" w:line="264" w:lineRule="auto"/>
      <w:ind w:left="1728" w:hanging="1008"/>
      <w:jc w:val="both"/>
      <w:outlineLvl w:val="4"/>
    </w:pPr>
    <w:rPr>
      <w:rFonts w:asciiTheme="majorHAnsi" w:eastAsiaTheme="majorEastAsia" w:hAnsiTheme="majorHAnsi" w:cstheme="majorBidi"/>
      <w:i/>
      <w:iCs/>
      <w:color w:val="4BACC6" w:themeColor="accent5"/>
      <w:lang w:eastAsia="en-US"/>
    </w:rPr>
  </w:style>
  <w:style w:type="paragraph" w:styleId="Nadpis6">
    <w:name w:val="heading 6"/>
    <w:basedOn w:val="Normln"/>
    <w:next w:val="Normln"/>
    <w:link w:val="Nadpis6Char"/>
    <w:unhideWhenUsed/>
    <w:qFormat/>
    <w:rsid w:val="00AB17AA"/>
    <w:pPr>
      <w:keepNext/>
      <w:keepLines/>
      <w:tabs>
        <w:tab w:val="num" w:pos="1872"/>
      </w:tabs>
      <w:spacing w:before="80" w:after="0" w:line="264" w:lineRule="auto"/>
      <w:ind w:left="1872" w:hanging="1152"/>
      <w:jc w:val="both"/>
      <w:outlineLvl w:val="5"/>
    </w:pPr>
    <w:rPr>
      <w:rFonts w:asciiTheme="majorHAnsi" w:eastAsiaTheme="majorEastAsia" w:hAnsiTheme="majorHAnsi" w:cstheme="majorBidi"/>
      <w:color w:val="4BACC6" w:themeColor="accent5"/>
      <w:szCs w:val="21"/>
      <w:lang w:eastAsia="en-US"/>
    </w:rPr>
  </w:style>
  <w:style w:type="paragraph" w:styleId="Nadpis7">
    <w:name w:val="heading 7"/>
    <w:basedOn w:val="Normln"/>
    <w:next w:val="Normln"/>
    <w:link w:val="Nadpis7Char"/>
    <w:unhideWhenUsed/>
    <w:qFormat/>
    <w:rsid w:val="00AB17AA"/>
    <w:pPr>
      <w:keepNext/>
      <w:keepLines/>
      <w:tabs>
        <w:tab w:val="num" w:pos="2016"/>
      </w:tabs>
      <w:spacing w:before="80" w:after="0" w:line="264" w:lineRule="auto"/>
      <w:ind w:left="2016" w:hanging="1296"/>
      <w:jc w:val="both"/>
      <w:outlineLvl w:val="6"/>
    </w:pPr>
    <w:rPr>
      <w:rFonts w:asciiTheme="majorHAnsi" w:eastAsiaTheme="majorEastAsia" w:hAnsiTheme="majorHAnsi" w:cstheme="majorBidi"/>
      <w:i/>
      <w:iCs/>
      <w:color w:val="595959" w:themeColor="text1" w:themeTint="A6"/>
      <w:szCs w:val="21"/>
      <w:lang w:eastAsia="en-US"/>
    </w:rPr>
  </w:style>
  <w:style w:type="paragraph" w:styleId="Nadpis8">
    <w:name w:val="heading 8"/>
    <w:basedOn w:val="Normln"/>
    <w:next w:val="Normln"/>
    <w:link w:val="Nadpis8Char"/>
    <w:unhideWhenUsed/>
    <w:qFormat/>
    <w:rsid w:val="00AB17AA"/>
    <w:pPr>
      <w:keepNext/>
      <w:keepLines/>
      <w:tabs>
        <w:tab w:val="num" w:pos="2160"/>
      </w:tabs>
      <w:spacing w:before="80" w:after="0" w:line="264" w:lineRule="auto"/>
      <w:ind w:left="2160" w:hanging="1440"/>
      <w:jc w:val="both"/>
      <w:outlineLvl w:val="7"/>
    </w:pPr>
    <w:rPr>
      <w:rFonts w:asciiTheme="majorHAnsi" w:eastAsiaTheme="majorEastAsia" w:hAnsiTheme="majorHAnsi" w:cstheme="majorBidi"/>
      <w:smallCaps/>
      <w:color w:val="595959" w:themeColor="text1" w:themeTint="A6"/>
      <w:szCs w:val="21"/>
      <w:lang w:eastAsia="en-US"/>
    </w:rPr>
  </w:style>
  <w:style w:type="paragraph" w:styleId="Nadpis9">
    <w:name w:val="heading 9"/>
    <w:basedOn w:val="Normln"/>
    <w:next w:val="Normln"/>
    <w:link w:val="Nadpis9Char"/>
    <w:unhideWhenUsed/>
    <w:qFormat/>
    <w:rsid w:val="00AB17AA"/>
    <w:pPr>
      <w:keepNext/>
      <w:keepLines/>
      <w:tabs>
        <w:tab w:val="num" w:pos="2304"/>
      </w:tabs>
      <w:spacing w:before="80" w:after="0" w:line="264" w:lineRule="auto"/>
      <w:ind w:left="2304" w:hanging="1584"/>
      <w:jc w:val="both"/>
      <w:outlineLvl w:val="8"/>
    </w:pPr>
    <w:rPr>
      <w:rFonts w:asciiTheme="majorHAnsi" w:eastAsiaTheme="majorEastAsia" w:hAnsiTheme="majorHAnsi" w:cstheme="majorBidi"/>
      <w:i/>
      <w:iCs/>
      <w:smallCaps/>
      <w:color w:val="595959" w:themeColor="text1" w:themeTint="A6"/>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31D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E031D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AB17AA"/>
    <w:rPr>
      <w:rFonts w:asciiTheme="majorHAnsi" w:eastAsiaTheme="majorEastAsia" w:hAnsiTheme="majorHAnsi" w:cstheme="majorBidi"/>
      <w:b/>
      <w:bCs/>
      <w:color w:val="4F81BD" w:themeColor="accent1"/>
      <w:lang w:eastAsia="cs-CZ"/>
    </w:rPr>
  </w:style>
  <w:style w:type="character" w:customStyle="1" w:styleId="Nadpis4Char">
    <w:name w:val="Nadpis 4 Char"/>
    <w:basedOn w:val="Standardnpsmoodstavce"/>
    <w:link w:val="Nadpis4"/>
    <w:rsid w:val="00AB17AA"/>
    <w:rPr>
      <w:rFonts w:asciiTheme="majorHAnsi" w:eastAsiaTheme="majorEastAsia" w:hAnsiTheme="majorHAnsi" w:cstheme="majorBidi"/>
      <w:color w:val="4BACC6" w:themeColor="accent5"/>
      <w:sz w:val="24"/>
      <w:szCs w:val="24"/>
    </w:rPr>
  </w:style>
  <w:style w:type="character" w:customStyle="1" w:styleId="Nadpis5Char">
    <w:name w:val="Nadpis 5 Char"/>
    <w:basedOn w:val="Standardnpsmoodstavce"/>
    <w:link w:val="Nadpis5"/>
    <w:rsid w:val="00AB17AA"/>
    <w:rPr>
      <w:rFonts w:asciiTheme="majorHAnsi" w:eastAsiaTheme="majorEastAsia" w:hAnsiTheme="majorHAnsi" w:cstheme="majorBidi"/>
      <w:i/>
      <w:iCs/>
      <w:color w:val="4BACC6" w:themeColor="accent5"/>
    </w:rPr>
  </w:style>
  <w:style w:type="character" w:customStyle="1" w:styleId="Nadpis6Char">
    <w:name w:val="Nadpis 6 Char"/>
    <w:basedOn w:val="Standardnpsmoodstavce"/>
    <w:link w:val="Nadpis6"/>
    <w:rsid w:val="00AB17AA"/>
    <w:rPr>
      <w:rFonts w:asciiTheme="majorHAnsi" w:eastAsiaTheme="majorEastAsia" w:hAnsiTheme="majorHAnsi" w:cstheme="majorBidi"/>
      <w:color w:val="4BACC6" w:themeColor="accent5"/>
      <w:szCs w:val="21"/>
    </w:rPr>
  </w:style>
  <w:style w:type="character" w:customStyle="1" w:styleId="Nadpis7Char">
    <w:name w:val="Nadpis 7 Char"/>
    <w:basedOn w:val="Standardnpsmoodstavce"/>
    <w:link w:val="Nadpis7"/>
    <w:rsid w:val="00AB17AA"/>
    <w:rPr>
      <w:rFonts w:asciiTheme="majorHAnsi" w:eastAsiaTheme="majorEastAsia" w:hAnsiTheme="majorHAnsi" w:cstheme="majorBidi"/>
      <w:i/>
      <w:iCs/>
      <w:color w:val="595959" w:themeColor="text1" w:themeTint="A6"/>
      <w:szCs w:val="21"/>
    </w:rPr>
  </w:style>
  <w:style w:type="character" w:customStyle="1" w:styleId="Nadpis8Char">
    <w:name w:val="Nadpis 8 Char"/>
    <w:basedOn w:val="Standardnpsmoodstavce"/>
    <w:link w:val="Nadpis8"/>
    <w:rsid w:val="00AB17AA"/>
    <w:rPr>
      <w:rFonts w:asciiTheme="majorHAnsi" w:eastAsiaTheme="majorEastAsia" w:hAnsiTheme="majorHAnsi" w:cstheme="majorBidi"/>
      <w:smallCaps/>
      <w:color w:val="595959" w:themeColor="text1" w:themeTint="A6"/>
      <w:szCs w:val="21"/>
    </w:rPr>
  </w:style>
  <w:style w:type="character" w:customStyle="1" w:styleId="Nadpis9Char">
    <w:name w:val="Nadpis 9 Char"/>
    <w:basedOn w:val="Standardnpsmoodstavce"/>
    <w:link w:val="Nadpis9"/>
    <w:rsid w:val="00AB17AA"/>
    <w:rPr>
      <w:rFonts w:asciiTheme="majorHAnsi" w:eastAsiaTheme="majorEastAsia" w:hAnsiTheme="majorHAnsi" w:cstheme="majorBidi"/>
      <w:i/>
      <w:iCs/>
      <w:smallCaps/>
      <w:color w:val="595959" w:themeColor="text1" w:themeTint="A6"/>
      <w:szCs w:val="21"/>
    </w:rPr>
  </w:style>
  <w:style w:type="paragraph" w:styleId="Odstavecseseznamem">
    <w:name w:val="List Paragraph"/>
    <w:basedOn w:val="Normln"/>
    <w:link w:val="OdstavecseseznamemChar"/>
    <w:uiPriority w:val="34"/>
    <w:qFormat/>
    <w:rsid w:val="001B0D62"/>
    <w:pPr>
      <w:spacing w:before="120" w:after="120"/>
      <w:ind w:left="720"/>
      <w:jc w:val="both"/>
    </w:pPr>
    <w:rPr>
      <w:rFonts w:ascii="Arial" w:hAnsi="Arial" w:cs="Arial"/>
      <w:sz w:val="20"/>
      <w:szCs w:val="20"/>
      <w:lang w:eastAsia="en-US"/>
    </w:rPr>
  </w:style>
  <w:style w:type="character" w:customStyle="1" w:styleId="OdstavecseseznamemChar">
    <w:name w:val="Odstavec se seznamem Char"/>
    <w:basedOn w:val="Standardnpsmoodstavce"/>
    <w:link w:val="Odstavecseseznamem"/>
    <w:uiPriority w:val="34"/>
    <w:rsid w:val="00AB17AA"/>
    <w:rPr>
      <w:rFonts w:ascii="Arial" w:eastAsia="Times New Roman" w:hAnsi="Arial" w:cs="Arial"/>
      <w:sz w:val="20"/>
      <w:szCs w:val="20"/>
    </w:rPr>
  </w:style>
  <w:style w:type="paragraph" w:styleId="Zpat">
    <w:name w:val="footer"/>
    <w:basedOn w:val="Normln"/>
    <w:link w:val="ZpatChar"/>
    <w:uiPriority w:val="99"/>
    <w:unhideWhenUsed/>
    <w:rsid w:val="001B0D62"/>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D62"/>
    <w:rPr>
      <w:rFonts w:ascii="Calibri" w:eastAsia="Times New Roman" w:hAnsi="Calibri" w:cs="Calibri"/>
      <w:lang w:eastAsia="cs-CZ"/>
    </w:rPr>
  </w:style>
  <w:style w:type="character" w:styleId="Hypertextovodkaz">
    <w:name w:val="Hyperlink"/>
    <w:basedOn w:val="Standardnpsmoodstavce"/>
    <w:uiPriority w:val="99"/>
    <w:unhideWhenUsed/>
    <w:rsid w:val="001B0D62"/>
    <w:rPr>
      <w:color w:val="0000FF" w:themeColor="hyperlink"/>
      <w:u w:val="single"/>
    </w:rPr>
  </w:style>
  <w:style w:type="paragraph" w:styleId="Bezmezer">
    <w:name w:val="No Spacing"/>
    <w:uiPriority w:val="1"/>
    <w:qFormat/>
    <w:rsid w:val="001B0D62"/>
    <w:pPr>
      <w:spacing w:after="0" w:line="240" w:lineRule="auto"/>
    </w:pPr>
  </w:style>
  <w:style w:type="paragraph" w:styleId="Zhlav">
    <w:name w:val="header"/>
    <w:basedOn w:val="Normln"/>
    <w:link w:val="ZhlavChar"/>
    <w:uiPriority w:val="99"/>
    <w:unhideWhenUsed/>
    <w:rsid w:val="00CC65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650B"/>
    <w:rPr>
      <w:rFonts w:ascii="Calibri" w:eastAsia="Times New Roman" w:hAnsi="Calibri" w:cs="Calibri"/>
      <w:lang w:eastAsia="cs-CZ"/>
    </w:rPr>
  </w:style>
  <w:style w:type="table" w:styleId="Mkatabulky">
    <w:name w:val="Table Grid"/>
    <w:basedOn w:val="Normlntabulka"/>
    <w:uiPriority w:val="39"/>
    <w:rsid w:val="00CC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3B39B0"/>
    <w:rPr>
      <w:sz w:val="16"/>
      <w:szCs w:val="16"/>
    </w:rPr>
  </w:style>
  <w:style w:type="paragraph" w:styleId="Textkomente">
    <w:name w:val="annotation text"/>
    <w:basedOn w:val="Normln"/>
    <w:link w:val="TextkomenteChar"/>
    <w:uiPriority w:val="99"/>
    <w:unhideWhenUsed/>
    <w:rsid w:val="003B39B0"/>
    <w:pPr>
      <w:spacing w:line="240" w:lineRule="auto"/>
    </w:pPr>
    <w:rPr>
      <w:sz w:val="20"/>
      <w:szCs w:val="20"/>
    </w:rPr>
  </w:style>
  <w:style w:type="character" w:customStyle="1" w:styleId="TextkomenteChar">
    <w:name w:val="Text komentáře Char"/>
    <w:basedOn w:val="Standardnpsmoodstavce"/>
    <w:link w:val="Textkomente"/>
    <w:uiPriority w:val="99"/>
    <w:rsid w:val="003B39B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3B39B0"/>
    <w:rPr>
      <w:b/>
      <w:bCs/>
    </w:rPr>
  </w:style>
  <w:style w:type="character" w:customStyle="1" w:styleId="PedmtkomenteChar">
    <w:name w:val="Předmět komentáře Char"/>
    <w:basedOn w:val="TextkomenteChar"/>
    <w:link w:val="Pedmtkomente"/>
    <w:uiPriority w:val="99"/>
    <w:semiHidden/>
    <w:rsid w:val="003B39B0"/>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3B39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39B0"/>
    <w:rPr>
      <w:rFonts w:ascii="Tahoma" w:eastAsia="Times New Roman" w:hAnsi="Tahoma" w:cs="Tahoma"/>
      <w:sz w:val="16"/>
      <w:szCs w:val="16"/>
      <w:lang w:eastAsia="cs-CZ"/>
    </w:rPr>
  </w:style>
  <w:style w:type="paragraph" w:customStyle="1" w:styleId="CharChar1CharChar">
    <w:name w:val="Char Char1 Char Char"/>
    <w:basedOn w:val="Normln"/>
    <w:rsid w:val="0092529F"/>
    <w:pPr>
      <w:spacing w:after="160" w:line="240" w:lineRule="exact"/>
    </w:pPr>
    <w:rPr>
      <w:rFonts w:ascii="Verdana" w:hAnsi="Verdana" w:cs="Times New Roman"/>
      <w:sz w:val="20"/>
      <w:szCs w:val="20"/>
      <w:lang w:val="en-US" w:eastAsia="en-US"/>
    </w:rPr>
  </w:style>
  <w:style w:type="paragraph" w:customStyle="1" w:styleId="MZeSMLNadpis1">
    <w:name w:val="MZe SML Nadpis 1"/>
    <w:basedOn w:val="Normln"/>
    <w:link w:val="MZeSMLNadpis1Char"/>
    <w:qFormat/>
    <w:rsid w:val="00536F30"/>
    <w:pPr>
      <w:tabs>
        <w:tab w:val="left" w:pos="567"/>
      </w:tabs>
      <w:spacing w:before="480" w:after="240" w:line="240" w:lineRule="auto"/>
      <w:jc w:val="both"/>
    </w:pPr>
    <w:rPr>
      <w:rFonts w:ascii="Arial" w:hAnsi="Arial" w:cs="Arial"/>
      <w:b/>
      <w:caps/>
      <w:sz w:val="24"/>
      <w:szCs w:val="24"/>
    </w:rPr>
  </w:style>
  <w:style w:type="character" w:customStyle="1" w:styleId="MZeSMLNadpis1Char">
    <w:name w:val="MZe SML Nadpis 1 Char"/>
    <w:basedOn w:val="Standardnpsmoodstavce"/>
    <w:link w:val="MZeSMLNadpis1"/>
    <w:rsid w:val="00536F30"/>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qFormat/>
    <w:rsid w:val="00536F30"/>
    <w:pPr>
      <w:spacing w:before="120" w:after="0" w:line="240" w:lineRule="auto"/>
      <w:jc w:val="both"/>
    </w:pPr>
    <w:rPr>
      <w:rFonts w:ascii="Arial" w:hAnsi="Arial" w:cs="Arial"/>
      <w:sz w:val="24"/>
      <w:szCs w:val="24"/>
    </w:rPr>
  </w:style>
  <w:style w:type="character" w:customStyle="1" w:styleId="MZeSMLNadpis2Char">
    <w:name w:val="MZe SML Nadpis 2 Char"/>
    <w:basedOn w:val="Standardnpsmoodstavce"/>
    <w:link w:val="MZeSMLNadpis2"/>
    <w:uiPriority w:val="99"/>
    <w:rsid w:val="00536F30"/>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qFormat/>
    <w:rsid w:val="00E620D9"/>
    <w:pPr>
      <w:keepNext/>
      <w:keepLines/>
      <w:spacing w:before="120" w:after="0" w:line="240" w:lineRule="auto"/>
      <w:jc w:val="both"/>
    </w:pPr>
    <w:rPr>
      <w:rFonts w:ascii="Arial" w:hAnsi="Arial" w:cs="Arial"/>
      <w:sz w:val="24"/>
      <w:szCs w:val="24"/>
    </w:rPr>
  </w:style>
  <w:style w:type="character" w:customStyle="1" w:styleId="MZeSMLNAdpis3Char">
    <w:name w:val="MZe SML NAdpis 3 Char"/>
    <w:basedOn w:val="Standardnpsmoodstavce"/>
    <w:link w:val="MZeSMLNAdpis3"/>
    <w:uiPriority w:val="99"/>
    <w:rsid w:val="00E620D9"/>
    <w:rPr>
      <w:rFonts w:ascii="Arial" w:eastAsia="Times New Roman" w:hAnsi="Arial" w:cs="Arial"/>
      <w:sz w:val="24"/>
      <w:szCs w:val="24"/>
      <w:lang w:eastAsia="cs-CZ"/>
    </w:rPr>
  </w:style>
  <w:style w:type="paragraph" w:customStyle="1" w:styleId="Odstsml">
    <w:name w:val="Odst_sml"/>
    <w:basedOn w:val="Normln"/>
    <w:qFormat/>
    <w:rsid w:val="005C0442"/>
    <w:pPr>
      <w:suppressAutoHyphens/>
      <w:spacing w:before="120" w:after="80" w:line="240" w:lineRule="auto"/>
      <w:ind w:left="284"/>
      <w:jc w:val="both"/>
    </w:pPr>
    <w:rPr>
      <w:rFonts w:ascii="Arial" w:eastAsia="Calibri" w:hAnsi="Arial"/>
      <w:sz w:val="20"/>
      <w:szCs w:val="20"/>
      <w:lang w:eastAsia="ar-SA"/>
    </w:rPr>
  </w:style>
  <w:style w:type="paragraph" w:customStyle="1" w:styleId="Smlodsnormal">
    <w:name w:val="Sml_ods_normal"/>
    <w:basedOn w:val="Odstsml"/>
    <w:qFormat/>
    <w:rsid w:val="005C0442"/>
    <w:pPr>
      <w:ind w:left="397"/>
      <w:jc w:val="left"/>
    </w:pPr>
  </w:style>
  <w:style w:type="paragraph" w:styleId="Seznam">
    <w:name w:val="List"/>
    <w:basedOn w:val="Normln"/>
    <w:semiHidden/>
    <w:unhideWhenUsed/>
    <w:rsid w:val="005C0442"/>
    <w:pPr>
      <w:suppressAutoHyphens/>
      <w:spacing w:after="120"/>
      <w:jc w:val="center"/>
    </w:pPr>
    <w:rPr>
      <w:rFonts w:ascii="Arial" w:eastAsia="Calibri" w:hAnsi="Arial" w:cs="Tahoma"/>
      <w:sz w:val="24"/>
      <w:lang w:eastAsia="ar-SA"/>
    </w:rPr>
  </w:style>
  <w:style w:type="paragraph" w:styleId="Zkladntext">
    <w:name w:val="Body Text"/>
    <w:basedOn w:val="Normln"/>
    <w:link w:val="ZkladntextChar"/>
    <w:uiPriority w:val="99"/>
    <w:semiHidden/>
    <w:unhideWhenUsed/>
    <w:rsid w:val="005C0442"/>
    <w:pPr>
      <w:spacing w:after="120"/>
    </w:pPr>
  </w:style>
  <w:style w:type="character" w:customStyle="1" w:styleId="ZkladntextChar">
    <w:name w:val="Základní text Char"/>
    <w:basedOn w:val="Standardnpsmoodstavce"/>
    <w:link w:val="Zkladntext"/>
    <w:uiPriority w:val="99"/>
    <w:semiHidden/>
    <w:rsid w:val="005C0442"/>
    <w:rPr>
      <w:rFonts w:ascii="Calibri" w:eastAsia="Times New Roman" w:hAnsi="Calibri" w:cs="Calibri"/>
      <w:lang w:eastAsia="cs-CZ"/>
    </w:rPr>
  </w:style>
  <w:style w:type="paragraph" w:customStyle="1" w:styleId="Nadpislsml">
    <w:name w:val="Nadpis_čl_sml"/>
    <w:basedOn w:val="Normln"/>
    <w:next w:val="Normln"/>
    <w:unhideWhenUsed/>
    <w:qFormat/>
    <w:rsid w:val="00041FC4"/>
    <w:pPr>
      <w:keepNext/>
      <w:numPr>
        <w:numId w:val="2"/>
      </w:numPr>
      <w:suppressAutoHyphens/>
      <w:spacing w:before="240" w:after="40" w:line="240" w:lineRule="auto"/>
      <w:jc w:val="both"/>
    </w:pPr>
    <w:rPr>
      <w:rFonts w:ascii="Arial" w:eastAsia="Calibri" w:hAnsi="Arial"/>
      <w:b/>
      <w:i/>
      <w:sz w:val="20"/>
      <w:lang w:eastAsia="ar-SA"/>
    </w:rPr>
  </w:style>
  <w:style w:type="character" w:customStyle="1" w:styleId="RLTun">
    <w:name w:val="RL Tučné"/>
    <w:basedOn w:val="Standardnpsmoodstavce"/>
    <w:rsid w:val="006556D6"/>
    <w:rPr>
      <w:b/>
    </w:rPr>
  </w:style>
  <w:style w:type="paragraph" w:customStyle="1" w:styleId="MZeSML-Nadpis1">
    <w:name w:val="MZe SML - Nadpis 1"/>
    <w:basedOn w:val="Normln"/>
    <w:uiPriority w:val="99"/>
    <w:qFormat/>
    <w:rsid w:val="003D619C"/>
    <w:pPr>
      <w:tabs>
        <w:tab w:val="left" w:pos="567"/>
      </w:tabs>
      <w:spacing w:before="480" w:after="240" w:line="240" w:lineRule="auto"/>
      <w:ind w:left="227" w:hanging="227"/>
      <w:jc w:val="both"/>
    </w:pPr>
    <w:rPr>
      <w:rFonts w:ascii="Arial" w:hAnsi="Arial" w:cs="Arial"/>
      <w:b/>
      <w:caps/>
      <w:sz w:val="24"/>
      <w:szCs w:val="24"/>
    </w:rPr>
  </w:style>
  <w:style w:type="character" w:customStyle="1" w:styleId="platne">
    <w:name w:val="platne"/>
    <w:basedOn w:val="Standardnpsmoodstavce"/>
    <w:rsid w:val="004E4E1B"/>
  </w:style>
  <w:style w:type="paragraph" w:customStyle="1" w:styleId="MZeNzevlnku">
    <w:name w:val="MZe Název článku"/>
    <w:basedOn w:val="Normln"/>
    <w:next w:val="MzeTextlnku"/>
    <w:qFormat/>
    <w:rsid w:val="00A22268"/>
    <w:pPr>
      <w:keepNext/>
      <w:keepLines/>
      <w:tabs>
        <w:tab w:val="num" w:pos="737"/>
      </w:tabs>
      <w:spacing w:before="600" w:after="240"/>
      <w:ind w:left="737" w:hanging="737"/>
      <w:jc w:val="both"/>
    </w:pPr>
    <w:rPr>
      <w:rFonts w:ascii="Arial" w:hAnsi="Arial"/>
      <w:b/>
      <w:sz w:val="24"/>
    </w:rPr>
  </w:style>
  <w:style w:type="paragraph" w:customStyle="1" w:styleId="MzeTextlnku">
    <w:name w:val="Mze Text článku"/>
    <w:basedOn w:val="Normln"/>
    <w:qFormat/>
    <w:rsid w:val="00A22268"/>
    <w:pPr>
      <w:tabs>
        <w:tab w:val="num" w:pos="737"/>
      </w:tabs>
      <w:spacing w:after="120" w:line="240" w:lineRule="auto"/>
      <w:ind w:left="737" w:hanging="737"/>
      <w:jc w:val="both"/>
    </w:pPr>
    <w:rPr>
      <w:rFonts w:ascii="Arial" w:hAnsi="Arial" w:cs="Arial"/>
      <w:sz w:val="24"/>
      <w:szCs w:val="24"/>
    </w:rPr>
  </w:style>
  <w:style w:type="paragraph" w:styleId="Revize">
    <w:name w:val="Revision"/>
    <w:hidden/>
    <w:uiPriority w:val="99"/>
    <w:semiHidden/>
    <w:rsid w:val="00FD4839"/>
    <w:pPr>
      <w:spacing w:after="0" w:line="240" w:lineRule="auto"/>
    </w:pPr>
    <w:rPr>
      <w:rFonts w:ascii="Calibri" w:eastAsia="Times New Roman" w:hAnsi="Calibri" w:cs="Calibri"/>
      <w:lang w:eastAsia="cs-CZ"/>
    </w:rPr>
  </w:style>
  <w:style w:type="paragraph" w:customStyle="1" w:styleId="Default">
    <w:name w:val="Default"/>
    <w:rsid w:val="008D5B31"/>
    <w:pPr>
      <w:autoSpaceDE w:val="0"/>
      <w:autoSpaceDN w:val="0"/>
      <w:adjustRightInd w:val="0"/>
      <w:spacing w:after="0" w:line="240" w:lineRule="auto"/>
    </w:pPr>
    <w:rPr>
      <w:rFonts w:ascii="Verdana" w:hAnsi="Verdana" w:cs="Verdana"/>
      <w:color w:val="000000"/>
      <w:sz w:val="24"/>
      <w:szCs w:val="24"/>
    </w:rPr>
  </w:style>
  <w:style w:type="character" w:styleId="Siln">
    <w:name w:val="Strong"/>
    <w:basedOn w:val="Standardnpsmoodstavce"/>
    <w:uiPriority w:val="22"/>
    <w:qFormat/>
    <w:rsid w:val="00CE7B71"/>
    <w:rPr>
      <w:b/>
      <w:bCs/>
    </w:rPr>
  </w:style>
  <w:style w:type="paragraph" w:styleId="Zkladntext3">
    <w:name w:val="Body Text 3"/>
    <w:basedOn w:val="Normln"/>
    <w:link w:val="Zkladntext3Char"/>
    <w:uiPriority w:val="99"/>
    <w:semiHidden/>
    <w:unhideWhenUsed/>
    <w:rsid w:val="00E031DC"/>
    <w:pPr>
      <w:spacing w:after="120"/>
    </w:pPr>
    <w:rPr>
      <w:sz w:val="16"/>
      <w:szCs w:val="16"/>
    </w:rPr>
  </w:style>
  <w:style w:type="character" w:customStyle="1" w:styleId="Zkladntext3Char">
    <w:name w:val="Základní text 3 Char"/>
    <w:basedOn w:val="Standardnpsmoodstavce"/>
    <w:link w:val="Zkladntext3"/>
    <w:uiPriority w:val="99"/>
    <w:semiHidden/>
    <w:rsid w:val="00E031DC"/>
    <w:rPr>
      <w:rFonts w:ascii="Calibri" w:eastAsia="Times New Roman" w:hAnsi="Calibri" w:cs="Calibri"/>
      <w:sz w:val="16"/>
      <w:szCs w:val="16"/>
      <w:lang w:eastAsia="cs-CZ"/>
    </w:rPr>
  </w:style>
  <w:style w:type="paragraph" w:styleId="Zkladntext2">
    <w:name w:val="Body Text 2"/>
    <w:basedOn w:val="Normln"/>
    <w:link w:val="Zkladntext2Char"/>
    <w:rsid w:val="00E031DC"/>
    <w:pPr>
      <w:spacing w:after="120" w:line="480" w:lineRule="auto"/>
    </w:pPr>
    <w:rPr>
      <w:rFonts w:ascii="Times New Roman" w:hAnsi="Times New Roman" w:cs="Times New Roman"/>
      <w:sz w:val="24"/>
      <w:szCs w:val="24"/>
      <w:lang w:val="en-US" w:eastAsia="en-US"/>
    </w:rPr>
  </w:style>
  <w:style w:type="character" w:customStyle="1" w:styleId="Zkladntext2Char">
    <w:name w:val="Základní text 2 Char"/>
    <w:basedOn w:val="Standardnpsmoodstavce"/>
    <w:link w:val="Zkladntext2"/>
    <w:rsid w:val="00E031DC"/>
    <w:rPr>
      <w:rFonts w:ascii="Times New Roman" w:eastAsia="Times New Roman" w:hAnsi="Times New Roman" w:cs="Times New Roman"/>
      <w:sz w:val="24"/>
      <w:szCs w:val="24"/>
      <w:lang w:val="en-US"/>
    </w:rPr>
  </w:style>
  <w:style w:type="paragraph" w:customStyle="1" w:styleId="Adresstextfeld">
    <w:name w:val="Adress_textfeld"/>
    <w:basedOn w:val="Normln"/>
    <w:autoRedefine/>
    <w:rsid w:val="00E031DC"/>
    <w:pPr>
      <w:framePr w:w="2880" w:h="1318" w:hSpace="181" w:wrap="around" w:vAnchor="page" w:hAnchor="page" w:x="3075" w:y="511"/>
      <w:shd w:val="solid" w:color="FFFFFF" w:fill="FFFFFF"/>
      <w:spacing w:after="0" w:line="160" w:lineRule="exact"/>
    </w:pPr>
    <w:rPr>
      <w:rFonts w:ascii="Arial" w:hAnsi="Arial" w:cs="Arial"/>
      <w:sz w:val="14"/>
      <w:szCs w:val="24"/>
      <w:lang w:val="en-GB" w:eastAsia="de-DE"/>
    </w:rPr>
  </w:style>
  <w:style w:type="character" w:styleId="slostrnky">
    <w:name w:val="page number"/>
    <w:basedOn w:val="Standardnpsmoodstavce"/>
    <w:rsid w:val="00E031DC"/>
  </w:style>
  <w:style w:type="character" w:styleId="Sledovanodkaz">
    <w:name w:val="FollowedHyperlink"/>
    <w:basedOn w:val="Standardnpsmoodstavce"/>
    <w:uiPriority w:val="99"/>
    <w:semiHidden/>
    <w:unhideWhenUsed/>
    <w:rsid w:val="00021E2D"/>
    <w:rPr>
      <w:color w:val="800080" w:themeColor="followedHyperlink"/>
      <w:u w:val="single"/>
    </w:rPr>
  </w:style>
  <w:style w:type="paragraph" w:customStyle="1" w:styleId="RLslovanodstavec">
    <w:name w:val="RL Číslovaný odstavec"/>
    <w:basedOn w:val="Normln"/>
    <w:qFormat/>
    <w:rsid w:val="00A35148"/>
    <w:pPr>
      <w:numPr>
        <w:numId w:val="3"/>
      </w:numPr>
      <w:spacing w:after="120" w:line="340" w:lineRule="exact"/>
      <w:jc w:val="both"/>
    </w:pPr>
    <w:rPr>
      <w:rFonts w:eastAsia="Calibri" w:cs="Times New Roman"/>
      <w:color w:val="394A58"/>
      <w:spacing w:val="-4"/>
      <w:szCs w:val="20"/>
    </w:rPr>
  </w:style>
  <w:style w:type="paragraph" w:customStyle="1" w:styleId="SAS-Normal">
    <w:name w:val="SAS-Normal"/>
    <w:basedOn w:val="Normln"/>
    <w:autoRedefine/>
    <w:uiPriority w:val="99"/>
    <w:qFormat/>
    <w:rsid w:val="00F71144"/>
    <w:pPr>
      <w:spacing w:before="120" w:after="120"/>
    </w:pPr>
    <w:rPr>
      <w:rFonts w:eastAsia="Calibri" w:cs="Arial"/>
      <w:lang w:eastAsia="en-US"/>
    </w:rPr>
  </w:style>
  <w:style w:type="paragraph" w:customStyle="1" w:styleId="RLNzevsmlouvy">
    <w:name w:val="RL Název smlouvy"/>
    <w:basedOn w:val="Normln"/>
    <w:next w:val="Normln"/>
    <w:rsid w:val="002A3D1A"/>
    <w:pPr>
      <w:spacing w:before="120" w:after="1200" w:line="240" w:lineRule="auto"/>
      <w:jc w:val="center"/>
    </w:pPr>
    <w:rPr>
      <w:rFonts w:cs="Arial"/>
      <w:b/>
      <w:bCs/>
      <w:caps/>
      <w:spacing w:val="40"/>
      <w:kern w:val="28"/>
      <w:sz w:val="32"/>
      <w:szCs w:val="32"/>
    </w:rPr>
  </w:style>
  <w:style w:type="character" w:customStyle="1" w:styleId="Kurzva">
    <w:name w:val="Kurzíva"/>
    <w:basedOn w:val="Standardnpsmoodstavce"/>
    <w:rsid w:val="002A3D1A"/>
    <w:rPr>
      <w:i/>
    </w:rPr>
  </w:style>
  <w:style w:type="paragraph" w:customStyle="1" w:styleId="RLProhlensmluvnchstran">
    <w:name w:val="RL Prohlášení smluvních stran"/>
    <w:basedOn w:val="Normln"/>
    <w:link w:val="RLProhlensmluvnchstranChar"/>
    <w:rsid w:val="002A3D1A"/>
    <w:pPr>
      <w:spacing w:after="120" w:line="280" w:lineRule="exact"/>
      <w:jc w:val="center"/>
    </w:pPr>
    <w:rPr>
      <w:rFonts w:cs="Times New Roman"/>
      <w:b/>
      <w:szCs w:val="24"/>
    </w:rPr>
  </w:style>
  <w:style w:type="character" w:customStyle="1" w:styleId="RLProhlensmluvnchstranChar">
    <w:name w:val="RL Prohlášení smluvních stran Char"/>
    <w:basedOn w:val="Standardnpsmoodstavce"/>
    <w:link w:val="RLProhlensmluvnchstran"/>
    <w:rsid w:val="002A3D1A"/>
    <w:rPr>
      <w:rFonts w:ascii="Calibri" w:eastAsia="Times New Roman" w:hAnsi="Calibri" w:cs="Times New Roman"/>
      <w:b/>
      <w:szCs w:val="24"/>
      <w:lang w:eastAsia="cs-CZ"/>
    </w:rPr>
  </w:style>
  <w:style w:type="paragraph" w:customStyle="1" w:styleId="RLdajeosmluvnstran">
    <w:name w:val="RL Údaje o smluvní straně"/>
    <w:basedOn w:val="Normln"/>
    <w:rsid w:val="002A3D1A"/>
    <w:pPr>
      <w:spacing w:after="120" w:line="280" w:lineRule="exact"/>
      <w:jc w:val="center"/>
    </w:pPr>
    <w:rPr>
      <w:rFonts w:cs="Times New Roman"/>
      <w:szCs w:val="24"/>
      <w:lang w:eastAsia="en-US"/>
    </w:rPr>
  </w:style>
  <w:style w:type="paragraph" w:customStyle="1" w:styleId="RLdajeosmluvnstran0">
    <w:name w:val="RL  údaje o smluvní straně"/>
    <w:basedOn w:val="Normln"/>
    <w:rsid w:val="002A3D1A"/>
    <w:pPr>
      <w:spacing w:after="120" w:line="280" w:lineRule="exact"/>
      <w:jc w:val="center"/>
    </w:pPr>
    <w:rPr>
      <w:rFonts w:cs="Times New Roman"/>
      <w:szCs w:val="24"/>
      <w:lang w:eastAsia="en-US"/>
    </w:rPr>
  </w:style>
  <w:style w:type="paragraph" w:customStyle="1" w:styleId="RLlneksmlouvy">
    <w:name w:val="RL Článek smlouvy"/>
    <w:basedOn w:val="Normln"/>
    <w:next w:val="Normln"/>
    <w:link w:val="RLlneksmlouvyChar"/>
    <w:qFormat/>
    <w:rsid w:val="002A3D1A"/>
    <w:pPr>
      <w:keepNext/>
      <w:suppressAutoHyphens/>
      <w:spacing w:before="360" w:after="120" w:line="280" w:lineRule="exact"/>
      <w:jc w:val="both"/>
      <w:outlineLvl w:val="0"/>
    </w:pPr>
    <w:rPr>
      <w:rFonts w:cs="Times New Roman"/>
      <w:b/>
      <w:szCs w:val="24"/>
      <w:lang w:eastAsia="en-US"/>
    </w:rPr>
  </w:style>
  <w:style w:type="character" w:customStyle="1" w:styleId="RLlneksmlouvyChar">
    <w:name w:val="RL Článek smlouvy Char"/>
    <w:link w:val="RLlneksmlouvy"/>
    <w:rsid w:val="002A3D1A"/>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2A3D1A"/>
    <w:pPr>
      <w:numPr>
        <w:ilvl w:val="2"/>
        <w:numId w:val="1"/>
      </w:numPr>
      <w:spacing w:after="120" w:line="280" w:lineRule="exact"/>
      <w:jc w:val="both"/>
    </w:pPr>
    <w:rPr>
      <w:rFonts w:cs="Times New Roman"/>
      <w:szCs w:val="24"/>
    </w:rPr>
  </w:style>
  <w:style w:type="character" w:customStyle="1" w:styleId="RLTextlnkuslovanChar">
    <w:name w:val="RL Text článku číslovaný Char"/>
    <w:link w:val="RLTextlnkuslovan"/>
    <w:rsid w:val="002A3D1A"/>
    <w:rPr>
      <w:rFonts w:ascii="Calibri" w:eastAsia="Times New Roman" w:hAnsi="Calibri" w:cs="Times New Roman"/>
      <w:szCs w:val="24"/>
      <w:lang w:eastAsia="cs-CZ"/>
    </w:rPr>
  </w:style>
  <w:style w:type="table" w:styleId="Svtlstnovnzvraznn3">
    <w:name w:val="Light Shading Accent 3"/>
    <w:basedOn w:val="Normlntabulka"/>
    <w:uiPriority w:val="60"/>
    <w:rsid w:val="00F209B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eznamsodrkamiChar">
    <w:name w:val="Seznam s odrážkami Char"/>
    <w:basedOn w:val="Standardnpsmoodstavce"/>
    <w:link w:val="Seznamsodrkami"/>
    <w:semiHidden/>
    <w:locked/>
    <w:rsid w:val="009D0D21"/>
    <w:rPr>
      <w:rFonts w:ascii="Calibri" w:hAnsi="Calibri" w:cs="Calibri"/>
      <w:kern w:val="24"/>
      <w:sz w:val="24"/>
      <w:szCs w:val="24"/>
      <w:lang w:eastAsia="cs-CZ"/>
    </w:rPr>
  </w:style>
  <w:style w:type="paragraph" w:styleId="Seznamsodrkami">
    <w:name w:val="List Bullet"/>
    <w:basedOn w:val="Normln"/>
    <w:link w:val="SeznamsodrkamiChar"/>
    <w:semiHidden/>
    <w:unhideWhenUsed/>
    <w:rsid w:val="009D0D21"/>
    <w:pPr>
      <w:numPr>
        <w:numId w:val="4"/>
      </w:numPr>
      <w:spacing w:before="120" w:after="60" w:line="240" w:lineRule="auto"/>
      <w:contextualSpacing/>
      <w:jc w:val="both"/>
    </w:pPr>
    <w:rPr>
      <w:rFonts w:eastAsiaTheme="minorHAnsi"/>
      <w:kern w:val="24"/>
      <w:sz w:val="24"/>
      <w:szCs w:val="24"/>
    </w:rPr>
  </w:style>
  <w:style w:type="paragraph" w:customStyle="1" w:styleId="4DNormln">
    <w:name w:val="4D Normální"/>
    <w:link w:val="4DNormlnChar"/>
    <w:rsid w:val="00D84DC9"/>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D84DC9"/>
    <w:rPr>
      <w:rFonts w:ascii="Arial" w:eastAsia="Times New Roman" w:hAnsi="Arial" w:cs="Tahoma"/>
      <w:sz w:val="20"/>
      <w:szCs w:val="20"/>
      <w:lang w:eastAsia="cs-CZ"/>
    </w:rPr>
  </w:style>
  <w:style w:type="paragraph" w:styleId="Titulek">
    <w:name w:val="caption"/>
    <w:basedOn w:val="Normln"/>
    <w:next w:val="Normln"/>
    <w:unhideWhenUsed/>
    <w:qFormat/>
    <w:rsid w:val="00996CF9"/>
    <w:pPr>
      <w:spacing w:after="120" w:line="240" w:lineRule="auto"/>
      <w:jc w:val="both"/>
    </w:pPr>
    <w:rPr>
      <w:rFonts w:asciiTheme="minorHAnsi" w:eastAsiaTheme="minorEastAsia" w:hAnsiTheme="minorHAnsi" w:cstheme="minorBidi"/>
      <w:b/>
      <w:bCs/>
      <w:color w:val="404040" w:themeColor="text1" w:themeTint="BF"/>
      <w:sz w:val="20"/>
      <w:szCs w:val="20"/>
      <w:lang w:eastAsia="en-US"/>
    </w:rPr>
  </w:style>
  <w:style w:type="table" w:customStyle="1" w:styleId="Svtltabulkasmkou1zvraznn51">
    <w:name w:val="Světlá tabulka s mřížkou 1 – zvýraznění 51"/>
    <w:basedOn w:val="Normlntabulka"/>
    <w:uiPriority w:val="46"/>
    <w:rsid w:val="00996CF9"/>
    <w:pPr>
      <w:spacing w:after="0" w:line="240" w:lineRule="auto"/>
    </w:pPr>
    <w:rPr>
      <w:rFonts w:eastAsiaTheme="minorEastAsia"/>
      <w:sz w:val="21"/>
      <w:szCs w:val="21"/>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10"/>
    <w:qFormat/>
    <w:rsid w:val="00AB17AA"/>
    <w:pPr>
      <w:spacing w:after="0" w:line="240" w:lineRule="auto"/>
      <w:contextualSpacing/>
      <w:jc w:val="both"/>
    </w:pPr>
    <w:rPr>
      <w:rFonts w:asciiTheme="majorHAnsi" w:eastAsiaTheme="majorEastAsia" w:hAnsiTheme="majorHAnsi" w:cstheme="majorBidi"/>
      <w:color w:val="365F91" w:themeColor="accent1" w:themeShade="BF"/>
      <w:spacing w:val="-7"/>
      <w:sz w:val="80"/>
      <w:szCs w:val="80"/>
      <w:lang w:eastAsia="en-US"/>
    </w:rPr>
  </w:style>
  <w:style w:type="character" w:customStyle="1" w:styleId="NzevChar">
    <w:name w:val="Název Char"/>
    <w:basedOn w:val="Standardnpsmoodstavce"/>
    <w:link w:val="Nzev"/>
    <w:uiPriority w:val="10"/>
    <w:rsid w:val="00AB17AA"/>
    <w:rPr>
      <w:rFonts w:asciiTheme="majorHAnsi" w:eastAsiaTheme="majorEastAsia" w:hAnsiTheme="majorHAnsi" w:cstheme="majorBidi"/>
      <w:color w:val="365F91" w:themeColor="accent1" w:themeShade="BF"/>
      <w:spacing w:val="-7"/>
      <w:sz w:val="80"/>
      <w:szCs w:val="80"/>
    </w:rPr>
  </w:style>
  <w:style w:type="paragraph" w:styleId="Podnadpis">
    <w:name w:val="Subtitle"/>
    <w:basedOn w:val="Normln"/>
    <w:next w:val="Normln"/>
    <w:link w:val="PodnadpisChar"/>
    <w:uiPriority w:val="11"/>
    <w:qFormat/>
    <w:rsid w:val="00AB17AA"/>
    <w:pPr>
      <w:numPr>
        <w:ilvl w:val="1"/>
      </w:numPr>
      <w:spacing w:after="240" w:line="240" w:lineRule="auto"/>
      <w:jc w:val="both"/>
    </w:pPr>
    <w:rPr>
      <w:rFonts w:asciiTheme="majorHAnsi" w:eastAsiaTheme="majorEastAsia" w:hAnsiTheme="majorHAnsi" w:cstheme="majorBidi"/>
      <w:color w:val="404040" w:themeColor="text1" w:themeTint="BF"/>
      <w:sz w:val="30"/>
      <w:szCs w:val="30"/>
      <w:lang w:eastAsia="en-US"/>
    </w:rPr>
  </w:style>
  <w:style w:type="character" w:customStyle="1" w:styleId="PodnadpisChar">
    <w:name w:val="Podnadpis Char"/>
    <w:basedOn w:val="Standardnpsmoodstavce"/>
    <w:link w:val="Podnadpis"/>
    <w:uiPriority w:val="11"/>
    <w:rsid w:val="00AB17AA"/>
    <w:rPr>
      <w:rFonts w:asciiTheme="majorHAnsi" w:eastAsiaTheme="majorEastAsia" w:hAnsiTheme="majorHAnsi" w:cstheme="majorBidi"/>
      <w:color w:val="404040" w:themeColor="text1" w:themeTint="BF"/>
      <w:sz w:val="30"/>
      <w:szCs w:val="30"/>
    </w:rPr>
  </w:style>
  <w:style w:type="character" w:styleId="Zdraznn">
    <w:name w:val="Emphasis"/>
    <w:basedOn w:val="Standardnpsmoodstavce"/>
    <w:uiPriority w:val="20"/>
    <w:qFormat/>
    <w:rsid w:val="00AB17AA"/>
    <w:rPr>
      <w:i/>
      <w:iCs/>
    </w:rPr>
  </w:style>
  <w:style w:type="paragraph" w:styleId="Citt">
    <w:name w:val="Quote"/>
    <w:basedOn w:val="Normln"/>
    <w:next w:val="Normln"/>
    <w:link w:val="CittChar"/>
    <w:uiPriority w:val="29"/>
    <w:qFormat/>
    <w:rsid w:val="00AB17AA"/>
    <w:pPr>
      <w:spacing w:before="240" w:after="240" w:line="252" w:lineRule="auto"/>
      <w:ind w:left="864" w:right="864"/>
      <w:jc w:val="center"/>
    </w:pPr>
    <w:rPr>
      <w:rFonts w:asciiTheme="minorHAnsi" w:eastAsiaTheme="minorEastAsia" w:hAnsiTheme="minorHAnsi" w:cstheme="minorBidi"/>
      <w:i/>
      <w:iCs/>
      <w:szCs w:val="21"/>
      <w:lang w:eastAsia="en-US"/>
    </w:rPr>
  </w:style>
  <w:style w:type="character" w:customStyle="1" w:styleId="CittChar">
    <w:name w:val="Citát Char"/>
    <w:basedOn w:val="Standardnpsmoodstavce"/>
    <w:link w:val="Citt"/>
    <w:uiPriority w:val="29"/>
    <w:rsid w:val="00AB17AA"/>
    <w:rPr>
      <w:rFonts w:eastAsiaTheme="minorEastAsia"/>
      <w:i/>
      <w:iCs/>
      <w:szCs w:val="21"/>
    </w:rPr>
  </w:style>
  <w:style w:type="paragraph" w:styleId="Vrazncitt">
    <w:name w:val="Intense Quote"/>
    <w:basedOn w:val="Normln"/>
    <w:next w:val="Normln"/>
    <w:link w:val="VrazncittChar"/>
    <w:uiPriority w:val="30"/>
    <w:qFormat/>
    <w:rsid w:val="00AB17AA"/>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lang w:eastAsia="en-US"/>
    </w:rPr>
  </w:style>
  <w:style w:type="character" w:customStyle="1" w:styleId="VrazncittChar">
    <w:name w:val="Výrazný citát Char"/>
    <w:basedOn w:val="Standardnpsmoodstavce"/>
    <w:link w:val="Vrazncitt"/>
    <w:uiPriority w:val="30"/>
    <w:rsid w:val="00AB17AA"/>
    <w:rPr>
      <w:rFonts w:asciiTheme="majorHAnsi" w:eastAsiaTheme="majorEastAsia" w:hAnsiTheme="majorHAnsi" w:cstheme="majorBidi"/>
      <w:color w:val="4F81BD" w:themeColor="accent1"/>
      <w:sz w:val="28"/>
      <w:szCs w:val="28"/>
    </w:rPr>
  </w:style>
  <w:style w:type="character" w:styleId="Zdraznnjemn">
    <w:name w:val="Subtle Emphasis"/>
    <w:basedOn w:val="Standardnpsmoodstavce"/>
    <w:uiPriority w:val="19"/>
    <w:qFormat/>
    <w:rsid w:val="00AB17AA"/>
    <w:rPr>
      <w:i/>
      <w:iCs/>
      <w:color w:val="595959" w:themeColor="text1" w:themeTint="A6"/>
    </w:rPr>
  </w:style>
  <w:style w:type="character" w:styleId="Zdraznnintenzivn">
    <w:name w:val="Intense Emphasis"/>
    <w:basedOn w:val="Standardnpsmoodstavce"/>
    <w:uiPriority w:val="21"/>
    <w:qFormat/>
    <w:rsid w:val="00AB17AA"/>
    <w:rPr>
      <w:b/>
      <w:bCs/>
      <w:i/>
      <w:iCs/>
    </w:rPr>
  </w:style>
  <w:style w:type="character" w:styleId="Odkazjemn">
    <w:name w:val="Subtle Reference"/>
    <w:basedOn w:val="Standardnpsmoodstavce"/>
    <w:uiPriority w:val="31"/>
    <w:qFormat/>
    <w:rsid w:val="00AB17AA"/>
    <w:rPr>
      <w:smallCaps/>
      <w:color w:val="404040" w:themeColor="text1" w:themeTint="BF"/>
    </w:rPr>
  </w:style>
  <w:style w:type="character" w:styleId="Odkazintenzivn">
    <w:name w:val="Intense Reference"/>
    <w:basedOn w:val="Standardnpsmoodstavce"/>
    <w:uiPriority w:val="32"/>
    <w:qFormat/>
    <w:rsid w:val="00AB17AA"/>
    <w:rPr>
      <w:b/>
      <w:bCs/>
      <w:smallCaps/>
      <w:u w:val="single"/>
    </w:rPr>
  </w:style>
  <w:style w:type="character" w:styleId="Nzevknihy">
    <w:name w:val="Book Title"/>
    <w:basedOn w:val="Standardnpsmoodstavce"/>
    <w:uiPriority w:val="33"/>
    <w:qFormat/>
    <w:rsid w:val="00AB17AA"/>
    <w:rPr>
      <w:b/>
      <w:bCs/>
      <w:smallCaps/>
    </w:rPr>
  </w:style>
  <w:style w:type="paragraph" w:styleId="Nadpisobsahu">
    <w:name w:val="TOC Heading"/>
    <w:basedOn w:val="Nadpis1"/>
    <w:next w:val="Normln"/>
    <w:uiPriority w:val="39"/>
    <w:unhideWhenUsed/>
    <w:qFormat/>
    <w:rsid w:val="00AB17AA"/>
    <w:pPr>
      <w:pageBreakBefore/>
      <w:pBdr>
        <w:bottom w:val="single" w:sz="4" w:space="1" w:color="auto"/>
      </w:pBdr>
      <w:tabs>
        <w:tab w:val="left" w:pos="540"/>
      </w:tabs>
      <w:spacing w:before="240" w:after="360" w:line="240" w:lineRule="auto"/>
      <w:ind w:left="539" w:hanging="539"/>
      <w:jc w:val="both"/>
      <w:outlineLvl w:val="9"/>
    </w:pPr>
    <w:rPr>
      <w:bCs w:val="0"/>
      <w:caps/>
      <w:sz w:val="36"/>
      <w:szCs w:val="36"/>
    </w:rPr>
  </w:style>
  <w:style w:type="table" w:customStyle="1" w:styleId="Svtltabulkasmkou1zvraznn511">
    <w:name w:val="Světlá tabulka s mřížkou 1 – zvýraznění 511"/>
    <w:basedOn w:val="Normlntabulka"/>
    <w:uiPriority w:val="46"/>
    <w:rsid w:val="00AB17AA"/>
    <w:pPr>
      <w:spacing w:after="0" w:line="240" w:lineRule="auto"/>
    </w:pPr>
    <w:rPr>
      <w:rFonts w:eastAsiaTheme="minorEastAsia"/>
      <w:sz w:val="21"/>
      <w:szCs w:val="21"/>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Ploha">
    <w:name w:val="Příloha"/>
    <w:basedOn w:val="Normln"/>
    <w:link w:val="PlohaChar"/>
    <w:rsid w:val="00AB17AA"/>
    <w:pPr>
      <w:numPr>
        <w:numId w:val="6"/>
      </w:numPr>
      <w:spacing w:after="120" w:line="264" w:lineRule="auto"/>
      <w:jc w:val="both"/>
    </w:pPr>
    <w:rPr>
      <w:rFonts w:asciiTheme="minorHAnsi" w:eastAsiaTheme="minorEastAsia" w:hAnsiTheme="minorHAnsi" w:cstheme="minorBidi"/>
      <w:szCs w:val="21"/>
      <w:lang w:eastAsia="en-US"/>
    </w:rPr>
  </w:style>
  <w:style w:type="character" w:customStyle="1" w:styleId="PlohaChar">
    <w:name w:val="Příloha Char"/>
    <w:basedOn w:val="Standardnpsmoodstavce"/>
    <w:link w:val="Ploha"/>
    <w:rsid w:val="00AB17AA"/>
    <w:rPr>
      <w:rFonts w:eastAsiaTheme="minorEastAsia"/>
      <w:szCs w:val="21"/>
    </w:rPr>
  </w:style>
  <w:style w:type="paragraph" w:customStyle="1" w:styleId="H1Ploha">
    <w:name w:val="H1 Příloha"/>
    <w:basedOn w:val="Ploha"/>
    <w:link w:val="H1PlohaChar"/>
    <w:qFormat/>
    <w:rsid w:val="00AB17AA"/>
    <w:pPr>
      <w:tabs>
        <w:tab w:val="clear" w:pos="1152"/>
        <w:tab w:val="num" w:pos="426"/>
      </w:tabs>
      <w:ind w:left="426"/>
    </w:pPr>
    <w:rPr>
      <w:rFonts w:asciiTheme="majorHAnsi" w:eastAsiaTheme="majorEastAsia" w:hAnsiTheme="majorHAnsi" w:cstheme="majorBidi"/>
      <w:b/>
      <w:caps/>
      <w:color w:val="365F91" w:themeColor="accent1" w:themeShade="BF"/>
      <w:sz w:val="36"/>
      <w:szCs w:val="36"/>
    </w:rPr>
  </w:style>
  <w:style w:type="character" w:customStyle="1" w:styleId="H1PlohaChar">
    <w:name w:val="H1 Příloha Char"/>
    <w:basedOn w:val="PlohaChar"/>
    <w:link w:val="H1Ploha"/>
    <w:rsid w:val="00AB17AA"/>
    <w:rPr>
      <w:rFonts w:asciiTheme="majorHAnsi" w:eastAsiaTheme="majorEastAsia" w:hAnsiTheme="majorHAnsi" w:cstheme="majorBidi"/>
      <w:b/>
      <w:caps/>
      <w:color w:val="365F91" w:themeColor="accent1" w:themeShade="BF"/>
      <w:sz w:val="36"/>
      <w:szCs w:val="36"/>
    </w:rPr>
  </w:style>
  <w:style w:type="paragraph" w:customStyle="1" w:styleId="TableHeading-Left">
    <w:name w:val="Table Heading - Left"/>
    <w:basedOn w:val="Normln"/>
    <w:link w:val="TableHeading-Left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b/>
      <w:bCs/>
      <w:sz w:val="18"/>
      <w:szCs w:val="20"/>
    </w:rPr>
  </w:style>
  <w:style w:type="character" w:customStyle="1" w:styleId="TableHeading-LeftChar">
    <w:name w:val="Table Heading - Left Char"/>
    <w:link w:val="TableHeading-Left"/>
    <w:rsid w:val="00AB17AA"/>
    <w:rPr>
      <w:rFonts w:ascii="Arial" w:eastAsia="Times New Roman" w:hAnsi="Arial" w:cs="Times New Roman"/>
      <w:b/>
      <w:bCs/>
      <w:sz w:val="18"/>
      <w:szCs w:val="20"/>
      <w:lang w:eastAsia="cs-CZ"/>
    </w:rPr>
  </w:style>
  <w:style w:type="paragraph" w:customStyle="1" w:styleId="Tnormal">
    <w:name w:val="Tnormal"/>
    <w:basedOn w:val="Normln"/>
    <w:link w:val="Tnormal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sz w:val="18"/>
      <w:szCs w:val="20"/>
    </w:rPr>
  </w:style>
  <w:style w:type="character" w:customStyle="1" w:styleId="TnormalChar">
    <w:name w:val="Tnormal Char"/>
    <w:link w:val="Tnormal"/>
    <w:rsid w:val="00AB17AA"/>
    <w:rPr>
      <w:rFonts w:ascii="Arial" w:eastAsia="Times New Roman" w:hAnsi="Arial" w:cs="Times New Roman"/>
      <w:sz w:val="18"/>
      <w:szCs w:val="20"/>
      <w:lang w:eastAsia="cs-CZ"/>
    </w:rPr>
  </w:style>
  <w:style w:type="table" w:customStyle="1" w:styleId="Tmavtabulkasmkou5zvraznn51">
    <w:name w:val="Tmavá tabulka s mřížkou 5 – zvýraznění 51"/>
    <w:basedOn w:val="Normlntabulka"/>
    <w:uiPriority w:val="50"/>
    <w:rsid w:val="00AB17AA"/>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extpoznpodarou">
    <w:name w:val="footnote text"/>
    <w:basedOn w:val="Normln"/>
    <w:link w:val="TextpoznpodarouChar"/>
    <w:uiPriority w:val="99"/>
    <w:unhideWhenUsed/>
    <w:rsid w:val="00AB17AA"/>
    <w:pPr>
      <w:spacing w:after="0" w:line="240" w:lineRule="auto"/>
      <w:jc w:val="both"/>
    </w:pPr>
    <w:rPr>
      <w:rFonts w:asciiTheme="minorHAnsi" w:eastAsiaTheme="minorEastAsia"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B17AA"/>
    <w:rPr>
      <w:rFonts w:eastAsiaTheme="minorEastAsia"/>
      <w:sz w:val="20"/>
      <w:szCs w:val="20"/>
    </w:rPr>
  </w:style>
  <w:style w:type="character" w:styleId="Znakapoznpodarou">
    <w:name w:val="footnote reference"/>
    <w:basedOn w:val="Standardnpsmoodstavce"/>
    <w:uiPriority w:val="99"/>
    <w:unhideWhenUsed/>
    <w:rsid w:val="00AB17AA"/>
    <w:rPr>
      <w:vertAlign w:val="superscript"/>
    </w:rPr>
  </w:style>
  <w:style w:type="paragraph" w:customStyle="1" w:styleId="RLSeznamploh">
    <w:name w:val="RL Seznam příloh"/>
    <w:basedOn w:val="RLTextlnkuslovan"/>
    <w:rsid w:val="00EF038B"/>
    <w:pPr>
      <w:numPr>
        <w:ilvl w:val="0"/>
        <w:numId w:val="0"/>
      </w:numPr>
      <w:ind w:left="3572" w:hanging="1361"/>
    </w:pPr>
    <w:rPr>
      <w:szCs w:val="20"/>
      <w:lang w:eastAsia="en-US"/>
    </w:rPr>
  </w:style>
  <w:style w:type="table" w:customStyle="1" w:styleId="Tmavtabulkasmkou5zvraznn61">
    <w:name w:val="Tmavá tabulka s mřížkou 5 – zvýraznění 61"/>
    <w:basedOn w:val="Normlntabulka"/>
    <w:uiPriority w:val="50"/>
    <w:rsid w:val="001E08C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Normal1">
    <w:name w:val="Normal 1"/>
    <w:basedOn w:val="Normln"/>
    <w:link w:val="Normal1Char"/>
    <w:rsid w:val="003440C3"/>
    <w:pPr>
      <w:spacing w:before="120" w:after="120" w:line="240" w:lineRule="auto"/>
      <w:ind w:left="880"/>
      <w:jc w:val="both"/>
    </w:pPr>
    <w:rPr>
      <w:rFonts w:ascii="Times New Roman" w:eastAsia="SimSun" w:hAnsi="Times New Roman" w:cs="Times New Roman"/>
      <w:szCs w:val="20"/>
      <w:lang w:eastAsia="en-US"/>
    </w:rPr>
  </w:style>
  <w:style w:type="character" w:customStyle="1" w:styleId="Normal1Char">
    <w:name w:val="Normal 1 Char"/>
    <w:link w:val="Normal1"/>
    <w:rsid w:val="003440C3"/>
    <w:rPr>
      <w:rFonts w:ascii="Times New Roman" w:eastAsia="SimSun" w:hAnsi="Times New Roman" w:cs="Times New Roman"/>
      <w:szCs w:val="20"/>
    </w:rPr>
  </w:style>
  <w:style w:type="table" w:styleId="Svtlseznamzvraznn3">
    <w:name w:val="Light List Accent 3"/>
    <w:basedOn w:val="Normlntabulka"/>
    <w:uiPriority w:val="61"/>
    <w:rsid w:val="00A56B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tednstnovn1">
    <w:name w:val="Medium Shading 1"/>
    <w:basedOn w:val="Normlntabulka"/>
    <w:uiPriority w:val="63"/>
    <w:rsid w:val="00A56B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mka1zvraznn3">
    <w:name w:val="Medium Grid 1 Accent 3"/>
    <w:basedOn w:val="Normlntabulka"/>
    <w:uiPriority w:val="67"/>
    <w:rsid w:val="00A56B1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vtlmkazvraznn3">
    <w:name w:val="Light Grid Accent 3"/>
    <w:basedOn w:val="Normlntabulka"/>
    <w:uiPriority w:val="62"/>
    <w:rsid w:val="00A56B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A56B1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NumberedHeadingStyleA1">
    <w:name w:val="Numbered Heading Style A.1"/>
    <w:basedOn w:val="Nadpis1"/>
    <w:next w:val="Normln"/>
    <w:rsid w:val="00E83151"/>
    <w:pPr>
      <w:keepLines w:val="0"/>
      <w:numPr>
        <w:numId w:val="7"/>
      </w:numPr>
      <w:tabs>
        <w:tab w:val="left" w:pos="720"/>
      </w:tabs>
      <w:spacing w:before="240" w:after="60" w:line="240" w:lineRule="auto"/>
    </w:pPr>
    <w:rPr>
      <w:rFonts w:ascii="Arial" w:eastAsia="Times New Roman" w:hAnsi="Arial" w:cs="Times New Roman"/>
      <w:bCs w:val="0"/>
      <w:color w:val="auto"/>
      <w:kern w:val="28"/>
      <w:szCs w:val="20"/>
      <w:lang w:val="en-US"/>
    </w:rPr>
  </w:style>
  <w:style w:type="paragraph" w:customStyle="1" w:styleId="NumberedHeadingStyleA2">
    <w:name w:val="Numbered Heading Style A.2"/>
    <w:basedOn w:val="Nadpis2"/>
    <w:next w:val="Normln"/>
    <w:rsid w:val="00E83151"/>
    <w:pPr>
      <w:keepLines w:val="0"/>
      <w:numPr>
        <w:ilvl w:val="1"/>
        <w:numId w:val="7"/>
      </w:numPr>
      <w:spacing w:before="240" w:after="60" w:line="240" w:lineRule="auto"/>
    </w:pPr>
    <w:rPr>
      <w:rFonts w:ascii="Arial" w:eastAsia="Times New Roman" w:hAnsi="Arial" w:cs="Times New Roman"/>
      <w:bCs w:val="0"/>
      <w:color w:val="auto"/>
      <w:sz w:val="24"/>
      <w:szCs w:val="20"/>
      <w:lang w:val="en-US"/>
    </w:rPr>
  </w:style>
  <w:style w:type="paragraph" w:customStyle="1" w:styleId="NumberedHeadingStyleA3">
    <w:name w:val="Numbered Heading Style A.3"/>
    <w:basedOn w:val="Nadpis3"/>
    <w:next w:val="Normln"/>
    <w:rsid w:val="00E83151"/>
    <w:pPr>
      <w:keepLines w:val="0"/>
      <w:numPr>
        <w:ilvl w:val="2"/>
        <w:numId w:val="7"/>
      </w:numPr>
      <w:tabs>
        <w:tab w:val="left" w:pos="1080"/>
      </w:tabs>
      <w:spacing w:before="240" w:after="60" w:line="240" w:lineRule="auto"/>
    </w:pPr>
    <w:rPr>
      <w:rFonts w:ascii="Arial" w:eastAsia="Times New Roman" w:hAnsi="Arial" w:cs="Times New Roman"/>
      <w:bCs w:val="0"/>
      <w:color w:val="auto"/>
      <w:sz w:val="24"/>
      <w:szCs w:val="20"/>
      <w:lang w:val="en-US" w:eastAsia="en-US"/>
    </w:rPr>
  </w:style>
  <w:style w:type="paragraph" w:customStyle="1" w:styleId="NumberedHeadingStyleA4">
    <w:name w:val="Numbered Heading Style A.4"/>
    <w:basedOn w:val="Nadpis4"/>
    <w:next w:val="Normln"/>
    <w:rsid w:val="00E83151"/>
    <w:pPr>
      <w:keepLines w:val="0"/>
      <w:numPr>
        <w:ilvl w:val="3"/>
        <w:numId w:val="7"/>
      </w:numPr>
      <w:tabs>
        <w:tab w:val="left" w:pos="1440"/>
        <w:tab w:val="left" w:pos="1800"/>
      </w:tabs>
      <w:spacing w:before="240" w:after="60" w:line="240" w:lineRule="auto"/>
      <w:jc w:val="left"/>
    </w:pPr>
    <w:rPr>
      <w:rFonts w:ascii="Arial" w:eastAsia="Times New Roman" w:hAnsi="Arial" w:cs="Times New Roman"/>
      <w:b/>
      <w:color w:val="auto"/>
      <w:sz w:val="20"/>
      <w:szCs w:val="20"/>
      <w:lang w:val="en-US"/>
    </w:rPr>
  </w:style>
  <w:style w:type="paragraph" w:customStyle="1" w:styleId="NumberedHeadingStyleA5">
    <w:name w:val="Numbered Heading Style A.5"/>
    <w:basedOn w:val="Nadpis5"/>
    <w:next w:val="Normln"/>
    <w:rsid w:val="00E83151"/>
    <w:pPr>
      <w:keepLines w:val="0"/>
      <w:numPr>
        <w:ilvl w:val="4"/>
        <w:numId w:val="7"/>
      </w:numPr>
      <w:spacing w:before="240" w:after="60" w:line="240" w:lineRule="auto"/>
      <w:jc w:val="left"/>
    </w:pPr>
    <w:rPr>
      <w:rFonts w:ascii="Arial" w:eastAsia="Times New Roman" w:hAnsi="Arial" w:cs="Times New Roman"/>
      <w:b/>
      <w:iCs w:val="0"/>
      <w:color w:val="auto"/>
      <w:sz w:val="20"/>
      <w:szCs w:val="12"/>
      <w:lang w:val="en-US"/>
    </w:rPr>
  </w:style>
  <w:style w:type="paragraph" w:customStyle="1" w:styleId="NumberedHeadingStyleA6">
    <w:name w:val="Numbered Heading Style A.6"/>
    <w:basedOn w:val="Nadpis6"/>
    <w:next w:val="Normln"/>
    <w:rsid w:val="00E83151"/>
    <w:pPr>
      <w:keepLines w:val="0"/>
      <w:numPr>
        <w:ilvl w:val="5"/>
        <w:numId w:val="7"/>
      </w:numPr>
      <w:spacing w:before="240" w:after="60" w:line="240" w:lineRule="auto"/>
      <w:jc w:val="left"/>
    </w:pPr>
    <w:rPr>
      <w:rFonts w:ascii="Arial" w:eastAsia="Times New Roman" w:hAnsi="Arial" w:cs="Times New Roman"/>
      <w:i/>
      <w:color w:val="auto"/>
      <w:sz w:val="20"/>
      <w:szCs w:val="12"/>
      <w:lang w:val="en-US"/>
    </w:rPr>
  </w:style>
  <w:style w:type="paragraph" w:customStyle="1" w:styleId="NumberedHeadingStyleA7">
    <w:name w:val="Numbered Heading Style A.7"/>
    <w:basedOn w:val="Nadpis7"/>
    <w:next w:val="Normln"/>
    <w:rsid w:val="00E83151"/>
    <w:pPr>
      <w:keepLines w:val="0"/>
      <w:numPr>
        <w:ilvl w:val="6"/>
        <w:numId w:val="7"/>
      </w:numPr>
      <w:spacing w:before="240" w:after="60" w:line="240" w:lineRule="auto"/>
      <w:jc w:val="left"/>
    </w:pPr>
    <w:rPr>
      <w:rFonts w:ascii="Arial" w:eastAsia="Times New Roman" w:hAnsi="Arial" w:cs="Times New Roman"/>
      <w:i w:val="0"/>
      <w:iCs w:val="0"/>
      <w:color w:val="auto"/>
      <w:sz w:val="20"/>
      <w:szCs w:val="12"/>
      <w:lang w:val="en-US"/>
    </w:rPr>
  </w:style>
  <w:style w:type="paragraph" w:customStyle="1" w:styleId="NumberedHeadingStyleA8">
    <w:name w:val="Numbered Heading Style A.8"/>
    <w:basedOn w:val="Nadpis8"/>
    <w:next w:val="Normln"/>
    <w:rsid w:val="00E83151"/>
    <w:pPr>
      <w:keepLines w:val="0"/>
      <w:numPr>
        <w:ilvl w:val="7"/>
        <w:numId w:val="7"/>
      </w:numPr>
      <w:spacing w:before="240" w:after="60" w:line="240" w:lineRule="auto"/>
      <w:jc w:val="left"/>
    </w:pPr>
    <w:rPr>
      <w:rFonts w:ascii="Arial" w:eastAsia="Times New Roman" w:hAnsi="Arial" w:cs="Times New Roman"/>
      <w:smallCaps w:val="0"/>
      <w:color w:val="auto"/>
      <w:sz w:val="18"/>
      <w:szCs w:val="12"/>
      <w:lang w:val="en-US"/>
    </w:rPr>
  </w:style>
  <w:style w:type="paragraph" w:customStyle="1" w:styleId="NumberedHeadingStyleA9">
    <w:name w:val="Numbered Heading Style A.9"/>
    <w:basedOn w:val="Nadpis9"/>
    <w:next w:val="Normln"/>
    <w:rsid w:val="00E83151"/>
    <w:pPr>
      <w:keepLines w:val="0"/>
      <w:numPr>
        <w:ilvl w:val="8"/>
        <w:numId w:val="7"/>
      </w:numPr>
      <w:spacing w:before="240" w:after="60" w:line="240" w:lineRule="auto"/>
      <w:jc w:val="left"/>
    </w:pPr>
    <w:rPr>
      <w:rFonts w:ascii="Arial" w:eastAsia="Times New Roman" w:hAnsi="Arial" w:cs="Times New Roman"/>
      <w:iCs w:val="0"/>
      <w:smallCaps w:val="0"/>
      <w:color w:val="auto"/>
      <w:sz w:val="18"/>
      <w:szCs w:val="12"/>
      <w:lang w:val="en-US"/>
    </w:rPr>
  </w:style>
  <w:style w:type="paragraph" w:customStyle="1" w:styleId="TSTextlnkuslovan">
    <w:name w:val="TS Text článku číslovaný"/>
    <w:basedOn w:val="Normln"/>
    <w:link w:val="TSTextlnkuslovanChar"/>
    <w:rsid w:val="00600559"/>
    <w:pPr>
      <w:tabs>
        <w:tab w:val="num" w:pos="737"/>
      </w:tabs>
      <w:spacing w:after="120" w:line="280" w:lineRule="exact"/>
      <w:ind w:left="737" w:hanging="737"/>
      <w:jc w:val="both"/>
    </w:pPr>
    <w:rPr>
      <w:rFonts w:ascii="Arial" w:hAnsi="Arial" w:cs="Times New Roman"/>
      <w:szCs w:val="24"/>
      <w:lang w:eastAsia="en-US"/>
    </w:rPr>
  </w:style>
  <w:style w:type="character" w:customStyle="1" w:styleId="TSTextlnkuslovanChar">
    <w:name w:val="TS Text článku číslovaný Char"/>
    <w:link w:val="TSTextlnkuslovan"/>
    <w:rsid w:val="00600559"/>
    <w:rPr>
      <w:rFonts w:ascii="Arial" w:eastAsia="Times New Roman" w:hAnsi="Arial" w:cs="Times New Roman"/>
      <w:szCs w:val="24"/>
    </w:rPr>
  </w:style>
  <w:style w:type="paragraph" w:styleId="Obsah2">
    <w:name w:val="toc 2"/>
    <w:basedOn w:val="Normln"/>
    <w:next w:val="Normln"/>
    <w:autoRedefine/>
    <w:uiPriority w:val="39"/>
    <w:unhideWhenUsed/>
    <w:rsid w:val="00C47845"/>
    <w:pPr>
      <w:spacing w:after="100"/>
      <w:ind w:left="220"/>
    </w:pPr>
  </w:style>
  <w:style w:type="paragraph" w:styleId="Obsah1">
    <w:name w:val="toc 1"/>
    <w:basedOn w:val="Normln"/>
    <w:next w:val="Normln"/>
    <w:autoRedefine/>
    <w:uiPriority w:val="39"/>
    <w:unhideWhenUsed/>
    <w:rsid w:val="00C47845"/>
    <w:pPr>
      <w:spacing w:after="100" w:line="259" w:lineRule="auto"/>
      <w:jc w:val="both"/>
    </w:pPr>
    <w:rPr>
      <w:rFonts w:asciiTheme="minorHAnsi" w:eastAsiaTheme="minorHAnsi" w:hAnsiTheme="minorHAnsi" w:cstheme="minorBidi"/>
      <w:lang w:eastAsia="en-US"/>
    </w:rPr>
  </w:style>
  <w:style w:type="paragraph" w:styleId="Obsah3">
    <w:name w:val="toc 3"/>
    <w:basedOn w:val="Normln"/>
    <w:next w:val="Normln"/>
    <w:autoRedefine/>
    <w:uiPriority w:val="39"/>
    <w:unhideWhenUsed/>
    <w:rsid w:val="00C47845"/>
    <w:pPr>
      <w:spacing w:after="100" w:line="259" w:lineRule="auto"/>
      <w:ind w:left="440"/>
      <w:jc w:val="both"/>
    </w:pPr>
    <w:rPr>
      <w:rFonts w:asciiTheme="minorHAnsi" w:eastAsiaTheme="minorHAnsi" w:hAnsiTheme="minorHAnsi" w:cstheme="minorBidi"/>
      <w:lang w:eastAsia="en-US"/>
    </w:rPr>
  </w:style>
  <w:style w:type="character" w:styleId="Zstupntext">
    <w:name w:val="Placeholder Text"/>
    <w:basedOn w:val="Standardnpsmoodstavce"/>
    <w:uiPriority w:val="99"/>
    <w:semiHidden/>
    <w:rsid w:val="00C47845"/>
    <w:rPr>
      <w:color w:val="808080"/>
    </w:rPr>
  </w:style>
  <w:style w:type="character" w:customStyle="1" w:styleId="st">
    <w:name w:val="st"/>
    <w:basedOn w:val="Standardnpsmoodstavce"/>
    <w:rsid w:val="00C47845"/>
  </w:style>
  <w:style w:type="paragraph" w:customStyle="1" w:styleId="TableContents">
    <w:name w:val="Table Contents"/>
    <w:basedOn w:val="Normln"/>
    <w:rsid w:val="00C47845"/>
    <w:pPr>
      <w:widowControl w:val="0"/>
      <w:suppressLineNumbers/>
      <w:suppressAutoHyphens/>
      <w:autoSpaceDN w:val="0"/>
      <w:spacing w:after="0" w:line="240" w:lineRule="auto"/>
    </w:pPr>
    <w:rPr>
      <w:rFonts w:ascii="Arial" w:eastAsia="Arial" w:hAnsi="Arial" w:cs="Arial"/>
      <w:kern w:val="3"/>
      <w:sz w:val="21"/>
      <w:szCs w:val="24"/>
    </w:rPr>
  </w:style>
  <w:style w:type="character" w:customStyle="1" w:styleId="Zmnka1">
    <w:name w:val="Zmínka1"/>
    <w:basedOn w:val="Standardnpsmoodstavce"/>
    <w:uiPriority w:val="99"/>
    <w:semiHidden/>
    <w:unhideWhenUsed/>
    <w:rsid w:val="00C47845"/>
    <w:rPr>
      <w:color w:val="2B579A"/>
      <w:shd w:val="clear" w:color="auto" w:fill="E6E6E6"/>
    </w:rPr>
  </w:style>
  <w:style w:type="paragraph" w:customStyle="1" w:styleId="09dajvtiri">
    <w:name w:val="09 Údaj v tiráži"/>
    <w:basedOn w:val="Normln"/>
    <w:rsid w:val="00421459"/>
    <w:pPr>
      <w:keepNext/>
      <w:keepLines/>
      <w:tabs>
        <w:tab w:val="left" w:pos="1134"/>
        <w:tab w:val="left" w:pos="1500"/>
        <w:tab w:val="left" w:pos="1800"/>
        <w:tab w:val="left" w:pos="2100"/>
        <w:tab w:val="left" w:pos="2400"/>
      </w:tabs>
      <w:spacing w:after="0" w:line="260" w:lineRule="exact"/>
    </w:pPr>
    <w:rPr>
      <w:rFonts w:ascii="Verdana" w:hAnsi="Verdana" w:cs="Times New Roman"/>
      <w:color w:val="000000"/>
      <w:sz w:val="18"/>
      <w:szCs w:val="18"/>
    </w:rPr>
  </w:style>
  <w:style w:type="character" w:customStyle="1" w:styleId="09dajvtiri-tun">
    <w:name w:val="09 Údaj v tiráži - tučné"/>
    <w:rsid w:val="00421459"/>
    <w:rPr>
      <w:rFonts w:ascii="Verdana" w:hAnsi="Verdana"/>
      <w:b/>
      <w:spacing w:val="2"/>
      <w:sz w:val="18"/>
      <w:szCs w:val="18"/>
    </w:rPr>
  </w:style>
  <w:style w:type="paragraph" w:styleId="Zkladntextodsazen2">
    <w:name w:val="Body Text Indent 2"/>
    <w:basedOn w:val="Normln"/>
    <w:link w:val="Zkladntextodsazen2Char"/>
    <w:uiPriority w:val="99"/>
    <w:semiHidden/>
    <w:unhideWhenUsed/>
    <w:rsid w:val="0064505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053"/>
    <w:rPr>
      <w:rFonts w:ascii="Calibri" w:eastAsia="Times New Roman" w:hAnsi="Calibri" w:cs="Calibri"/>
      <w:lang w:eastAsia="cs-CZ"/>
    </w:rPr>
  </w:style>
  <w:style w:type="paragraph" w:customStyle="1" w:styleId="WEBCOMN1">
    <w:name w:val="WEBCOM N1"/>
    <w:basedOn w:val="Normln"/>
    <w:locked/>
    <w:rsid w:val="00645053"/>
    <w:pPr>
      <w:numPr>
        <w:ilvl w:val="1"/>
        <w:numId w:val="40"/>
      </w:numPr>
      <w:tabs>
        <w:tab w:val="clear" w:pos="792"/>
        <w:tab w:val="num" w:pos="360"/>
      </w:tabs>
      <w:spacing w:after="0" w:line="240" w:lineRule="auto"/>
      <w:ind w:left="360" w:hanging="360"/>
    </w:pPr>
    <w:rPr>
      <w:rFonts w:ascii="Arial" w:hAnsi="Arial" w:cs="Times New Roman"/>
      <w:b/>
      <w:sz w:val="28"/>
      <w:szCs w:val="28"/>
      <w:lang w:val="en-US" w:eastAsia="en-US"/>
    </w:rPr>
  </w:style>
  <w:style w:type="paragraph" w:customStyle="1" w:styleId="doplnuchaze">
    <w:name w:val="doplní uchazeč"/>
    <w:basedOn w:val="Normln"/>
    <w:link w:val="doplnuchazeChar"/>
    <w:uiPriority w:val="99"/>
    <w:rsid w:val="004166FF"/>
    <w:pPr>
      <w:spacing w:after="120" w:line="280" w:lineRule="exact"/>
      <w:jc w:val="center"/>
    </w:pPr>
    <w:rPr>
      <w:rFonts w:cs="Times New Roman"/>
      <w:b/>
      <w:szCs w:val="20"/>
    </w:rPr>
  </w:style>
  <w:style w:type="character" w:customStyle="1" w:styleId="doplnuchazeChar">
    <w:name w:val="doplní uchazeč Char"/>
    <w:link w:val="doplnuchaze"/>
    <w:uiPriority w:val="99"/>
    <w:locked/>
    <w:rsid w:val="004166FF"/>
    <w:rPr>
      <w:rFonts w:ascii="Calibri" w:eastAsia="Times New Roman" w:hAnsi="Calibri" w:cs="Times New Roman"/>
      <w:b/>
      <w:szCs w:val="20"/>
      <w:lang w:eastAsia="cs-CZ"/>
    </w:rPr>
  </w:style>
  <w:style w:type="character" w:styleId="Nevyeenzmnka">
    <w:name w:val="Unresolved Mention"/>
    <w:basedOn w:val="Standardnpsmoodstavce"/>
    <w:uiPriority w:val="99"/>
    <w:semiHidden/>
    <w:unhideWhenUsed/>
    <w:rsid w:val="00993024"/>
    <w:rPr>
      <w:color w:val="605E5C"/>
      <w:shd w:val="clear" w:color="auto" w:fill="E1DFDD"/>
    </w:rPr>
  </w:style>
  <w:style w:type="character" w:customStyle="1" w:styleId="ui-provider">
    <w:name w:val="ui-provider"/>
    <w:basedOn w:val="Standardnpsmoodstavce"/>
    <w:rsid w:val="00A05151"/>
  </w:style>
  <w:style w:type="table" w:customStyle="1" w:styleId="TableNormal">
    <w:name w:val="Table Normal"/>
    <w:uiPriority w:val="2"/>
    <w:semiHidden/>
    <w:unhideWhenUsed/>
    <w:qFormat/>
    <w:rsid w:val="005D4D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D4D83"/>
    <w:pPr>
      <w:widowControl w:val="0"/>
      <w:autoSpaceDE w:val="0"/>
      <w:autoSpaceDN w:val="0"/>
      <w:spacing w:after="0" w:line="240" w:lineRule="auto"/>
    </w:pPr>
    <w:rPr>
      <w:rFonts w:eastAsia="Calibri"/>
      <w:lang w:eastAsia="en-US"/>
    </w:rPr>
  </w:style>
  <w:style w:type="character" w:customStyle="1" w:styleId="cf01">
    <w:name w:val="cf01"/>
    <w:basedOn w:val="Standardnpsmoodstavce"/>
    <w:rsid w:val="00C60D2C"/>
    <w:rPr>
      <w:rFonts w:ascii="Segoe UI" w:hAnsi="Segoe UI" w:cs="Segoe UI" w:hint="default"/>
      <w:sz w:val="18"/>
      <w:szCs w:val="18"/>
      <w:shd w:val="clear" w:color="auto" w:fill="FFFF00"/>
    </w:rPr>
  </w:style>
  <w:style w:type="paragraph" w:customStyle="1" w:styleId="NoList1">
    <w:name w:val="No List1"/>
    <w:semiHidden/>
    <w:rsid w:val="0089345E"/>
    <w:pPr>
      <w:spacing w:after="0" w:line="240" w:lineRule="auto"/>
    </w:pPr>
    <w:rPr>
      <w:rFonts w:ascii="Times New Roman" w:eastAsia="Times New Roman" w:hAnsi="Times New Roman" w:cs="Times New Roman"/>
      <w:sz w:val="20"/>
      <w:szCs w:val="20"/>
      <w:lang w:val="en-US"/>
    </w:rPr>
  </w:style>
  <w:style w:type="paragraph" w:styleId="Normlnweb">
    <w:name w:val="Normal (Web)"/>
    <w:basedOn w:val="Normln"/>
    <w:uiPriority w:val="99"/>
    <w:semiHidden/>
    <w:unhideWhenUsed/>
    <w:rsid w:val="004F5C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8917">
      <w:bodyDiv w:val="1"/>
      <w:marLeft w:val="0"/>
      <w:marRight w:val="0"/>
      <w:marTop w:val="0"/>
      <w:marBottom w:val="0"/>
      <w:divBdr>
        <w:top w:val="none" w:sz="0" w:space="0" w:color="auto"/>
        <w:left w:val="none" w:sz="0" w:space="0" w:color="auto"/>
        <w:bottom w:val="none" w:sz="0" w:space="0" w:color="auto"/>
        <w:right w:val="none" w:sz="0" w:space="0" w:color="auto"/>
      </w:divBdr>
    </w:div>
    <w:div w:id="237860697">
      <w:bodyDiv w:val="1"/>
      <w:marLeft w:val="0"/>
      <w:marRight w:val="0"/>
      <w:marTop w:val="0"/>
      <w:marBottom w:val="0"/>
      <w:divBdr>
        <w:top w:val="none" w:sz="0" w:space="0" w:color="auto"/>
        <w:left w:val="none" w:sz="0" w:space="0" w:color="auto"/>
        <w:bottom w:val="none" w:sz="0" w:space="0" w:color="auto"/>
        <w:right w:val="none" w:sz="0" w:space="0" w:color="auto"/>
      </w:divBdr>
    </w:div>
    <w:div w:id="314995332">
      <w:bodyDiv w:val="1"/>
      <w:marLeft w:val="0"/>
      <w:marRight w:val="0"/>
      <w:marTop w:val="0"/>
      <w:marBottom w:val="0"/>
      <w:divBdr>
        <w:top w:val="none" w:sz="0" w:space="0" w:color="auto"/>
        <w:left w:val="none" w:sz="0" w:space="0" w:color="auto"/>
        <w:bottom w:val="none" w:sz="0" w:space="0" w:color="auto"/>
        <w:right w:val="none" w:sz="0" w:space="0" w:color="auto"/>
      </w:divBdr>
    </w:div>
    <w:div w:id="317809151">
      <w:bodyDiv w:val="1"/>
      <w:marLeft w:val="0"/>
      <w:marRight w:val="0"/>
      <w:marTop w:val="0"/>
      <w:marBottom w:val="0"/>
      <w:divBdr>
        <w:top w:val="none" w:sz="0" w:space="0" w:color="auto"/>
        <w:left w:val="none" w:sz="0" w:space="0" w:color="auto"/>
        <w:bottom w:val="none" w:sz="0" w:space="0" w:color="auto"/>
        <w:right w:val="none" w:sz="0" w:space="0" w:color="auto"/>
      </w:divBdr>
    </w:div>
    <w:div w:id="418870540">
      <w:bodyDiv w:val="1"/>
      <w:marLeft w:val="0"/>
      <w:marRight w:val="0"/>
      <w:marTop w:val="0"/>
      <w:marBottom w:val="0"/>
      <w:divBdr>
        <w:top w:val="none" w:sz="0" w:space="0" w:color="auto"/>
        <w:left w:val="none" w:sz="0" w:space="0" w:color="auto"/>
        <w:bottom w:val="none" w:sz="0" w:space="0" w:color="auto"/>
        <w:right w:val="none" w:sz="0" w:space="0" w:color="auto"/>
      </w:divBdr>
    </w:div>
    <w:div w:id="439764023">
      <w:bodyDiv w:val="1"/>
      <w:marLeft w:val="0"/>
      <w:marRight w:val="0"/>
      <w:marTop w:val="0"/>
      <w:marBottom w:val="0"/>
      <w:divBdr>
        <w:top w:val="none" w:sz="0" w:space="0" w:color="auto"/>
        <w:left w:val="none" w:sz="0" w:space="0" w:color="auto"/>
        <w:bottom w:val="none" w:sz="0" w:space="0" w:color="auto"/>
        <w:right w:val="none" w:sz="0" w:space="0" w:color="auto"/>
      </w:divBdr>
    </w:div>
    <w:div w:id="469136063">
      <w:bodyDiv w:val="1"/>
      <w:marLeft w:val="0"/>
      <w:marRight w:val="0"/>
      <w:marTop w:val="0"/>
      <w:marBottom w:val="0"/>
      <w:divBdr>
        <w:top w:val="none" w:sz="0" w:space="0" w:color="auto"/>
        <w:left w:val="none" w:sz="0" w:space="0" w:color="auto"/>
        <w:bottom w:val="none" w:sz="0" w:space="0" w:color="auto"/>
        <w:right w:val="none" w:sz="0" w:space="0" w:color="auto"/>
      </w:divBdr>
    </w:div>
    <w:div w:id="470288200">
      <w:bodyDiv w:val="1"/>
      <w:marLeft w:val="0"/>
      <w:marRight w:val="0"/>
      <w:marTop w:val="0"/>
      <w:marBottom w:val="0"/>
      <w:divBdr>
        <w:top w:val="none" w:sz="0" w:space="0" w:color="auto"/>
        <w:left w:val="none" w:sz="0" w:space="0" w:color="auto"/>
        <w:bottom w:val="none" w:sz="0" w:space="0" w:color="auto"/>
        <w:right w:val="none" w:sz="0" w:space="0" w:color="auto"/>
      </w:divBdr>
    </w:div>
    <w:div w:id="652291916">
      <w:bodyDiv w:val="1"/>
      <w:marLeft w:val="0"/>
      <w:marRight w:val="0"/>
      <w:marTop w:val="0"/>
      <w:marBottom w:val="0"/>
      <w:divBdr>
        <w:top w:val="none" w:sz="0" w:space="0" w:color="auto"/>
        <w:left w:val="none" w:sz="0" w:space="0" w:color="auto"/>
        <w:bottom w:val="none" w:sz="0" w:space="0" w:color="auto"/>
        <w:right w:val="none" w:sz="0" w:space="0" w:color="auto"/>
      </w:divBdr>
    </w:div>
    <w:div w:id="687869963">
      <w:bodyDiv w:val="1"/>
      <w:marLeft w:val="0"/>
      <w:marRight w:val="0"/>
      <w:marTop w:val="0"/>
      <w:marBottom w:val="0"/>
      <w:divBdr>
        <w:top w:val="none" w:sz="0" w:space="0" w:color="auto"/>
        <w:left w:val="none" w:sz="0" w:space="0" w:color="auto"/>
        <w:bottom w:val="none" w:sz="0" w:space="0" w:color="auto"/>
        <w:right w:val="none" w:sz="0" w:space="0" w:color="auto"/>
      </w:divBdr>
    </w:div>
    <w:div w:id="703140149">
      <w:bodyDiv w:val="1"/>
      <w:marLeft w:val="0"/>
      <w:marRight w:val="0"/>
      <w:marTop w:val="0"/>
      <w:marBottom w:val="0"/>
      <w:divBdr>
        <w:top w:val="none" w:sz="0" w:space="0" w:color="auto"/>
        <w:left w:val="none" w:sz="0" w:space="0" w:color="auto"/>
        <w:bottom w:val="none" w:sz="0" w:space="0" w:color="auto"/>
        <w:right w:val="none" w:sz="0" w:space="0" w:color="auto"/>
      </w:divBdr>
    </w:div>
    <w:div w:id="772939814">
      <w:bodyDiv w:val="1"/>
      <w:marLeft w:val="0"/>
      <w:marRight w:val="0"/>
      <w:marTop w:val="0"/>
      <w:marBottom w:val="0"/>
      <w:divBdr>
        <w:top w:val="none" w:sz="0" w:space="0" w:color="auto"/>
        <w:left w:val="none" w:sz="0" w:space="0" w:color="auto"/>
        <w:bottom w:val="none" w:sz="0" w:space="0" w:color="auto"/>
        <w:right w:val="none" w:sz="0" w:space="0" w:color="auto"/>
      </w:divBdr>
    </w:div>
    <w:div w:id="836775416">
      <w:bodyDiv w:val="1"/>
      <w:marLeft w:val="0"/>
      <w:marRight w:val="0"/>
      <w:marTop w:val="0"/>
      <w:marBottom w:val="0"/>
      <w:divBdr>
        <w:top w:val="none" w:sz="0" w:space="0" w:color="auto"/>
        <w:left w:val="none" w:sz="0" w:space="0" w:color="auto"/>
        <w:bottom w:val="none" w:sz="0" w:space="0" w:color="auto"/>
        <w:right w:val="none" w:sz="0" w:space="0" w:color="auto"/>
      </w:divBdr>
    </w:div>
    <w:div w:id="895969574">
      <w:bodyDiv w:val="1"/>
      <w:marLeft w:val="0"/>
      <w:marRight w:val="0"/>
      <w:marTop w:val="0"/>
      <w:marBottom w:val="0"/>
      <w:divBdr>
        <w:top w:val="none" w:sz="0" w:space="0" w:color="auto"/>
        <w:left w:val="none" w:sz="0" w:space="0" w:color="auto"/>
        <w:bottom w:val="none" w:sz="0" w:space="0" w:color="auto"/>
        <w:right w:val="none" w:sz="0" w:space="0" w:color="auto"/>
      </w:divBdr>
    </w:div>
    <w:div w:id="964502274">
      <w:bodyDiv w:val="1"/>
      <w:marLeft w:val="0"/>
      <w:marRight w:val="0"/>
      <w:marTop w:val="0"/>
      <w:marBottom w:val="0"/>
      <w:divBdr>
        <w:top w:val="none" w:sz="0" w:space="0" w:color="auto"/>
        <w:left w:val="none" w:sz="0" w:space="0" w:color="auto"/>
        <w:bottom w:val="none" w:sz="0" w:space="0" w:color="auto"/>
        <w:right w:val="none" w:sz="0" w:space="0" w:color="auto"/>
      </w:divBdr>
    </w:div>
    <w:div w:id="1173837396">
      <w:bodyDiv w:val="1"/>
      <w:marLeft w:val="0"/>
      <w:marRight w:val="0"/>
      <w:marTop w:val="0"/>
      <w:marBottom w:val="0"/>
      <w:divBdr>
        <w:top w:val="none" w:sz="0" w:space="0" w:color="auto"/>
        <w:left w:val="none" w:sz="0" w:space="0" w:color="auto"/>
        <w:bottom w:val="none" w:sz="0" w:space="0" w:color="auto"/>
        <w:right w:val="none" w:sz="0" w:space="0" w:color="auto"/>
      </w:divBdr>
    </w:div>
    <w:div w:id="1352992296">
      <w:bodyDiv w:val="1"/>
      <w:marLeft w:val="0"/>
      <w:marRight w:val="0"/>
      <w:marTop w:val="0"/>
      <w:marBottom w:val="0"/>
      <w:divBdr>
        <w:top w:val="none" w:sz="0" w:space="0" w:color="auto"/>
        <w:left w:val="none" w:sz="0" w:space="0" w:color="auto"/>
        <w:bottom w:val="none" w:sz="0" w:space="0" w:color="auto"/>
        <w:right w:val="none" w:sz="0" w:space="0" w:color="auto"/>
      </w:divBdr>
    </w:div>
    <w:div w:id="1508861100">
      <w:bodyDiv w:val="1"/>
      <w:marLeft w:val="0"/>
      <w:marRight w:val="0"/>
      <w:marTop w:val="0"/>
      <w:marBottom w:val="0"/>
      <w:divBdr>
        <w:top w:val="none" w:sz="0" w:space="0" w:color="auto"/>
        <w:left w:val="none" w:sz="0" w:space="0" w:color="auto"/>
        <w:bottom w:val="none" w:sz="0" w:space="0" w:color="auto"/>
        <w:right w:val="none" w:sz="0" w:space="0" w:color="auto"/>
      </w:divBdr>
    </w:div>
    <w:div w:id="1602957062">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60052956">
      <w:bodyDiv w:val="1"/>
      <w:marLeft w:val="0"/>
      <w:marRight w:val="0"/>
      <w:marTop w:val="0"/>
      <w:marBottom w:val="0"/>
      <w:divBdr>
        <w:top w:val="none" w:sz="0" w:space="0" w:color="auto"/>
        <w:left w:val="none" w:sz="0" w:space="0" w:color="auto"/>
        <w:bottom w:val="none" w:sz="0" w:space="0" w:color="auto"/>
        <w:right w:val="none" w:sz="0" w:space="0" w:color="auto"/>
      </w:divBdr>
    </w:div>
    <w:div w:id="1795056438">
      <w:bodyDiv w:val="1"/>
      <w:marLeft w:val="0"/>
      <w:marRight w:val="0"/>
      <w:marTop w:val="0"/>
      <w:marBottom w:val="0"/>
      <w:divBdr>
        <w:top w:val="none" w:sz="0" w:space="0" w:color="auto"/>
        <w:left w:val="none" w:sz="0" w:space="0" w:color="auto"/>
        <w:bottom w:val="none" w:sz="0" w:space="0" w:color="auto"/>
        <w:right w:val="none" w:sz="0" w:space="0" w:color="auto"/>
      </w:divBdr>
    </w:div>
    <w:div w:id="1795757255">
      <w:bodyDiv w:val="1"/>
      <w:marLeft w:val="0"/>
      <w:marRight w:val="0"/>
      <w:marTop w:val="0"/>
      <w:marBottom w:val="0"/>
      <w:divBdr>
        <w:top w:val="none" w:sz="0" w:space="0" w:color="auto"/>
        <w:left w:val="none" w:sz="0" w:space="0" w:color="auto"/>
        <w:bottom w:val="none" w:sz="0" w:space="0" w:color="auto"/>
        <w:right w:val="none" w:sz="0" w:space="0" w:color="auto"/>
      </w:divBdr>
    </w:div>
    <w:div w:id="1927376374">
      <w:bodyDiv w:val="1"/>
      <w:marLeft w:val="0"/>
      <w:marRight w:val="0"/>
      <w:marTop w:val="0"/>
      <w:marBottom w:val="0"/>
      <w:divBdr>
        <w:top w:val="none" w:sz="0" w:space="0" w:color="auto"/>
        <w:left w:val="none" w:sz="0" w:space="0" w:color="auto"/>
        <w:bottom w:val="none" w:sz="0" w:space="0" w:color="auto"/>
        <w:right w:val="none" w:sz="0" w:space="0" w:color="auto"/>
      </w:divBdr>
    </w:div>
    <w:div w:id="20144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ze-support@orchitech.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odpora@j3ag.cz" TargetMode="External"/><Relationship Id="rId2" Type="http://schemas.openxmlformats.org/officeDocument/2006/relationships/customXml" Target="../customXml/item2.xml"/><Relationship Id="rId16" Type="http://schemas.openxmlformats.org/officeDocument/2006/relationships/hyperlink" Target="mailto:karel.stefl@mze.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20ales.prosek@mze.gov.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F1FA-6771-4973-995E-A38942F7E78B}">
  <ds:schemaRefs>
    <ds:schemaRef ds:uri="http://schemas.microsoft.com/office/2006/metadata/properties"/>
  </ds:schemaRefs>
</ds:datastoreItem>
</file>

<file path=customXml/itemProps2.xml><?xml version="1.0" encoding="utf-8"?>
<ds:datastoreItem xmlns:ds="http://schemas.openxmlformats.org/officeDocument/2006/customXml" ds:itemID="{E32EC64A-78C1-4806-A06F-12BE8C83069A}">
  <ds:schemaRefs>
    <ds:schemaRef ds:uri="http://schemas.openxmlformats.org/officeDocument/2006/bibliography"/>
  </ds:schemaRefs>
</ds:datastoreItem>
</file>

<file path=customXml/itemProps3.xml><?xml version="1.0" encoding="utf-8"?>
<ds:datastoreItem xmlns:ds="http://schemas.openxmlformats.org/officeDocument/2006/customXml" ds:itemID="{7E2867EF-DBF1-4EAE-92BB-0A5043016617}">
  <ds:schemaRefs>
    <ds:schemaRef ds:uri="http://schemas.openxmlformats.org/officeDocument/2006/bibliography"/>
  </ds:schemaRefs>
</ds:datastoreItem>
</file>

<file path=customXml/itemProps4.xml><?xml version="1.0" encoding="utf-8"?>
<ds:datastoreItem xmlns:ds="http://schemas.openxmlformats.org/officeDocument/2006/customXml" ds:itemID="{A33D0D56-0E79-4B5D-907D-1EF380437A34}">
  <ds:schemaRefs>
    <ds:schemaRef ds:uri="http://schemas.microsoft.com/sharepoint/v3/contenttype/forms"/>
  </ds:schemaRefs>
</ds:datastoreItem>
</file>

<file path=customXml/itemProps5.xml><?xml version="1.0" encoding="utf-8"?>
<ds:datastoreItem xmlns:ds="http://schemas.openxmlformats.org/officeDocument/2006/customXml" ds:itemID="{6AF19DF2-16EB-418E-88CA-5C2AD3B43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13063</Words>
  <Characters>77077</Characters>
  <Application>Microsoft Office Word</Application>
  <DocSecurity>0</DocSecurity>
  <Lines>642</Lines>
  <Paragraphs>179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Company>
  <LinksUpToDate>false</LinksUpToDate>
  <CharactersWithSpaces>89961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Šímová</dc:creator>
  <cp:keywords/>
  <cp:lastModifiedBy>Hynková Dana</cp:lastModifiedBy>
  <cp:revision>5</cp:revision>
  <cp:lastPrinted>2025-01-24T07:50:00Z</cp:lastPrinted>
  <dcterms:created xsi:type="dcterms:W3CDTF">2025-01-28T12:37:00Z</dcterms:created>
  <dcterms:modified xsi:type="dcterms:W3CDTF">2025-01-28T13:03:00Z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_dlc_DocIdItemGuid">
    <vt:lpwstr>9f22500c-cc24-4ee3-b5fe-eebcf9226b6a</vt:lpwstr>
  </property>
  <property fmtid="{D5CDD505-2E9C-101B-9397-08002B2CF9AE}" pid="4" name="WorkflowChangePath">
    <vt:lpwstr>8e7984ba-b413-44d6-b8c7-a6d14f1d2617,4;</vt:lpwstr>
  </property>
  <property fmtid="{D5CDD505-2E9C-101B-9397-08002B2CF9AE}" pid="5" name="MediaServiceImageTags">
    <vt:lpwstr/>
  </property>
  <property fmtid="{D5CDD505-2E9C-101B-9397-08002B2CF9AE}" pid="6" name="Order">
    <vt:r8>271400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SIP_Label_239d554d-d720-408f-a503-c83424d8e5d7_Enabled">
    <vt:lpwstr>true</vt:lpwstr>
  </property>
  <property fmtid="{D5CDD505-2E9C-101B-9397-08002B2CF9AE}" pid="11" name="MSIP_Label_239d554d-d720-408f-a503-c83424d8e5d7_SetDate">
    <vt:lpwstr>2024-11-19T13:26:13Z</vt:lpwstr>
  </property>
  <property fmtid="{D5CDD505-2E9C-101B-9397-08002B2CF9AE}" pid="12" name="MSIP_Label_239d554d-d720-408f-a503-c83424d8e5d7_Method">
    <vt:lpwstr>Privileged</vt:lpwstr>
  </property>
  <property fmtid="{D5CDD505-2E9C-101B-9397-08002B2CF9AE}" pid="13" name="MSIP_Label_239d554d-d720-408f-a503-c83424d8e5d7_Name">
    <vt:lpwstr>Interní</vt:lpwstr>
  </property>
  <property fmtid="{D5CDD505-2E9C-101B-9397-08002B2CF9AE}" pid="14" name="MSIP_Label_239d554d-d720-408f-a503-c83424d8e5d7_SiteId">
    <vt:lpwstr>e84ea0de-38e7-4864-b153-a909a7746ff0</vt:lpwstr>
  </property>
  <property fmtid="{D5CDD505-2E9C-101B-9397-08002B2CF9AE}" pid="15" name="MSIP_Label_239d554d-d720-408f-a503-c83424d8e5d7_ActionId">
    <vt:lpwstr>38058a05-e2aa-4b9e-b669-c3882f71ea17</vt:lpwstr>
  </property>
  <property fmtid="{D5CDD505-2E9C-101B-9397-08002B2CF9AE}" pid="16" name="MSIP_Label_239d554d-d720-408f-a503-c83424d8e5d7_ContentBits">
    <vt:lpwstr>0</vt:lpwstr>
  </property>
</Properties>
</file>