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7805"/>
        <w:gridCol w:w="1339"/>
      </w:tblGrid>
      <w:tr w:rsidR="006361DB">
        <w:trPr>
          <w:trHeight w:val="417"/>
        </w:trPr>
        <w:tc>
          <w:tcPr>
            <w:tcW w:w="10438" w:type="dxa"/>
            <w:gridSpan w:val="3"/>
            <w:tcBorders>
              <w:bottom w:val="single" w:sz="12" w:space="0" w:color="000000"/>
            </w:tcBorders>
          </w:tcPr>
          <w:p w:rsidR="006361DB" w:rsidRDefault="005A24ED">
            <w:pPr>
              <w:pStyle w:val="TableParagraph"/>
              <w:spacing w:before="58" w:line="340" w:lineRule="exact"/>
              <w:ind w:left="1470" w:right="1445"/>
              <w:jc w:val="center"/>
              <w:rPr>
                <w:b/>
                <w:sz w:val="30"/>
              </w:rPr>
            </w:pPr>
            <w:bookmarkStart w:id="0" w:name="_GoBack"/>
            <w:bookmarkEnd w:id="0"/>
            <w:r>
              <w:rPr>
                <w:b/>
                <w:sz w:val="30"/>
              </w:rPr>
              <w:t>ZMĚNOVÝ LIST</w:t>
            </w:r>
          </w:p>
        </w:tc>
      </w:tr>
      <w:tr w:rsidR="006361DB">
        <w:trPr>
          <w:trHeight w:val="317"/>
        </w:trPr>
        <w:tc>
          <w:tcPr>
            <w:tcW w:w="1043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6361DB" w:rsidRDefault="005A24ED">
            <w:pPr>
              <w:pStyle w:val="TableParagraph"/>
              <w:spacing w:line="189" w:lineRule="exact"/>
              <w:ind w:left="1502" w:right="144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Klášter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Sázava</w:t>
            </w:r>
            <w:proofErr w:type="spellEnd"/>
            <w:r>
              <w:rPr>
                <w:b/>
                <w:sz w:val="17"/>
              </w:rPr>
              <w:t xml:space="preserve"> - </w:t>
            </w:r>
            <w:proofErr w:type="spellStart"/>
            <w:r>
              <w:rPr>
                <w:b/>
                <w:sz w:val="17"/>
              </w:rPr>
              <w:t>oprava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krovů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střech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obnova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jižní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věže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rekonstrukce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suterénu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konventu</w:t>
            </w:r>
            <w:proofErr w:type="spellEnd"/>
          </w:p>
        </w:tc>
      </w:tr>
      <w:tr w:rsidR="006361DB">
        <w:trPr>
          <w:trHeight w:val="185"/>
        </w:trPr>
        <w:tc>
          <w:tcPr>
            <w:tcW w:w="1294" w:type="dxa"/>
            <w:tcBorders>
              <w:top w:val="single" w:sz="12" w:space="0" w:color="000000"/>
              <w:bottom w:val="nil"/>
            </w:tcBorders>
          </w:tcPr>
          <w:p w:rsidR="006361DB" w:rsidRDefault="005A24ED">
            <w:pPr>
              <w:pStyle w:val="TableParagraph"/>
              <w:spacing w:before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reg.</w:t>
            </w:r>
            <w:proofErr w:type="gramStart"/>
            <w:r>
              <w:rPr>
                <w:w w:val="105"/>
                <w:sz w:val="12"/>
              </w:rPr>
              <w:t>č.stavby</w:t>
            </w:r>
            <w:proofErr w:type="spellEnd"/>
            <w:proofErr w:type="gram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single" w:sz="12" w:space="0" w:color="000000"/>
              <w:bottom w:val="nil"/>
              <w:right w:val="single" w:sz="18" w:space="0" w:color="000000"/>
            </w:tcBorders>
          </w:tcPr>
          <w:p w:rsidR="006361DB" w:rsidRDefault="005A24ED">
            <w:pPr>
              <w:pStyle w:val="TableParagraph"/>
              <w:spacing w:before="21"/>
              <w:rPr>
                <w:sz w:val="12"/>
              </w:rPr>
            </w:pPr>
            <w:r>
              <w:rPr>
                <w:w w:val="105"/>
                <w:sz w:val="12"/>
              </w:rPr>
              <w:t>134V131000137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</w:tcBorders>
          </w:tcPr>
          <w:p w:rsidR="006361DB" w:rsidRDefault="005A24ED">
            <w:pPr>
              <w:pStyle w:val="TableParagraph"/>
              <w:spacing w:before="21" w:line="143" w:lineRule="exact"/>
              <w:ind w:left="363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číslo</w:t>
            </w:r>
            <w:proofErr w:type="spellEnd"/>
            <w:r>
              <w:rPr>
                <w:b/>
                <w:i/>
                <w:sz w:val="14"/>
              </w:rPr>
              <w:t xml:space="preserve"> ZL:</w:t>
            </w:r>
          </w:p>
        </w:tc>
      </w:tr>
      <w:tr w:rsidR="006361DB">
        <w:trPr>
          <w:trHeight w:val="310"/>
        </w:trPr>
        <w:tc>
          <w:tcPr>
            <w:tcW w:w="1294" w:type="dxa"/>
            <w:tcBorders>
              <w:top w:val="nil"/>
              <w:bottom w:val="nil"/>
            </w:tcBorders>
          </w:tcPr>
          <w:p w:rsidR="006361DB" w:rsidRDefault="005A24ED">
            <w:pPr>
              <w:pStyle w:val="TableParagraph"/>
              <w:spacing w:before="11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smlouva</w:t>
            </w:r>
            <w:proofErr w:type="spell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nil"/>
              <w:bottom w:val="nil"/>
              <w:right w:val="single" w:sz="18" w:space="0" w:color="000000"/>
            </w:tcBorders>
          </w:tcPr>
          <w:p w:rsidR="006361DB" w:rsidRDefault="005A24ED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105"/>
                <w:sz w:val="12"/>
              </w:rPr>
              <w:t>2010H1230006</w:t>
            </w:r>
          </w:p>
        </w:tc>
        <w:tc>
          <w:tcPr>
            <w:tcW w:w="1339" w:type="dxa"/>
            <w:vMerge w:val="restart"/>
            <w:tcBorders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6361DB" w:rsidRDefault="005A24ED">
            <w:pPr>
              <w:pStyle w:val="TableParagraph"/>
              <w:spacing w:before="192"/>
              <w:ind w:left="511" w:right="50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2.</w:t>
            </w:r>
          </w:p>
        </w:tc>
      </w:tr>
      <w:tr w:rsidR="006361DB">
        <w:trPr>
          <w:trHeight w:val="202"/>
        </w:trPr>
        <w:tc>
          <w:tcPr>
            <w:tcW w:w="1294" w:type="dxa"/>
            <w:tcBorders>
              <w:top w:val="nil"/>
              <w:bottom w:val="nil"/>
            </w:tcBorders>
          </w:tcPr>
          <w:p w:rsidR="006361DB" w:rsidRDefault="005A24ED">
            <w:pPr>
              <w:pStyle w:val="TableParagraph"/>
              <w:spacing w:before="57" w:line="126" w:lineRule="exac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objednatel</w:t>
            </w:r>
            <w:proofErr w:type="spell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nil"/>
              <w:bottom w:val="nil"/>
              <w:right w:val="single" w:sz="18" w:space="0" w:color="000000"/>
            </w:tcBorders>
          </w:tcPr>
          <w:p w:rsidR="006361DB" w:rsidRDefault="005A24ED">
            <w:pPr>
              <w:pStyle w:val="TableParagraph"/>
              <w:spacing w:before="57" w:line="126" w:lineRule="exac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Národní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památkový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ústav</w:t>
            </w:r>
            <w:proofErr w:type="spellEnd"/>
            <w:r>
              <w:rPr>
                <w:w w:val="105"/>
                <w:sz w:val="12"/>
              </w:rPr>
              <w:t>, IČ: 75032333</w:t>
            </w:r>
          </w:p>
        </w:tc>
        <w:tc>
          <w:tcPr>
            <w:tcW w:w="133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6361DB" w:rsidRDefault="006361DB">
            <w:pPr>
              <w:rPr>
                <w:sz w:val="2"/>
                <w:szCs w:val="2"/>
              </w:rPr>
            </w:pPr>
          </w:p>
        </w:tc>
      </w:tr>
      <w:tr w:rsidR="006361DB">
        <w:trPr>
          <w:trHeight w:val="155"/>
        </w:trPr>
        <w:tc>
          <w:tcPr>
            <w:tcW w:w="1294" w:type="dxa"/>
            <w:tcBorders>
              <w:top w:val="nil"/>
            </w:tcBorders>
          </w:tcPr>
          <w:p w:rsidR="006361DB" w:rsidRDefault="005A24ED">
            <w:pPr>
              <w:pStyle w:val="TableParagraph"/>
              <w:spacing w:before="9" w:line="127" w:lineRule="exac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nil"/>
              <w:right w:val="single" w:sz="18" w:space="0" w:color="000000"/>
            </w:tcBorders>
          </w:tcPr>
          <w:p w:rsidR="006361DB" w:rsidRDefault="005A24ED">
            <w:pPr>
              <w:pStyle w:val="TableParagraph"/>
              <w:spacing w:before="9" w:line="127" w:lineRule="exact"/>
              <w:rPr>
                <w:sz w:val="12"/>
              </w:rPr>
            </w:pPr>
            <w:r>
              <w:rPr>
                <w:w w:val="105"/>
                <w:sz w:val="12"/>
              </w:rPr>
              <w:t>CTB, a. s.</w:t>
            </w:r>
          </w:p>
        </w:tc>
        <w:tc>
          <w:tcPr>
            <w:tcW w:w="133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6361DB" w:rsidRDefault="006361DB">
            <w:pPr>
              <w:rPr>
                <w:sz w:val="2"/>
                <w:szCs w:val="2"/>
              </w:rPr>
            </w:pPr>
          </w:p>
        </w:tc>
      </w:tr>
      <w:tr w:rsidR="006361DB">
        <w:trPr>
          <w:trHeight w:val="116"/>
        </w:trPr>
        <w:tc>
          <w:tcPr>
            <w:tcW w:w="10438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6361DB" w:rsidRDefault="006361D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6361DB">
        <w:trPr>
          <w:trHeight w:val="432"/>
        </w:trPr>
        <w:tc>
          <w:tcPr>
            <w:tcW w:w="1294" w:type="dxa"/>
            <w:tcBorders>
              <w:right w:val="single" w:sz="18" w:space="0" w:color="000000"/>
            </w:tcBorders>
          </w:tcPr>
          <w:p w:rsidR="006361DB" w:rsidRDefault="005A24ED">
            <w:pPr>
              <w:pStyle w:val="TableParagraph"/>
              <w:spacing w:before="13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název</w:t>
            </w:r>
            <w:proofErr w:type="spellEnd"/>
            <w:r>
              <w:rPr>
                <w:b/>
                <w:sz w:val="14"/>
              </w:rPr>
              <w:t xml:space="preserve"> ZL:</w:t>
            </w:r>
          </w:p>
        </w:tc>
        <w:tc>
          <w:tcPr>
            <w:tcW w:w="91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361DB" w:rsidRDefault="005A24ED">
            <w:pPr>
              <w:pStyle w:val="TableParagraph"/>
              <w:spacing w:before="103"/>
              <w:ind w:left="2727" w:right="273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Konírna</w:t>
            </w:r>
            <w:proofErr w:type="spellEnd"/>
            <w:r>
              <w:rPr>
                <w:b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w w:val="105"/>
                <w:sz w:val="19"/>
              </w:rPr>
              <w:t>Altán</w:t>
            </w:r>
            <w:proofErr w:type="spellEnd"/>
            <w:r>
              <w:rPr>
                <w:b/>
                <w:w w:val="105"/>
                <w:sz w:val="19"/>
              </w:rPr>
              <w:t xml:space="preserve"> - </w:t>
            </w:r>
            <w:proofErr w:type="spellStart"/>
            <w:r>
              <w:rPr>
                <w:b/>
                <w:w w:val="105"/>
                <w:sz w:val="19"/>
              </w:rPr>
              <w:t>oprava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krovů</w:t>
            </w:r>
            <w:proofErr w:type="spellEnd"/>
            <w:r>
              <w:rPr>
                <w:b/>
                <w:w w:val="105"/>
                <w:sz w:val="19"/>
              </w:rPr>
              <w:t xml:space="preserve"> a </w:t>
            </w:r>
            <w:proofErr w:type="spellStart"/>
            <w:r>
              <w:rPr>
                <w:b/>
                <w:w w:val="105"/>
                <w:sz w:val="19"/>
              </w:rPr>
              <w:t>střech</w:t>
            </w:r>
            <w:proofErr w:type="spellEnd"/>
          </w:p>
        </w:tc>
      </w:tr>
      <w:tr w:rsidR="006361DB">
        <w:trPr>
          <w:trHeight w:val="586"/>
        </w:trPr>
        <w:tc>
          <w:tcPr>
            <w:tcW w:w="10438" w:type="dxa"/>
            <w:gridSpan w:val="3"/>
            <w:tcBorders>
              <w:top w:val="single" w:sz="18" w:space="0" w:color="000000"/>
            </w:tcBorders>
          </w:tcPr>
          <w:p w:rsidR="006361DB" w:rsidRDefault="005A24ED">
            <w:pPr>
              <w:pStyle w:val="TableParagraph"/>
              <w:spacing w:line="152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předmět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změny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6361DB" w:rsidRDefault="005A24ED">
            <w:pPr>
              <w:pStyle w:val="TableParagraph"/>
              <w:spacing w:before="16"/>
              <w:rPr>
                <w:sz w:val="14"/>
              </w:rPr>
            </w:pPr>
            <w:proofErr w:type="spellStart"/>
            <w:r>
              <w:rPr>
                <w:sz w:val="14"/>
              </w:rPr>
              <w:t>Předmětem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oznámení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z w:val="14"/>
              </w:rPr>
              <w:t xml:space="preserve"> je:</w:t>
            </w:r>
          </w:p>
          <w:p w:rsidR="006361DB" w:rsidRDefault="005A24ED">
            <w:pPr>
              <w:pStyle w:val="TableParagraph"/>
              <w:spacing w:before="15"/>
              <w:rPr>
                <w:sz w:val="14"/>
              </w:rPr>
            </w:pPr>
            <w:proofErr w:type="spellStart"/>
            <w:r>
              <w:rPr>
                <w:sz w:val="14"/>
              </w:rPr>
              <w:t>Navýšení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objemu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materiálu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souvisejících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opravou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střechy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budově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Konírny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Altánu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361DB">
        <w:trPr>
          <w:trHeight w:val="2085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spacing w:line="153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zdůvodnění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nezbytnosti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změny</w:t>
            </w:r>
            <w:proofErr w:type="spellEnd"/>
            <w:r>
              <w:rPr>
                <w:b/>
                <w:sz w:val="14"/>
              </w:rPr>
              <w:t xml:space="preserve"> (</w:t>
            </w:r>
            <w:proofErr w:type="spellStart"/>
            <w:r>
              <w:rPr>
                <w:b/>
                <w:sz w:val="14"/>
              </w:rPr>
              <w:t>havárie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požadavek</w:t>
            </w:r>
            <w:proofErr w:type="spellEnd"/>
            <w:r>
              <w:rPr>
                <w:b/>
                <w:sz w:val="14"/>
              </w:rPr>
              <w:t xml:space="preserve"> OPP, </w:t>
            </w:r>
            <w:proofErr w:type="spellStart"/>
            <w:r>
              <w:rPr>
                <w:b/>
                <w:sz w:val="14"/>
              </w:rPr>
              <w:t>technické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důvody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atp</w:t>
            </w:r>
            <w:proofErr w:type="spellEnd"/>
            <w:r>
              <w:rPr>
                <w:b/>
                <w:sz w:val="14"/>
              </w:rPr>
              <w:t>.):</w:t>
            </w:r>
          </w:p>
          <w:p w:rsidR="006361DB" w:rsidRDefault="005A24ED">
            <w:pPr>
              <w:pStyle w:val="TableParagraph"/>
              <w:spacing w:before="144" w:line="261" w:lineRule="auto"/>
              <w:ind w:right="-4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průběhu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zpracovávání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PD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byl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průzkum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stavu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dřevěných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konstrukcí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prostoru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půdy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zahájením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realizace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opravy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obnovy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částí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střechy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jižního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západního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křídla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budovy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konventu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došlo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předběžné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prohlídce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prostoru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půdy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Vzhledem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stáří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křehkosti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stávající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krytiny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důvodu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eliminace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možného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porušení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celistvosti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střešní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krytiny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které</w:t>
            </w:r>
            <w:proofErr w:type="spellEnd"/>
            <w:r>
              <w:rPr>
                <w:sz w:val="14"/>
              </w:rPr>
              <w:t xml:space="preserve"> by </w:t>
            </w:r>
            <w:proofErr w:type="spellStart"/>
            <w:r>
              <w:rPr>
                <w:sz w:val="14"/>
              </w:rPr>
              <w:t>mělo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následek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riziko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zvýšeného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zatékání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rychlejší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degradaci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dřevěných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prků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stropu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byly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průzkum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použity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neinvazivní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metody</w:t>
            </w:r>
            <w:proofErr w:type="spellEnd"/>
            <w:r>
              <w:rPr>
                <w:sz w:val="14"/>
              </w:rPr>
              <w:t xml:space="preserve"> bez </w:t>
            </w:r>
            <w:proofErr w:type="spellStart"/>
            <w:r>
              <w:rPr>
                <w:sz w:val="14"/>
              </w:rPr>
              <w:t>rozkrytí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střešních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tašek</w:t>
            </w:r>
            <w:proofErr w:type="spellEnd"/>
            <w:r>
              <w:rPr>
                <w:sz w:val="14"/>
              </w:rPr>
              <w:t xml:space="preserve">. V </w:t>
            </w:r>
            <w:proofErr w:type="spellStart"/>
            <w:r>
              <w:rPr>
                <w:sz w:val="14"/>
              </w:rPr>
              <w:t>průběhu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realizace</w:t>
            </w:r>
            <w:proofErr w:type="spellEnd"/>
            <w:r>
              <w:rPr>
                <w:sz w:val="14"/>
              </w:rPr>
              <w:t xml:space="preserve"> po </w:t>
            </w:r>
            <w:proofErr w:type="spellStart"/>
            <w:r>
              <w:rPr>
                <w:sz w:val="14"/>
              </w:rPr>
              <w:t>demontáži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střešní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krytiny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zjištěn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skutečný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rozsah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poškození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dřevěných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konstrukcí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který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nebylo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možné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zaznamenat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rámci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průzkumů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prováděných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zpracování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ani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předběžné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prohlídce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zhotovitelem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započetím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Zvýšený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rozsah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pokročilé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degradace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byl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zaznamenán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až</w:t>
            </w:r>
            <w:proofErr w:type="spellEnd"/>
            <w:r>
              <w:rPr>
                <w:sz w:val="14"/>
              </w:rPr>
              <w:t xml:space="preserve"> po </w:t>
            </w:r>
            <w:proofErr w:type="spellStart"/>
            <w:r>
              <w:rPr>
                <w:sz w:val="14"/>
              </w:rPr>
              <w:t>demontáži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střešní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krytiny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souvisí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především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dožilou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stře</w:t>
            </w:r>
            <w:r>
              <w:rPr>
                <w:sz w:val="14"/>
              </w:rPr>
              <w:t>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krytinou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která</w:t>
            </w:r>
            <w:proofErr w:type="spellEnd"/>
            <w:r>
              <w:rPr>
                <w:sz w:val="14"/>
              </w:rPr>
              <w:t xml:space="preserve"> je </w:t>
            </w:r>
            <w:proofErr w:type="spellStart"/>
            <w:r>
              <w:rPr>
                <w:sz w:val="14"/>
              </w:rPr>
              <w:t>také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součástí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obnovy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dále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pak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delší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časovou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prodlevou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mezi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dobou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odevzdání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projektové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dokumentace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únor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2020)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příslušné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obnovy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termínem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zahájení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vlastních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realizačních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srpen</w:t>
            </w:r>
            <w:proofErr w:type="spellEnd"/>
            <w:r>
              <w:rPr>
                <w:sz w:val="14"/>
              </w:rPr>
              <w:t xml:space="preserve"> 2023). Tato </w:t>
            </w:r>
            <w:proofErr w:type="spellStart"/>
            <w:r>
              <w:rPr>
                <w:sz w:val="14"/>
              </w:rPr>
              <w:t>časová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prodleva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zp</w:t>
            </w:r>
            <w:r>
              <w:rPr>
                <w:sz w:val="14"/>
              </w:rPr>
              <w:t>ůsobila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značný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postup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degradace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krovu</w:t>
            </w:r>
            <w:proofErr w:type="spellEnd"/>
            <w:r>
              <w:rPr>
                <w:sz w:val="14"/>
              </w:rPr>
              <w:t xml:space="preserve">, v </w:t>
            </w:r>
            <w:proofErr w:type="spellStart"/>
            <w:r>
              <w:rPr>
                <w:sz w:val="14"/>
              </w:rPr>
              <w:t>důsledku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této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degradace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bude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nezbytné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obnovit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krov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větším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rozsahu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než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předpokládala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původní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projektová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dokumentace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tohoto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důvodu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třeba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nad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rámec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rozpočtu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které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jsou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blíže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specifikovány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tomto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změnovém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listu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361DB">
        <w:trPr>
          <w:trHeight w:val="726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spacing w:before="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zdůvodnění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příčin</w:t>
            </w:r>
            <w:proofErr w:type="spellEnd"/>
            <w:r>
              <w:rPr>
                <w:b/>
                <w:sz w:val="14"/>
              </w:rPr>
              <w:t xml:space="preserve"> event. </w:t>
            </w:r>
            <w:proofErr w:type="spellStart"/>
            <w:r>
              <w:rPr>
                <w:b/>
                <w:sz w:val="14"/>
              </w:rPr>
              <w:t>nepředvídatelnosti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změny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6361DB" w:rsidRDefault="005A24ED">
            <w:pPr>
              <w:pStyle w:val="TableParagraph"/>
              <w:spacing w:before="38" w:line="261" w:lineRule="auto"/>
              <w:ind w:hanging="1"/>
              <w:rPr>
                <w:sz w:val="14"/>
              </w:rPr>
            </w:pPr>
            <w:proofErr w:type="spellStart"/>
            <w:r>
              <w:rPr>
                <w:sz w:val="14"/>
              </w:rPr>
              <w:t>Jedná</w:t>
            </w:r>
            <w:proofErr w:type="spellEnd"/>
            <w:r>
              <w:rPr>
                <w:sz w:val="14"/>
              </w:rPr>
              <w:t xml:space="preserve"> se o </w:t>
            </w:r>
            <w:proofErr w:type="spellStart"/>
            <w:r>
              <w:rPr>
                <w:sz w:val="14"/>
              </w:rPr>
              <w:t>zjištění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které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nebylo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možné</w:t>
            </w:r>
            <w:proofErr w:type="spellEnd"/>
            <w:r>
              <w:rPr>
                <w:sz w:val="14"/>
              </w:rPr>
              <w:t xml:space="preserve"> ze </w:t>
            </w:r>
            <w:proofErr w:type="spellStart"/>
            <w:r>
              <w:rPr>
                <w:sz w:val="14"/>
              </w:rPr>
              <w:t>strany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objednatele</w:t>
            </w:r>
            <w:proofErr w:type="spellEnd"/>
            <w:r>
              <w:rPr>
                <w:sz w:val="14"/>
              </w:rPr>
              <w:t xml:space="preserve"> ani </w:t>
            </w:r>
            <w:proofErr w:type="spellStart"/>
            <w:r>
              <w:rPr>
                <w:sz w:val="14"/>
              </w:rPr>
              <w:t>zhotovitele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předvídat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době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projektové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přípravy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nemožnosti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uvedené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zahrnout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již</w:t>
            </w:r>
            <w:proofErr w:type="spellEnd"/>
            <w:r>
              <w:rPr>
                <w:sz w:val="14"/>
              </w:rPr>
              <w:t xml:space="preserve"> do </w:t>
            </w:r>
            <w:proofErr w:type="spellStart"/>
            <w:r>
              <w:rPr>
                <w:sz w:val="14"/>
              </w:rPr>
              <w:t>dokumentace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výbě</w:t>
            </w:r>
            <w:r>
              <w:rPr>
                <w:sz w:val="14"/>
              </w:rPr>
              <w:t>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zhotovitele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stavby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Zadavatel</w:t>
            </w:r>
            <w:proofErr w:type="spellEnd"/>
            <w:r>
              <w:rPr>
                <w:sz w:val="14"/>
              </w:rPr>
              <w:t xml:space="preserve"> proto </w:t>
            </w:r>
            <w:proofErr w:type="spellStart"/>
            <w:r>
              <w:rPr>
                <w:sz w:val="14"/>
              </w:rPr>
              <w:t>rozhodl</w:t>
            </w:r>
            <w:proofErr w:type="spellEnd"/>
            <w:r>
              <w:rPr>
                <w:sz w:val="14"/>
              </w:rPr>
              <w:t xml:space="preserve"> o </w:t>
            </w:r>
            <w:proofErr w:type="spellStart"/>
            <w:r>
              <w:rPr>
                <w:sz w:val="14"/>
              </w:rPr>
              <w:t>jejich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začlení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zejména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provozních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důvodů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minimalizace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následnou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údržbu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361DB">
        <w:trPr>
          <w:trHeight w:val="1005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spacing w:before="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zdůvodnění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nemožnosti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oddělení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prací</w:t>
            </w:r>
            <w:proofErr w:type="spellEnd"/>
            <w:r>
              <w:rPr>
                <w:b/>
                <w:sz w:val="14"/>
              </w:rPr>
              <w:t xml:space="preserve"> a </w:t>
            </w:r>
            <w:proofErr w:type="spellStart"/>
            <w:r>
              <w:rPr>
                <w:b/>
                <w:sz w:val="14"/>
              </w:rPr>
              <w:t>samostatného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zadání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6361DB" w:rsidRDefault="005A24ED">
            <w:pPr>
              <w:pStyle w:val="TableParagraph"/>
              <w:spacing w:before="89" w:line="261" w:lineRule="auto"/>
              <w:ind w:hanging="1"/>
              <w:rPr>
                <w:sz w:val="14"/>
              </w:rPr>
            </w:pPr>
            <w:proofErr w:type="spellStart"/>
            <w:r>
              <w:rPr>
                <w:sz w:val="14"/>
              </w:rPr>
              <w:t>Jedná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dílčí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rozšíření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prováděných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základě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dodatečných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zjištění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Jedná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výkony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bezprostředně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související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plněním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dodavatele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Samostatné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zadání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by </w:t>
            </w:r>
            <w:proofErr w:type="spellStart"/>
            <w:r>
              <w:rPr>
                <w:sz w:val="14"/>
              </w:rPr>
              <w:t>bylo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hlediska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finančních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nelogické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neefektivní</w:t>
            </w:r>
            <w:proofErr w:type="spellEnd"/>
            <w:r>
              <w:rPr>
                <w:sz w:val="14"/>
              </w:rPr>
              <w:t xml:space="preserve"> a z </w:t>
            </w:r>
            <w:proofErr w:type="spellStart"/>
            <w:r>
              <w:rPr>
                <w:sz w:val="14"/>
              </w:rPr>
              <w:t>technicko-organizačních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důvodů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nemožné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Nelze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oddělit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samostat</w:t>
            </w:r>
            <w:r>
              <w:rPr>
                <w:sz w:val="14"/>
              </w:rPr>
              <w:t>ně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zadat.Předmětné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jsou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součástí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celkové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rekonstrukce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objektu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nelze</w:t>
            </w:r>
            <w:proofErr w:type="spellEnd"/>
            <w:r>
              <w:rPr>
                <w:sz w:val="14"/>
              </w:rPr>
              <w:t xml:space="preserve"> je </w:t>
            </w:r>
            <w:proofErr w:type="spellStart"/>
            <w:r>
              <w:rPr>
                <w:sz w:val="14"/>
              </w:rPr>
              <w:t>oddělit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jsou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zadány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souladu</w:t>
            </w:r>
            <w:proofErr w:type="spellEnd"/>
            <w:r>
              <w:rPr>
                <w:sz w:val="14"/>
              </w:rPr>
              <w:t xml:space="preserve"> s § 222 </w:t>
            </w:r>
            <w:proofErr w:type="spellStart"/>
            <w:r>
              <w:rPr>
                <w:sz w:val="14"/>
              </w:rPr>
              <w:t>odst</w:t>
            </w:r>
            <w:proofErr w:type="spellEnd"/>
            <w:r>
              <w:rPr>
                <w:sz w:val="14"/>
              </w:rPr>
              <w:t xml:space="preserve">. 6 </w:t>
            </w:r>
            <w:proofErr w:type="spellStart"/>
            <w:r>
              <w:rPr>
                <w:sz w:val="14"/>
              </w:rPr>
              <w:t>zákona</w:t>
            </w:r>
            <w:proofErr w:type="spellEnd"/>
            <w:r>
              <w:rPr>
                <w:sz w:val="14"/>
              </w:rPr>
              <w:t xml:space="preserve"> č. 134/2016 Sb., o </w:t>
            </w:r>
            <w:proofErr w:type="spellStart"/>
            <w:r>
              <w:rPr>
                <w:sz w:val="14"/>
              </w:rPr>
              <w:t>zadávání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veřejných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zakázek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361DB">
        <w:trPr>
          <w:trHeight w:val="991"/>
        </w:trPr>
        <w:tc>
          <w:tcPr>
            <w:tcW w:w="9099" w:type="dxa"/>
            <w:gridSpan w:val="2"/>
            <w:tcBorders>
              <w:bottom w:val="single" w:sz="12" w:space="0" w:color="000000"/>
              <w:right w:val="nil"/>
            </w:tcBorders>
          </w:tcPr>
          <w:p w:rsidR="006361DB" w:rsidRDefault="005A24ED">
            <w:pPr>
              <w:pStyle w:val="TableParagraph"/>
              <w:tabs>
                <w:tab w:val="left" w:pos="3710"/>
                <w:tab w:val="left" w:pos="5027"/>
              </w:tabs>
              <w:spacing w:before="1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vliv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cenu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díla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>NE</w:t>
            </w:r>
            <w:r>
              <w:rPr>
                <w:i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rozpočet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6361DB" w:rsidRDefault="006361DB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6361DB" w:rsidRDefault="005A24ED">
            <w:pPr>
              <w:pStyle w:val="TableParagraph"/>
              <w:tabs>
                <w:tab w:val="left" w:pos="6422"/>
                <w:tab w:val="left" w:pos="8258"/>
              </w:tabs>
              <w:spacing w:before="1"/>
              <w:ind w:left="5027"/>
              <w:rPr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  <w:r>
              <w:rPr>
                <w:b/>
                <w:w w:val="105"/>
                <w:sz w:val="14"/>
              </w:rPr>
              <w:t>: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i/>
                <w:w w:val="105"/>
                <w:sz w:val="12"/>
              </w:rPr>
              <w:t>bez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b/>
                <w:i/>
                <w:w w:val="105"/>
                <w:sz w:val="15"/>
              </w:rPr>
              <w:t>0,00</w:t>
            </w:r>
            <w:r>
              <w:rPr>
                <w:b/>
                <w:i/>
                <w:spacing w:val="1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6361DB" w:rsidRDefault="005A24ED">
            <w:pPr>
              <w:pStyle w:val="TableParagraph"/>
              <w:tabs>
                <w:tab w:val="left" w:pos="1893"/>
              </w:tabs>
              <w:spacing w:before="31"/>
              <w:ind w:left="0" w:right="287"/>
              <w:jc w:val="right"/>
              <w:rPr>
                <w:sz w:val="14"/>
              </w:rPr>
            </w:pPr>
            <w:r>
              <w:rPr>
                <w:i/>
                <w:w w:val="105"/>
                <w:sz w:val="12"/>
              </w:rPr>
              <w:t>21%DPH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4"/>
              </w:rPr>
              <w:t>0,00</w:t>
            </w:r>
            <w:r>
              <w:rPr>
                <w:i/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6361DB" w:rsidRDefault="005A24ED">
            <w:pPr>
              <w:pStyle w:val="TableParagraph"/>
              <w:tabs>
                <w:tab w:val="left" w:pos="1739"/>
              </w:tabs>
              <w:spacing w:before="43" w:line="156" w:lineRule="exact"/>
              <w:ind w:left="0" w:right="287"/>
              <w:jc w:val="right"/>
              <w:rPr>
                <w:sz w:val="14"/>
              </w:rPr>
            </w:pPr>
            <w:proofErr w:type="spellStart"/>
            <w:r>
              <w:rPr>
                <w:i/>
                <w:w w:val="105"/>
                <w:sz w:val="12"/>
              </w:rPr>
              <w:t>celkem</w:t>
            </w:r>
            <w:proofErr w:type="spellEnd"/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0,00</w:t>
            </w:r>
            <w:r>
              <w:rPr>
                <w:i/>
                <w:spacing w:val="1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1339" w:type="dxa"/>
            <w:tcBorders>
              <w:left w:val="nil"/>
              <w:bottom w:val="single" w:sz="12" w:space="0" w:color="000000"/>
            </w:tcBorders>
          </w:tcPr>
          <w:p w:rsidR="006361DB" w:rsidRDefault="005A24ED">
            <w:pPr>
              <w:pStyle w:val="TableParagraph"/>
              <w:spacing w:before="9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méněpráce</w:t>
            </w:r>
            <w:proofErr w:type="spellEnd"/>
          </w:p>
          <w:p w:rsidR="006361DB" w:rsidRDefault="005A24ED">
            <w:pPr>
              <w:pStyle w:val="TableParagraph"/>
              <w:ind w:left="496" w:right="469"/>
              <w:jc w:val="center"/>
              <w:rPr>
                <w:sz w:val="15"/>
              </w:rPr>
            </w:pPr>
            <w:r>
              <w:rPr>
                <w:sz w:val="15"/>
              </w:rPr>
              <w:t>NE</w:t>
            </w:r>
          </w:p>
        </w:tc>
      </w:tr>
      <w:tr w:rsidR="006361DB">
        <w:trPr>
          <w:trHeight w:val="1087"/>
        </w:trPr>
        <w:tc>
          <w:tcPr>
            <w:tcW w:w="9099" w:type="dxa"/>
            <w:gridSpan w:val="2"/>
            <w:tcBorders>
              <w:top w:val="single" w:sz="12" w:space="0" w:color="000000"/>
              <w:right w:val="nil"/>
            </w:tcBorders>
          </w:tcPr>
          <w:p w:rsidR="006361DB" w:rsidRDefault="005A24ED">
            <w:pPr>
              <w:pStyle w:val="TableParagraph"/>
              <w:tabs>
                <w:tab w:val="left" w:pos="3710"/>
                <w:tab w:val="left" w:pos="5027"/>
                <w:tab w:val="left" w:pos="6383"/>
              </w:tabs>
              <w:spacing w:before="21"/>
              <w:rPr>
                <w:i/>
                <w:sz w:val="14"/>
              </w:rPr>
            </w:pPr>
            <w:proofErr w:type="spellStart"/>
            <w:r>
              <w:rPr>
                <w:b/>
                <w:sz w:val="14"/>
              </w:rPr>
              <w:t>vliv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cenu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díla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>ANO</w:t>
            </w:r>
            <w:r>
              <w:rPr>
                <w:i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rozpočet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 xml:space="preserve">v </w:t>
            </w:r>
            <w:proofErr w:type="spellStart"/>
            <w:r>
              <w:rPr>
                <w:i/>
                <w:sz w:val="14"/>
              </w:rPr>
              <w:t>příloze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ZL</w:t>
            </w:r>
          </w:p>
          <w:p w:rsidR="006361DB" w:rsidRDefault="006361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6361DB" w:rsidRDefault="005A24ED">
            <w:pPr>
              <w:pStyle w:val="TableParagraph"/>
              <w:tabs>
                <w:tab w:val="left" w:pos="1394"/>
                <w:tab w:val="left" w:pos="2755"/>
              </w:tabs>
              <w:spacing w:before="116"/>
              <w:ind w:left="0" w:right="287"/>
              <w:jc w:val="right"/>
              <w:rPr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  <w:r>
              <w:rPr>
                <w:b/>
                <w:w w:val="105"/>
                <w:sz w:val="14"/>
              </w:rPr>
              <w:t>: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i/>
                <w:w w:val="105"/>
                <w:sz w:val="12"/>
              </w:rPr>
              <w:t>bez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b/>
                <w:i/>
                <w:w w:val="105"/>
                <w:sz w:val="15"/>
              </w:rPr>
              <w:t>236 961,85</w:t>
            </w:r>
            <w:r>
              <w:rPr>
                <w:b/>
                <w:i/>
                <w:spacing w:val="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6361DB" w:rsidRDefault="005A24ED">
            <w:pPr>
              <w:pStyle w:val="TableParagraph"/>
              <w:tabs>
                <w:tab w:val="left" w:pos="1466"/>
              </w:tabs>
              <w:spacing w:before="44"/>
              <w:ind w:left="0" w:right="287"/>
              <w:jc w:val="right"/>
              <w:rPr>
                <w:sz w:val="14"/>
              </w:rPr>
            </w:pPr>
            <w:r>
              <w:rPr>
                <w:i/>
                <w:w w:val="105"/>
                <w:sz w:val="12"/>
              </w:rPr>
              <w:t>21%DPH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49 761,99</w:t>
            </w:r>
            <w:r>
              <w:rPr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6361DB" w:rsidRDefault="005A24ED">
            <w:pPr>
              <w:pStyle w:val="TableParagraph"/>
              <w:tabs>
                <w:tab w:val="left" w:pos="1264"/>
              </w:tabs>
              <w:spacing w:before="43" w:line="153" w:lineRule="exact"/>
              <w:ind w:left="0" w:right="287"/>
              <w:jc w:val="right"/>
              <w:rPr>
                <w:sz w:val="14"/>
              </w:rPr>
            </w:pPr>
            <w:proofErr w:type="spellStart"/>
            <w:r>
              <w:rPr>
                <w:i/>
                <w:w w:val="105"/>
                <w:sz w:val="12"/>
              </w:rPr>
              <w:t>celkem</w:t>
            </w:r>
            <w:proofErr w:type="spellEnd"/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286 723,84</w:t>
            </w:r>
            <w:r>
              <w:rPr>
                <w:i/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1339" w:type="dxa"/>
            <w:tcBorders>
              <w:top w:val="single" w:sz="12" w:space="0" w:color="000000"/>
              <w:left w:val="nil"/>
            </w:tcBorders>
          </w:tcPr>
          <w:p w:rsidR="006361DB" w:rsidRDefault="005A24ED">
            <w:pPr>
              <w:pStyle w:val="TableParagraph"/>
              <w:spacing w:before="12"/>
              <w:ind w:left="8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vícepráce</w:t>
            </w:r>
            <w:proofErr w:type="spellEnd"/>
          </w:p>
          <w:p w:rsidR="006361DB" w:rsidRDefault="005A24ED">
            <w:pPr>
              <w:pStyle w:val="TableParagraph"/>
              <w:spacing w:before="32"/>
              <w:ind w:left="496" w:right="469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</w:tr>
      <w:tr w:rsidR="006361DB">
        <w:trPr>
          <w:trHeight w:val="652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tabs>
                <w:tab w:val="left" w:pos="5027"/>
                <w:tab w:val="left" w:pos="6422"/>
                <w:tab w:val="left" w:pos="7782"/>
              </w:tabs>
              <w:spacing w:before="69"/>
              <w:rPr>
                <w:sz w:val="14"/>
              </w:rPr>
            </w:pPr>
            <w:r>
              <w:rPr>
                <w:b/>
                <w:sz w:val="14"/>
              </w:rPr>
              <w:t>CELKOVÁ BILANCE MÉNĚPRACÍ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VÍCEPRACÍ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cena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2"/>
              </w:rPr>
              <w:t>bez</w:t>
            </w:r>
            <w:r>
              <w:rPr>
                <w:i/>
                <w:spacing w:val="7"/>
                <w:sz w:val="12"/>
              </w:rPr>
              <w:t xml:space="preserve"> </w:t>
            </w:r>
            <w:r>
              <w:rPr>
                <w:i/>
                <w:sz w:val="12"/>
              </w:rPr>
              <w:t>DPH</w:t>
            </w:r>
            <w:r>
              <w:rPr>
                <w:i/>
                <w:sz w:val="12"/>
              </w:rPr>
              <w:tab/>
            </w:r>
            <w:r>
              <w:rPr>
                <w:b/>
                <w:i/>
                <w:sz w:val="15"/>
              </w:rPr>
              <w:t>236 961,</w:t>
            </w:r>
            <w:proofErr w:type="gramStart"/>
            <w:r>
              <w:rPr>
                <w:b/>
                <w:i/>
                <w:sz w:val="15"/>
              </w:rPr>
              <w:t xml:space="preserve">85 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4"/>
              </w:rPr>
              <w:t>Kč</w:t>
            </w:r>
            <w:proofErr w:type="spellEnd"/>
            <w:proofErr w:type="gramEnd"/>
          </w:p>
          <w:p w:rsidR="006361DB" w:rsidRDefault="005A24ED">
            <w:pPr>
              <w:pStyle w:val="TableParagraph"/>
              <w:tabs>
                <w:tab w:val="left" w:pos="1466"/>
              </w:tabs>
              <w:spacing w:before="12"/>
              <w:ind w:left="0" w:right="1618"/>
              <w:jc w:val="right"/>
              <w:rPr>
                <w:sz w:val="14"/>
              </w:rPr>
            </w:pPr>
            <w:r>
              <w:rPr>
                <w:i/>
                <w:w w:val="105"/>
                <w:sz w:val="12"/>
              </w:rPr>
              <w:t>21%DPH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49 761,99</w:t>
            </w:r>
            <w:r>
              <w:rPr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6361DB" w:rsidRDefault="005A24ED">
            <w:pPr>
              <w:pStyle w:val="TableParagraph"/>
              <w:tabs>
                <w:tab w:val="left" w:pos="1264"/>
              </w:tabs>
              <w:spacing w:before="44" w:line="162" w:lineRule="exact"/>
              <w:ind w:left="0" w:right="1618"/>
              <w:jc w:val="right"/>
              <w:rPr>
                <w:sz w:val="14"/>
              </w:rPr>
            </w:pPr>
            <w:proofErr w:type="spellStart"/>
            <w:r>
              <w:rPr>
                <w:i/>
                <w:w w:val="105"/>
                <w:sz w:val="12"/>
              </w:rPr>
              <w:t>celkem</w:t>
            </w:r>
            <w:proofErr w:type="spellEnd"/>
            <w:r>
              <w:rPr>
                <w:i/>
                <w:w w:val="105"/>
                <w:sz w:val="12"/>
              </w:rPr>
              <w:tab/>
            </w:r>
            <w:r>
              <w:rPr>
                <w:b/>
                <w:i/>
                <w:w w:val="105"/>
                <w:sz w:val="15"/>
              </w:rPr>
              <w:t>286 723,84</w:t>
            </w:r>
            <w:r>
              <w:rPr>
                <w:b/>
                <w:i/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</w:tr>
      <w:tr w:rsidR="006361DB">
        <w:trPr>
          <w:trHeight w:val="467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vliv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termín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dokončení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6361DB" w:rsidRDefault="005A24ED">
            <w:pPr>
              <w:pStyle w:val="TableParagraph"/>
              <w:spacing w:before="76"/>
              <w:rPr>
                <w:sz w:val="14"/>
              </w:rPr>
            </w:pP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dodávky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nemají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vliv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termín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dokončení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díla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361DB">
        <w:trPr>
          <w:trHeight w:val="385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jiné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vlivy</w:t>
            </w:r>
            <w:proofErr w:type="spellEnd"/>
            <w:r>
              <w:rPr>
                <w:b/>
                <w:sz w:val="14"/>
              </w:rPr>
              <w:t xml:space="preserve"> (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změnu</w:t>
            </w:r>
            <w:proofErr w:type="spellEnd"/>
            <w:r>
              <w:rPr>
                <w:b/>
                <w:sz w:val="14"/>
              </w:rPr>
              <w:t xml:space="preserve"> PD </w:t>
            </w:r>
            <w:proofErr w:type="spellStart"/>
            <w:r>
              <w:rPr>
                <w:b/>
                <w:sz w:val="14"/>
              </w:rPr>
              <w:t>apod</w:t>
            </w:r>
            <w:proofErr w:type="spellEnd"/>
            <w:r>
              <w:rPr>
                <w:b/>
                <w:sz w:val="14"/>
              </w:rPr>
              <w:t>.):</w:t>
            </w:r>
          </w:p>
          <w:p w:rsidR="006361DB" w:rsidRDefault="005A24ED">
            <w:pPr>
              <w:pStyle w:val="TableParagraph"/>
              <w:spacing w:before="64" w:line="143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Změna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nevyžaduje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výkresové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dokumentaci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Bude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řešeno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rámci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dokumentace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skutečného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stavby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361DB">
        <w:trPr>
          <w:trHeight w:val="789"/>
        </w:trPr>
        <w:tc>
          <w:tcPr>
            <w:tcW w:w="10438" w:type="dxa"/>
            <w:gridSpan w:val="3"/>
          </w:tcPr>
          <w:p w:rsidR="006361DB" w:rsidRDefault="005A24ED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sz w:val="14"/>
              </w:rPr>
              <w:t>přílohy</w:t>
            </w:r>
            <w:proofErr w:type="spellEnd"/>
            <w:r>
              <w:rPr>
                <w:b/>
                <w:sz w:val="14"/>
              </w:rPr>
              <w:t xml:space="preserve"> :</w:t>
            </w:r>
            <w:proofErr w:type="gramEnd"/>
          </w:p>
          <w:p w:rsidR="006361DB" w:rsidRDefault="005A24ED">
            <w:pPr>
              <w:pStyle w:val="TableParagraph"/>
              <w:spacing w:before="1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Příloha</w:t>
            </w:r>
            <w:proofErr w:type="spellEnd"/>
            <w:r>
              <w:rPr>
                <w:b/>
                <w:sz w:val="14"/>
              </w:rPr>
              <w:t xml:space="preserve"> č. 1 - </w:t>
            </w:r>
            <w:proofErr w:type="spellStart"/>
            <w:r>
              <w:rPr>
                <w:b/>
                <w:sz w:val="14"/>
              </w:rPr>
              <w:t>Položkový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soupis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prací</w:t>
            </w:r>
            <w:proofErr w:type="spellEnd"/>
            <w:r>
              <w:rPr>
                <w:b/>
                <w:sz w:val="14"/>
              </w:rPr>
              <w:t>, ZL 2</w:t>
            </w:r>
          </w:p>
        </w:tc>
      </w:tr>
      <w:tr w:rsidR="006361DB">
        <w:trPr>
          <w:trHeight w:val="736"/>
        </w:trPr>
        <w:tc>
          <w:tcPr>
            <w:tcW w:w="9099" w:type="dxa"/>
            <w:gridSpan w:val="2"/>
            <w:tcBorders>
              <w:right w:val="nil"/>
            </w:tcBorders>
          </w:tcPr>
          <w:p w:rsidR="006361DB" w:rsidRDefault="005A24ED">
            <w:pPr>
              <w:pStyle w:val="TableParagraph"/>
              <w:tabs>
                <w:tab w:val="left" w:pos="3710"/>
              </w:tabs>
              <w:spacing w:before="37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Vyjádření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zhotovitele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 xml:space="preserve">CTB, a. s. - </w:t>
            </w:r>
            <w:proofErr w:type="spellStart"/>
            <w:r>
              <w:rPr>
                <w:sz w:val="14"/>
              </w:rPr>
              <w:t>Vladimír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Vráblík</w:t>
            </w:r>
            <w:proofErr w:type="spellEnd"/>
          </w:p>
          <w:p w:rsidR="006361DB" w:rsidRDefault="006361DB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:rsidR="006361DB" w:rsidRDefault="005A24E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Zhotovitel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akceptuje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základě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rozhodnutí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zadavatele</w:t>
            </w:r>
            <w:proofErr w:type="spellEnd"/>
            <w:r>
              <w:rPr>
                <w:sz w:val="14"/>
              </w:rPr>
              <w:t>.</w:t>
            </w:r>
          </w:p>
          <w:p w:rsidR="006361DB" w:rsidRDefault="005A24ED">
            <w:pPr>
              <w:pStyle w:val="TableParagraph"/>
              <w:spacing w:before="24" w:line="143" w:lineRule="exact"/>
              <w:ind w:left="6993"/>
              <w:rPr>
                <w:sz w:val="14"/>
              </w:rPr>
            </w:pPr>
            <w:r>
              <w:rPr>
                <w:sz w:val="14"/>
              </w:rPr>
              <w:t xml:space="preserve">Datum a </w:t>
            </w: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6361DB" w:rsidRDefault="005A24ED">
            <w:pPr>
              <w:pStyle w:val="TableParagraph"/>
              <w:spacing w:before="37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  <w:tr w:rsidR="006361DB">
        <w:trPr>
          <w:trHeight w:val="635"/>
        </w:trPr>
        <w:tc>
          <w:tcPr>
            <w:tcW w:w="9099" w:type="dxa"/>
            <w:gridSpan w:val="2"/>
            <w:tcBorders>
              <w:right w:val="nil"/>
            </w:tcBorders>
          </w:tcPr>
          <w:p w:rsidR="006361DB" w:rsidRDefault="005A24ED">
            <w:pPr>
              <w:pStyle w:val="TableParagraph"/>
              <w:tabs>
                <w:tab w:val="left" w:pos="3710"/>
              </w:tabs>
              <w:spacing w:before="52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Vyjádření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projektanta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proofErr w:type="gramEnd"/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Ing. Filip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Chmel</w:t>
            </w:r>
          </w:p>
          <w:p w:rsidR="006361DB" w:rsidRDefault="005A24ED">
            <w:pPr>
              <w:pStyle w:val="TableParagraph"/>
              <w:spacing w:before="131" w:line="14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Projektant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souhlasí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změnami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vzhledem</w:t>
            </w:r>
            <w:proofErr w:type="spellEnd"/>
            <w:r>
              <w:rPr>
                <w:sz w:val="14"/>
              </w:rPr>
              <w:t xml:space="preserve"> k </w:t>
            </w:r>
            <w:proofErr w:type="spellStart"/>
            <w:r>
              <w:rPr>
                <w:sz w:val="14"/>
              </w:rPr>
              <w:t>další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etapě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rekonstrukce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objektu</w:t>
            </w:r>
            <w:proofErr w:type="spellEnd"/>
            <w:r>
              <w:rPr>
                <w:sz w:val="14"/>
              </w:rPr>
              <w:t>.</w:t>
            </w:r>
          </w:p>
          <w:p w:rsidR="006361DB" w:rsidRDefault="005A24ED">
            <w:pPr>
              <w:pStyle w:val="TableParagraph"/>
              <w:spacing w:line="127" w:lineRule="exact"/>
              <w:ind w:left="6993"/>
              <w:rPr>
                <w:sz w:val="14"/>
              </w:rPr>
            </w:pPr>
            <w:r>
              <w:rPr>
                <w:sz w:val="14"/>
              </w:rPr>
              <w:t xml:space="preserve">Datum a </w:t>
            </w: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6361DB" w:rsidRDefault="005A24ED">
            <w:pPr>
              <w:pStyle w:val="TableParagraph"/>
              <w:spacing w:before="52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  <w:tr w:rsidR="006361DB">
        <w:trPr>
          <w:trHeight w:val="693"/>
        </w:trPr>
        <w:tc>
          <w:tcPr>
            <w:tcW w:w="9099" w:type="dxa"/>
            <w:gridSpan w:val="2"/>
            <w:tcBorders>
              <w:right w:val="nil"/>
            </w:tcBorders>
          </w:tcPr>
          <w:p w:rsidR="006361DB" w:rsidRDefault="005A24ED">
            <w:pPr>
              <w:pStyle w:val="TableParagraph"/>
              <w:tabs>
                <w:tab w:val="left" w:pos="3710"/>
              </w:tabs>
              <w:spacing w:before="68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Vyjádření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TDS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proofErr w:type="gramEnd"/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 xml:space="preserve">REINVEST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- Ing. Marek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Raška</w:t>
            </w:r>
            <w:proofErr w:type="spellEnd"/>
          </w:p>
          <w:p w:rsidR="006361DB" w:rsidRDefault="005A24ED">
            <w:pPr>
              <w:pStyle w:val="TableParagraph"/>
              <w:spacing w:before="65"/>
              <w:rPr>
                <w:sz w:val="14"/>
              </w:rPr>
            </w:pPr>
            <w:r>
              <w:rPr>
                <w:sz w:val="14"/>
              </w:rPr>
              <w:t xml:space="preserve">TDS </w:t>
            </w:r>
            <w:proofErr w:type="spellStart"/>
            <w:r>
              <w:rPr>
                <w:sz w:val="14"/>
              </w:rPr>
              <w:t>prověřil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potřebu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prováděných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předložil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tyto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problémy</w:t>
            </w:r>
            <w:proofErr w:type="spellEnd"/>
            <w:r>
              <w:rPr>
                <w:sz w:val="14"/>
              </w:rPr>
              <w:t xml:space="preserve"> k </w:t>
            </w:r>
            <w:proofErr w:type="spellStart"/>
            <w:r>
              <w:rPr>
                <w:sz w:val="14"/>
              </w:rPr>
              <w:t>projednání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KD a </w:t>
            </w:r>
            <w:proofErr w:type="spellStart"/>
            <w:r>
              <w:rPr>
                <w:sz w:val="14"/>
              </w:rPr>
              <w:t>následně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prověřil</w:t>
            </w:r>
            <w:proofErr w:type="spellEnd"/>
          </w:p>
          <w:p w:rsidR="006361DB" w:rsidRDefault="005A24ED">
            <w:pPr>
              <w:pStyle w:val="TableParagraph"/>
              <w:tabs>
                <w:tab w:val="left" w:pos="6993"/>
              </w:tabs>
              <w:spacing w:before="29" w:line="192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hodnotové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nacenění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jednotlivých</w:t>
            </w:r>
            <w:proofErr w:type="spellEnd"/>
            <w:r>
              <w:rPr>
                <w:spacing w:val="-2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položek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rozpočtu</w:t>
            </w:r>
            <w:proofErr w:type="spellEnd"/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position w:val="-5"/>
                <w:sz w:val="14"/>
              </w:rPr>
              <w:t>Datum a</w:t>
            </w:r>
            <w:r>
              <w:rPr>
                <w:spacing w:val="-3"/>
                <w:position w:val="-5"/>
                <w:sz w:val="14"/>
              </w:rPr>
              <w:t xml:space="preserve"> </w:t>
            </w:r>
            <w:proofErr w:type="spellStart"/>
            <w:r>
              <w:rPr>
                <w:position w:val="-5"/>
                <w:sz w:val="14"/>
              </w:rPr>
              <w:t>podpis</w:t>
            </w:r>
            <w:proofErr w:type="spellEnd"/>
            <w:r>
              <w:rPr>
                <w:position w:val="-5"/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6361DB" w:rsidRDefault="005A24ED">
            <w:pPr>
              <w:pStyle w:val="TableParagraph"/>
              <w:spacing w:before="68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  <w:tr w:rsidR="006361DB">
        <w:trPr>
          <w:trHeight w:val="683"/>
        </w:trPr>
        <w:tc>
          <w:tcPr>
            <w:tcW w:w="9099" w:type="dxa"/>
            <w:gridSpan w:val="2"/>
            <w:tcBorders>
              <w:right w:val="nil"/>
            </w:tcBorders>
          </w:tcPr>
          <w:p w:rsidR="006361DB" w:rsidRDefault="005A24ED">
            <w:pPr>
              <w:pStyle w:val="TableParagraph"/>
              <w:tabs>
                <w:tab w:val="left" w:pos="3710"/>
              </w:tabs>
              <w:spacing w:before="29"/>
              <w:rPr>
                <w:sz w:val="14"/>
              </w:rPr>
            </w:pPr>
            <w:proofErr w:type="spellStart"/>
            <w:r>
              <w:rPr>
                <w:b/>
                <w:position w:val="3"/>
                <w:sz w:val="14"/>
              </w:rPr>
              <w:t>Vyjádření</w:t>
            </w:r>
            <w:proofErr w:type="spellEnd"/>
            <w:r>
              <w:rPr>
                <w:b/>
                <w:spacing w:val="-4"/>
                <w:position w:val="3"/>
                <w:sz w:val="14"/>
              </w:rPr>
              <w:t xml:space="preserve"> </w:t>
            </w:r>
            <w:proofErr w:type="spellStart"/>
            <w:r>
              <w:rPr>
                <w:b/>
                <w:position w:val="3"/>
                <w:sz w:val="14"/>
              </w:rPr>
              <w:t>objednatele</w:t>
            </w:r>
            <w:proofErr w:type="spellEnd"/>
            <w:r>
              <w:rPr>
                <w:b/>
                <w:position w:val="3"/>
                <w:sz w:val="14"/>
              </w:rPr>
              <w:t>:</w:t>
            </w:r>
            <w:r>
              <w:rPr>
                <w:b/>
                <w:position w:val="3"/>
                <w:sz w:val="14"/>
              </w:rPr>
              <w:tab/>
            </w:r>
            <w:r>
              <w:rPr>
                <w:sz w:val="14"/>
              </w:rPr>
              <w:t>NPÚ-ÚPS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Ústí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nad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Ing.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Gažák</w:t>
            </w:r>
          </w:p>
          <w:p w:rsidR="006361DB" w:rsidRDefault="005A24ED">
            <w:pPr>
              <w:pStyle w:val="TableParagraph"/>
              <w:spacing w:before="153"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Souhlasím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realizací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dle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přiloženého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rozpočtu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Rozsah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předmětného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plnění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odpovídá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skutečnosti</w:t>
            </w:r>
            <w:proofErr w:type="spellEnd"/>
            <w:r>
              <w:rPr>
                <w:sz w:val="14"/>
              </w:rPr>
              <w:t>.</w:t>
            </w:r>
          </w:p>
          <w:p w:rsidR="006361DB" w:rsidRDefault="005A24ED">
            <w:pPr>
              <w:pStyle w:val="TableParagraph"/>
              <w:spacing w:line="136" w:lineRule="exact"/>
              <w:ind w:left="6993"/>
              <w:rPr>
                <w:sz w:val="14"/>
              </w:rPr>
            </w:pPr>
            <w:r>
              <w:rPr>
                <w:sz w:val="14"/>
              </w:rPr>
              <w:t xml:space="preserve">Datum a </w:t>
            </w: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6361DB" w:rsidRDefault="005A24ED">
            <w:pPr>
              <w:pStyle w:val="TableParagraph"/>
              <w:spacing w:before="59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</w:tbl>
    <w:p w:rsidR="006361DB" w:rsidRDefault="006361DB">
      <w:pPr>
        <w:jc w:val="right"/>
        <w:rPr>
          <w:sz w:val="14"/>
        </w:rPr>
        <w:sectPr w:rsidR="006361DB">
          <w:type w:val="continuous"/>
          <w:pgSz w:w="11910" w:h="16840"/>
          <w:pgMar w:top="1360" w:right="560" w:bottom="280" w:left="660" w:header="708" w:footer="708" w:gutter="0"/>
          <w:cols w:space="708"/>
        </w:sectPr>
      </w:pPr>
    </w:p>
    <w:p w:rsidR="006361DB" w:rsidRDefault="006361DB">
      <w:pPr>
        <w:spacing w:before="4"/>
        <w:rPr>
          <w:rFonts w:ascii="Times New Roman"/>
          <w:sz w:val="17"/>
        </w:rPr>
      </w:pPr>
    </w:p>
    <w:sectPr w:rsidR="006361DB">
      <w:pgSz w:w="11910" w:h="16840"/>
      <w:pgMar w:top="1600" w:right="5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DB"/>
    <w:rsid w:val="005A24ED"/>
    <w:rsid w:val="006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1B320-EAB8-49D2-BDA9-6A02D2C2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2 - Košilka, final.xlsx</vt:lpstr>
    </vt:vector>
  </TitlesOfParts>
  <Company>NPU-UPS v Praze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2 - Košilka, final.xlsx</dc:title>
  <dc:creator>Sulckova</dc:creator>
  <cp:lastModifiedBy>Šulcková Andrea</cp:lastModifiedBy>
  <cp:revision>2</cp:revision>
  <dcterms:created xsi:type="dcterms:W3CDTF">2025-01-28T06:25:00Z</dcterms:created>
  <dcterms:modified xsi:type="dcterms:W3CDTF">2025-01-28T06:25:00Z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</Properties>
</file>