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A13E3" w:rsidRPr="000A13E3" w:rsidRDefault="000A13E3" w:rsidP="000A13E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HAnsi" w:hAnsiTheme="minorHAnsi" w:cstheme="minorBidi"/>
        </w:rPr>
      </w:pPr>
      <w:r w:rsidRPr="000A13E3">
        <w:rPr>
          <w:rFonts w:asciiTheme="minorHAnsi" w:eastAsiaTheme="minorHAnsi" w:hAnsiTheme="minorHAnsi" w:cstheme="minorBidi"/>
        </w:rPr>
        <w:t>VEŘEJNOPRÁVNÍ SMLOUVA O POSKYTNUTÍ DOTACE Z ROZPOČTU MĚSTA KROMĚŘÍŽE</w:t>
      </w:r>
    </w:p>
    <w:p w:rsidR="000A13E3" w:rsidRPr="000A13E3" w:rsidRDefault="000A13E3" w:rsidP="000A13E3">
      <w:pPr>
        <w:spacing w:after="0" w:line="240" w:lineRule="auto"/>
        <w:rPr>
          <w:rFonts w:asciiTheme="minorHAnsi" w:eastAsiaTheme="minorHAnsi" w:hAnsiTheme="minorHAnsi" w:cstheme="minorBidi"/>
        </w:rPr>
      </w:pPr>
    </w:p>
    <w:p w:rsidR="000A13E3" w:rsidRPr="00ED36CB" w:rsidRDefault="00106080" w:rsidP="000A13E3">
      <w:pPr>
        <w:spacing w:after="0" w:line="240" w:lineRule="auto"/>
        <w:rPr>
          <w:rFonts w:asciiTheme="minorHAnsi" w:eastAsiaTheme="minorHAnsi" w:hAnsiTheme="minorHAnsi" w:cstheme="minorBidi"/>
          <w:b/>
        </w:rPr>
      </w:pPr>
      <w:r w:rsidRPr="00ED36CB">
        <w:rPr>
          <w:rFonts w:asciiTheme="minorHAnsi" w:eastAsiaTheme="minorHAnsi" w:hAnsiTheme="minorHAnsi" w:cstheme="minorBidi"/>
          <w:b/>
        </w:rPr>
        <w:t xml:space="preserve">č. smlouvy: </w:t>
      </w:r>
      <w:r w:rsidR="004F30D1" w:rsidRPr="00ED36CB">
        <w:rPr>
          <w:rFonts w:asciiTheme="minorHAnsi" w:eastAsiaTheme="minorHAnsi" w:hAnsiTheme="minorHAnsi" w:cstheme="minorBidi"/>
          <w:b/>
        </w:rPr>
        <w:t>SML/</w:t>
      </w:r>
      <w:r w:rsidR="005F1576">
        <w:rPr>
          <w:rFonts w:asciiTheme="minorHAnsi" w:eastAsiaTheme="minorHAnsi" w:hAnsiTheme="minorHAnsi" w:cstheme="minorBidi"/>
          <w:b/>
        </w:rPr>
        <w:t>015/2025</w:t>
      </w:r>
    </w:p>
    <w:p w:rsidR="000A13E3" w:rsidRPr="000A13E3" w:rsidRDefault="000A13E3" w:rsidP="000A13E3">
      <w:pPr>
        <w:spacing w:after="0" w:line="240" w:lineRule="auto"/>
        <w:rPr>
          <w:rFonts w:asciiTheme="minorHAnsi" w:eastAsiaTheme="minorHAnsi" w:hAnsiTheme="minorHAnsi" w:cstheme="minorBidi"/>
        </w:rPr>
      </w:pP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Smluvní strany:</w:t>
      </w:r>
    </w:p>
    <w:p w:rsidR="000A13E3" w:rsidRPr="000A13E3" w:rsidRDefault="000A13E3" w:rsidP="000A13E3">
      <w:pPr>
        <w:spacing w:after="0" w:line="240" w:lineRule="auto"/>
        <w:rPr>
          <w:rFonts w:asciiTheme="minorHAnsi" w:eastAsiaTheme="minorHAnsi" w:hAnsiTheme="minorHAnsi" w:cstheme="minorBidi"/>
        </w:rPr>
      </w:pPr>
    </w:p>
    <w:p w:rsidR="000A13E3" w:rsidRPr="00ED36CB" w:rsidRDefault="000A13E3" w:rsidP="000A13E3">
      <w:pPr>
        <w:numPr>
          <w:ilvl w:val="0"/>
          <w:numId w:val="15"/>
        </w:numPr>
        <w:spacing w:after="0" w:line="240" w:lineRule="auto"/>
        <w:ind w:left="426" w:hanging="426"/>
        <w:contextualSpacing/>
        <w:rPr>
          <w:rFonts w:asciiTheme="minorHAnsi" w:eastAsiaTheme="minorHAnsi" w:hAnsiTheme="minorHAnsi" w:cstheme="minorBidi"/>
          <w:b/>
        </w:rPr>
      </w:pPr>
      <w:r w:rsidRPr="00ED36CB">
        <w:rPr>
          <w:rFonts w:asciiTheme="minorHAnsi" w:eastAsiaTheme="minorHAnsi" w:hAnsiTheme="minorHAnsi" w:cstheme="minorBidi"/>
          <w:b/>
        </w:rPr>
        <w:t xml:space="preserve">POSKYTOVATEL DOTACE </w:t>
      </w:r>
      <w:r w:rsidRPr="00ED36CB">
        <w:rPr>
          <w:rFonts w:asciiTheme="minorHAnsi" w:eastAsiaTheme="minorHAnsi" w:hAnsiTheme="minorHAnsi" w:cstheme="minorBidi"/>
          <w:b/>
        </w:rPr>
        <w:tab/>
        <w:t>Město Kroměříž</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Zastoupen:</w:t>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t xml:space="preserve">Mgr. </w:t>
      </w:r>
      <w:r w:rsidR="00C861B1">
        <w:rPr>
          <w:rFonts w:asciiTheme="minorHAnsi" w:eastAsiaTheme="minorHAnsi" w:hAnsiTheme="minorHAnsi" w:cstheme="minorBidi"/>
        </w:rPr>
        <w:t>Tomášem Opatrným</w:t>
      </w:r>
      <w:r w:rsidRPr="000A13E3">
        <w:rPr>
          <w:rFonts w:asciiTheme="minorHAnsi" w:eastAsiaTheme="minorHAnsi" w:hAnsiTheme="minorHAnsi" w:cstheme="minorBidi"/>
        </w:rPr>
        <w:t>, starostou města</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Sídlo:</w:t>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t>Velké nám. 115/1, 767 01 Kroměříž</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IČ:</w:t>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t>002</w:t>
      </w:r>
      <w:r w:rsidR="004905CC">
        <w:rPr>
          <w:rFonts w:asciiTheme="minorHAnsi" w:eastAsiaTheme="minorHAnsi" w:hAnsiTheme="minorHAnsi" w:cstheme="minorBidi"/>
        </w:rPr>
        <w:t xml:space="preserve"> </w:t>
      </w:r>
      <w:r w:rsidRPr="000A13E3">
        <w:rPr>
          <w:rFonts w:asciiTheme="minorHAnsi" w:eastAsiaTheme="minorHAnsi" w:hAnsiTheme="minorHAnsi" w:cstheme="minorBidi"/>
        </w:rPr>
        <w:t>87</w:t>
      </w:r>
      <w:r w:rsidR="004905CC">
        <w:rPr>
          <w:rFonts w:asciiTheme="minorHAnsi" w:eastAsiaTheme="minorHAnsi" w:hAnsiTheme="minorHAnsi" w:cstheme="minorBidi"/>
        </w:rPr>
        <w:t xml:space="preserve"> </w:t>
      </w:r>
      <w:r w:rsidRPr="000A13E3">
        <w:rPr>
          <w:rFonts w:asciiTheme="minorHAnsi" w:eastAsiaTheme="minorHAnsi" w:hAnsiTheme="minorHAnsi" w:cstheme="minorBidi"/>
        </w:rPr>
        <w:t>351</w:t>
      </w:r>
    </w:p>
    <w:p w:rsidR="000A13E3" w:rsidRPr="000A13E3" w:rsidRDefault="000E6715" w:rsidP="000A13E3">
      <w:pPr>
        <w:spacing w:after="0" w:line="240" w:lineRule="auto"/>
        <w:rPr>
          <w:rFonts w:asciiTheme="minorHAnsi" w:eastAsiaTheme="minorHAnsi" w:hAnsiTheme="minorHAnsi" w:cstheme="minorBidi"/>
        </w:rPr>
      </w:pPr>
      <w:r>
        <w:rPr>
          <w:rFonts w:asciiTheme="minorHAnsi" w:eastAsiaTheme="minorHAnsi" w:hAnsiTheme="minorHAnsi" w:cstheme="minorBidi"/>
        </w:rPr>
        <w:t>Bankovní spojení:</w:t>
      </w:r>
      <w:r>
        <w:rPr>
          <w:rFonts w:asciiTheme="minorHAnsi" w:eastAsiaTheme="minorHAnsi" w:hAnsiTheme="minorHAnsi" w:cstheme="minorBidi"/>
        </w:rPr>
        <w:tab/>
      </w:r>
      <w:r>
        <w:rPr>
          <w:rFonts w:asciiTheme="minorHAnsi" w:eastAsiaTheme="minorHAnsi" w:hAnsiTheme="minorHAnsi" w:cstheme="minorBidi"/>
        </w:rPr>
        <w:tab/>
        <w:t>Komerční banka</w:t>
      </w:r>
      <w:r w:rsidR="000A13E3" w:rsidRPr="000A13E3">
        <w:rPr>
          <w:rFonts w:asciiTheme="minorHAnsi" w:eastAsiaTheme="minorHAnsi" w:hAnsiTheme="minorHAnsi" w:cstheme="minorBidi"/>
        </w:rPr>
        <w:t>, a.s., č. účtu 8326340247/0100</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(dále jen „poskytovatel“)</w:t>
      </w:r>
    </w:p>
    <w:p w:rsidR="000A13E3" w:rsidRPr="000A13E3" w:rsidRDefault="000A13E3" w:rsidP="000A13E3">
      <w:pPr>
        <w:spacing w:after="0" w:line="240" w:lineRule="auto"/>
        <w:rPr>
          <w:rFonts w:asciiTheme="minorHAnsi" w:eastAsiaTheme="minorHAnsi" w:hAnsiTheme="minorHAnsi" w:cstheme="minorBidi"/>
        </w:rPr>
      </w:pPr>
    </w:p>
    <w:p w:rsidR="000A13E3" w:rsidRPr="00ED36CB" w:rsidRDefault="000A13E3" w:rsidP="000A13E3">
      <w:pPr>
        <w:numPr>
          <w:ilvl w:val="0"/>
          <w:numId w:val="15"/>
        </w:numPr>
        <w:spacing w:after="0" w:line="240" w:lineRule="auto"/>
        <w:ind w:left="426" w:hanging="426"/>
        <w:contextualSpacing/>
        <w:rPr>
          <w:rFonts w:asciiTheme="minorHAnsi" w:eastAsiaTheme="minorHAnsi" w:hAnsiTheme="minorHAnsi" w:cstheme="minorBidi"/>
          <w:b/>
        </w:rPr>
      </w:pPr>
      <w:r w:rsidRPr="00ED36CB">
        <w:rPr>
          <w:rFonts w:asciiTheme="minorHAnsi" w:eastAsiaTheme="minorHAnsi" w:hAnsiTheme="minorHAnsi" w:cstheme="minorBidi"/>
          <w:b/>
        </w:rPr>
        <w:t>PŘÍJEMCE DOTACE</w:t>
      </w:r>
      <w:r w:rsidRPr="00ED36CB">
        <w:rPr>
          <w:rFonts w:asciiTheme="minorHAnsi" w:eastAsiaTheme="minorHAnsi" w:hAnsiTheme="minorHAnsi" w:cstheme="minorBidi"/>
          <w:b/>
        </w:rPr>
        <w:tab/>
      </w:r>
      <w:r w:rsidRPr="00ED36CB">
        <w:rPr>
          <w:rFonts w:asciiTheme="minorHAnsi" w:eastAsiaTheme="minorHAnsi" w:hAnsiTheme="minorHAnsi" w:cstheme="minorBidi"/>
          <w:b/>
        </w:rPr>
        <w:tab/>
      </w:r>
      <w:r w:rsidR="00D24A0F">
        <w:rPr>
          <w:rFonts w:asciiTheme="minorHAnsi" w:eastAsiaTheme="minorHAnsi" w:hAnsiTheme="minorHAnsi" w:cstheme="minorBidi"/>
          <w:b/>
        </w:rPr>
        <w:t>Klubíčko Kroměříž, z. s.</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Zastoupen:</w:t>
      </w:r>
      <w:r w:rsidRPr="000A13E3">
        <w:rPr>
          <w:rFonts w:asciiTheme="minorHAnsi" w:eastAsiaTheme="minorHAnsi" w:hAnsiTheme="minorHAnsi" w:cstheme="minorBidi"/>
        </w:rPr>
        <w:tab/>
      </w:r>
      <w:r w:rsidRPr="000A13E3">
        <w:rPr>
          <w:rFonts w:asciiTheme="minorHAnsi" w:eastAsiaTheme="minorHAnsi" w:hAnsiTheme="minorHAnsi" w:cstheme="minorBidi"/>
        </w:rPr>
        <w:tab/>
      </w:r>
      <w:r w:rsidRPr="000A13E3">
        <w:rPr>
          <w:rFonts w:asciiTheme="minorHAnsi" w:eastAsiaTheme="minorHAnsi" w:hAnsiTheme="minorHAnsi" w:cstheme="minorBidi"/>
        </w:rPr>
        <w:tab/>
      </w:r>
      <w:r w:rsidR="00B4235E">
        <w:rPr>
          <w:rFonts w:asciiTheme="minorHAnsi" w:eastAsiaTheme="minorHAnsi" w:hAnsiTheme="minorHAnsi" w:cstheme="minorBidi"/>
        </w:rPr>
        <w:t xml:space="preserve">Ing. </w:t>
      </w:r>
      <w:r w:rsidR="00D24A0F">
        <w:rPr>
          <w:rFonts w:asciiTheme="minorHAnsi" w:eastAsiaTheme="minorHAnsi" w:hAnsiTheme="minorHAnsi" w:cstheme="minorBidi"/>
        </w:rPr>
        <w:t>Marcela Bradová, předsedkyně</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Sídlo/trvalý pobyt:</w:t>
      </w:r>
      <w:r w:rsidRPr="000A13E3">
        <w:rPr>
          <w:rFonts w:asciiTheme="minorHAnsi" w:eastAsiaTheme="minorHAnsi" w:hAnsiTheme="minorHAnsi" w:cstheme="minorBidi"/>
        </w:rPr>
        <w:tab/>
      </w:r>
      <w:r w:rsidRPr="000A13E3">
        <w:rPr>
          <w:rFonts w:asciiTheme="minorHAnsi" w:eastAsiaTheme="minorHAnsi" w:hAnsiTheme="minorHAnsi" w:cstheme="minorBidi"/>
        </w:rPr>
        <w:tab/>
      </w:r>
      <w:r w:rsidR="00D24A0F">
        <w:rPr>
          <w:rFonts w:asciiTheme="minorHAnsi" w:eastAsiaTheme="minorHAnsi" w:hAnsiTheme="minorHAnsi" w:cstheme="minorBidi"/>
        </w:rPr>
        <w:t>Albertova 4062/8, 767 01 Kroměříž</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IČ/datum narození:</w:t>
      </w:r>
      <w:r w:rsidRPr="000A13E3">
        <w:rPr>
          <w:rFonts w:asciiTheme="minorHAnsi" w:eastAsiaTheme="minorHAnsi" w:hAnsiTheme="minorHAnsi" w:cstheme="minorBidi"/>
        </w:rPr>
        <w:tab/>
      </w:r>
      <w:r w:rsidRPr="000A13E3">
        <w:rPr>
          <w:rFonts w:asciiTheme="minorHAnsi" w:eastAsiaTheme="minorHAnsi" w:hAnsiTheme="minorHAnsi" w:cstheme="minorBidi"/>
        </w:rPr>
        <w:tab/>
      </w:r>
      <w:bookmarkStart w:id="0" w:name="_GoBack"/>
      <w:r w:rsidR="00D24A0F">
        <w:rPr>
          <w:rFonts w:asciiTheme="minorHAnsi" w:eastAsiaTheme="minorHAnsi" w:hAnsiTheme="minorHAnsi" w:cstheme="minorBidi"/>
        </w:rPr>
        <w:t>266 02 024</w:t>
      </w:r>
      <w:bookmarkEnd w:id="0"/>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Bankovní spojení:</w:t>
      </w:r>
      <w:r w:rsidRPr="000A13E3">
        <w:rPr>
          <w:rFonts w:asciiTheme="minorHAnsi" w:eastAsiaTheme="minorHAnsi" w:hAnsiTheme="minorHAnsi" w:cstheme="minorBidi"/>
        </w:rPr>
        <w:tab/>
      </w:r>
      <w:r w:rsidRPr="000A13E3">
        <w:rPr>
          <w:rFonts w:asciiTheme="minorHAnsi" w:eastAsiaTheme="minorHAnsi" w:hAnsiTheme="minorHAnsi" w:cstheme="minorBidi"/>
        </w:rPr>
        <w:tab/>
      </w:r>
      <w:proofErr w:type="spellStart"/>
      <w:r w:rsidR="00D24A0F">
        <w:rPr>
          <w:rFonts w:asciiTheme="minorHAnsi" w:eastAsiaTheme="minorHAnsi" w:hAnsiTheme="minorHAnsi" w:cstheme="minorBidi"/>
        </w:rPr>
        <w:t>Fio</w:t>
      </w:r>
      <w:proofErr w:type="spellEnd"/>
      <w:r w:rsidR="00D24A0F">
        <w:rPr>
          <w:rFonts w:asciiTheme="minorHAnsi" w:eastAsiaTheme="minorHAnsi" w:hAnsiTheme="minorHAnsi" w:cstheme="minorBidi"/>
        </w:rPr>
        <w:t xml:space="preserve"> banka, </w:t>
      </w:r>
      <w:r w:rsidR="004D7A8C">
        <w:rPr>
          <w:rFonts w:asciiTheme="minorHAnsi" w:eastAsiaTheme="minorHAnsi" w:hAnsiTheme="minorHAnsi" w:cstheme="minorBidi"/>
        </w:rPr>
        <w:t>číslo účtu</w:t>
      </w:r>
      <w:r w:rsidR="00973F1F">
        <w:rPr>
          <w:rFonts w:asciiTheme="minorHAnsi" w:eastAsiaTheme="minorHAnsi" w:hAnsiTheme="minorHAnsi" w:cstheme="minorBidi"/>
        </w:rPr>
        <w:t xml:space="preserve">: </w:t>
      </w:r>
      <w:r w:rsidR="00D24A0F">
        <w:rPr>
          <w:rFonts w:asciiTheme="minorHAnsi" w:eastAsiaTheme="minorHAnsi" w:hAnsiTheme="minorHAnsi" w:cstheme="minorBidi"/>
        </w:rPr>
        <w:t>2400142787/2010</w:t>
      </w:r>
    </w:p>
    <w:p w:rsidR="000A13E3" w:rsidRPr="000A13E3" w:rsidRDefault="000A13E3" w:rsidP="000A13E3">
      <w:pPr>
        <w:spacing w:after="0" w:line="240" w:lineRule="auto"/>
        <w:rPr>
          <w:rFonts w:asciiTheme="minorHAnsi" w:eastAsiaTheme="minorHAnsi" w:hAnsiTheme="minorHAnsi" w:cstheme="minorBidi"/>
        </w:rPr>
      </w:pPr>
      <w:r w:rsidRPr="000A13E3">
        <w:rPr>
          <w:rFonts w:asciiTheme="minorHAnsi" w:eastAsiaTheme="minorHAnsi" w:hAnsiTheme="minorHAnsi" w:cstheme="minorBidi"/>
        </w:rPr>
        <w:t>(dále jen „příjemce“)</w:t>
      </w:r>
    </w:p>
    <w:p w:rsidR="000A13E3" w:rsidRPr="000A13E3" w:rsidRDefault="000A13E3" w:rsidP="000A13E3">
      <w:pPr>
        <w:spacing w:after="0" w:line="240" w:lineRule="auto"/>
        <w:rPr>
          <w:rFonts w:asciiTheme="minorHAnsi" w:eastAsiaTheme="minorHAnsi" w:hAnsiTheme="minorHAnsi" w:cstheme="minorBidi"/>
        </w:rPr>
      </w:pPr>
    </w:p>
    <w:p w:rsidR="000A13E3" w:rsidRPr="000A13E3" w:rsidRDefault="000A13E3" w:rsidP="000A13E3">
      <w:pPr>
        <w:spacing w:after="0" w:line="240" w:lineRule="auto"/>
        <w:jc w:val="both"/>
        <w:rPr>
          <w:rFonts w:asciiTheme="minorHAnsi" w:eastAsiaTheme="minorHAnsi" w:hAnsiTheme="minorHAnsi" w:cstheme="minorBidi"/>
        </w:rPr>
      </w:pPr>
      <w:r w:rsidRPr="000A13E3">
        <w:rPr>
          <w:rFonts w:asciiTheme="minorHAnsi" w:eastAsiaTheme="minorHAnsi" w:hAnsiTheme="minorHAnsi" w:cstheme="minorBidi"/>
        </w:rPr>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rsidR="000A13E3" w:rsidRPr="000A13E3" w:rsidRDefault="000A13E3" w:rsidP="000A13E3">
      <w:pPr>
        <w:spacing w:after="0" w:line="240" w:lineRule="auto"/>
        <w:jc w:val="both"/>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Předmět a účel smlouvy</w:t>
      </w:r>
    </w:p>
    <w:p w:rsidR="005E6992" w:rsidRDefault="000A13E3" w:rsidP="000A13E3">
      <w:pPr>
        <w:numPr>
          <w:ilvl w:val="0"/>
          <w:numId w:val="17"/>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Předmětem této smlouvy je poskytnutí dotace za podmínek stanovených touto smlouvou na základě žádosti o dotaci příjemce č. </w:t>
      </w:r>
      <w:proofErr w:type="spellStart"/>
      <w:r w:rsidRPr="000A13E3">
        <w:rPr>
          <w:rFonts w:asciiTheme="minorHAnsi" w:eastAsiaTheme="minorHAnsi" w:hAnsiTheme="minorHAnsi" w:cstheme="minorBidi"/>
        </w:rPr>
        <w:t>MeUKM</w:t>
      </w:r>
      <w:proofErr w:type="spellEnd"/>
      <w:r w:rsidRPr="000A13E3">
        <w:rPr>
          <w:rFonts w:asciiTheme="minorHAnsi" w:eastAsiaTheme="minorHAnsi" w:hAnsiTheme="minorHAnsi" w:cstheme="minorBidi"/>
        </w:rPr>
        <w:t>/</w:t>
      </w:r>
      <w:r w:rsidR="00B4235E">
        <w:rPr>
          <w:rFonts w:asciiTheme="minorHAnsi" w:eastAsiaTheme="minorHAnsi" w:hAnsiTheme="minorHAnsi" w:cstheme="minorBidi"/>
        </w:rPr>
        <w:t>09</w:t>
      </w:r>
      <w:r w:rsidR="00D24A0F">
        <w:rPr>
          <w:rFonts w:asciiTheme="minorHAnsi" w:eastAsiaTheme="minorHAnsi" w:hAnsiTheme="minorHAnsi" w:cstheme="minorBidi"/>
        </w:rPr>
        <w:t>4583</w:t>
      </w:r>
      <w:r w:rsidR="00B4235E">
        <w:rPr>
          <w:rFonts w:asciiTheme="minorHAnsi" w:eastAsiaTheme="minorHAnsi" w:hAnsiTheme="minorHAnsi" w:cstheme="minorBidi"/>
        </w:rPr>
        <w:t>/2024</w:t>
      </w:r>
      <w:r w:rsidR="005E7D8F">
        <w:rPr>
          <w:rFonts w:asciiTheme="minorHAnsi" w:eastAsiaTheme="minorHAnsi" w:hAnsiTheme="minorHAnsi" w:cstheme="minorBidi"/>
        </w:rPr>
        <w:t xml:space="preserve"> </w:t>
      </w:r>
      <w:r w:rsidRPr="000A13E3">
        <w:rPr>
          <w:rFonts w:asciiTheme="minorHAnsi" w:eastAsiaTheme="minorHAnsi" w:hAnsiTheme="minorHAnsi" w:cstheme="minorBidi"/>
        </w:rPr>
        <w:t xml:space="preserve">ze dne </w:t>
      </w:r>
    </w:p>
    <w:p w:rsidR="000A13E3" w:rsidRPr="000A13E3" w:rsidRDefault="00B4235E" w:rsidP="005E6992">
      <w:pPr>
        <w:spacing w:after="0" w:line="240" w:lineRule="auto"/>
        <w:ind w:left="720"/>
        <w:contextualSpacing/>
        <w:jc w:val="both"/>
        <w:rPr>
          <w:rFonts w:asciiTheme="minorHAnsi" w:eastAsiaTheme="minorHAnsi" w:hAnsiTheme="minorHAnsi" w:cstheme="minorBidi"/>
        </w:rPr>
      </w:pPr>
      <w:r>
        <w:rPr>
          <w:rFonts w:asciiTheme="minorHAnsi" w:eastAsiaTheme="minorHAnsi" w:hAnsiTheme="minorHAnsi" w:cstheme="minorBidi"/>
        </w:rPr>
        <w:t>3</w:t>
      </w:r>
      <w:r w:rsidR="00D24A0F">
        <w:rPr>
          <w:rFonts w:asciiTheme="minorHAnsi" w:eastAsiaTheme="minorHAnsi" w:hAnsiTheme="minorHAnsi" w:cstheme="minorBidi"/>
        </w:rPr>
        <w:t>0</w:t>
      </w:r>
      <w:r w:rsidR="00132690">
        <w:rPr>
          <w:rFonts w:asciiTheme="minorHAnsi" w:eastAsiaTheme="minorHAnsi" w:hAnsiTheme="minorHAnsi" w:cstheme="minorBidi"/>
        </w:rPr>
        <w:t>. 9. 202</w:t>
      </w:r>
      <w:r>
        <w:rPr>
          <w:rFonts w:asciiTheme="minorHAnsi" w:eastAsiaTheme="minorHAnsi" w:hAnsiTheme="minorHAnsi" w:cstheme="minorBidi"/>
        </w:rPr>
        <w:t>4</w:t>
      </w:r>
      <w:r w:rsidR="000A13E3" w:rsidRPr="000A13E3">
        <w:rPr>
          <w:rFonts w:asciiTheme="minorHAnsi" w:eastAsiaTheme="minorHAnsi" w:hAnsiTheme="minorHAnsi" w:cstheme="minorBidi"/>
        </w:rPr>
        <w:t xml:space="preserve"> na</w:t>
      </w:r>
    </w:p>
    <w:p w:rsidR="000A13E3" w:rsidRPr="000A13E3" w:rsidRDefault="000A13E3" w:rsidP="000A13E3">
      <w:pPr>
        <w:spacing w:after="0" w:line="240" w:lineRule="auto"/>
        <w:ind w:left="720"/>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 </w:t>
      </w:r>
    </w:p>
    <w:p w:rsidR="000A13E3" w:rsidRPr="00ED36CB" w:rsidRDefault="00D24A0F" w:rsidP="000A13E3">
      <w:pPr>
        <w:spacing w:after="0" w:line="240" w:lineRule="auto"/>
        <w:ind w:left="360"/>
        <w:jc w:val="center"/>
        <w:rPr>
          <w:rFonts w:asciiTheme="minorHAnsi" w:eastAsiaTheme="minorHAnsi" w:hAnsiTheme="minorHAnsi" w:cstheme="minorBidi"/>
          <w:b/>
        </w:rPr>
      </w:pPr>
      <w:r>
        <w:rPr>
          <w:rFonts w:asciiTheme="minorHAnsi" w:eastAsiaTheme="minorHAnsi" w:hAnsiTheme="minorHAnsi" w:cstheme="minorBidi"/>
          <w:b/>
        </w:rPr>
        <w:t>provoz rodinného a mateřského centra.</w:t>
      </w:r>
    </w:p>
    <w:p w:rsidR="000A13E3" w:rsidRPr="000A13E3" w:rsidRDefault="000A13E3" w:rsidP="000A13E3">
      <w:pPr>
        <w:spacing w:after="0" w:line="240" w:lineRule="auto"/>
        <w:ind w:left="720"/>
        <w:contextualSpacing/>
        <w:rPr>
          <w:rFonts w:asciiTheme="minorHAnsi" w:eastAsiaTheme="minorHAnsi" w:hAnsiTheme="minorHAnsi" w:cstheme="minorBidi"/>
        </w:rPr>
      </w:pPr>
    </w:p>
    <w:p w:rsidR="000A13E3" w:rsidRPr="000A13E3" w:rsidRDefault="000A13E3" w:rsidP="000A13E3">
      <w:pPr>
        <w:numPr>
          <w:ilvl w:val="0"/>
          <w:numId w:val="17"/>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dotaci přijímá a zavazuje se, že bude podporovaný předmět dotace realizovat svým jménem, na svůj účet, na svou vlastní zodpovědnost, v souladu s právními předpisy a ustanoveními této smlouvy a že dotaci použije výhradně ke stanovenému účelu.</w:t>
      </w:r>
    </w:p>
    <w:p w:rsidR="000A13E3" w:rsidRPr="000A13E3" w:rsidRDefault="000A13E3" w:rsidP="000A13E3">
      <w:pPr>
        <w:numPr>
          <w:ilvl w:val="0"/>
          <w:numId w:val="17"/>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Dotace je ve smyslu zákona č. 320/2001 Sb. o finanč</w:t>
      </w:r>
      <w:r w:rsidR="00ED36CB">
        <w:rPr>
          <w:rFonts w:asciiTheme="minorHAnsi" w:eastAsiaTheme="minorHAnsi" w:hAnsiTheme="minorHAnsi" w:cstheme="minorBidi"/>
        </w:rPr>
        <w:t>ní kontrole ve veřejné správě a </w:t>
      </w:r>
      <w:r w:rsidRPr="000A13E3">
        <w:rPr>
          <w:rFonts w:asciiTheme="minorHAnsi" w:eastAsiaTheme="minorHAnsi" w:hAnsiTheme="minorHAnsi" w:cstheme="minorBidi"/>
        </w:rPr>
        <w:t>o změně některých zákonů, v platném znění, veřejnou finanční pod</w:t>
      </w:r>
      <w:r w:rsidR="00ED36CB">
        <w:rPr>
          <w:rFonts w:asciiTheme="minorHAnsi" w:eastAsiaTheme="minorHAnsi" w:hAnsiTheme="minorHAnsi" w:cstheme="minorBidi"/>
        </w:rPr>
        <w:t>porou a </w:t>
      </w:r>
      <w:r w:rsidRPr="000A13E3">
        <w:rPr>
          <w:rFonts w:asciiTheme="minorHAnsi" w:eastAsiaTheme="minorHAnsi" w:hAnsiTheme="minorHAnsi" w:cstheme="minorBidi"/>
        </w:rPr>
        <w:t>vztahují se na ni všechna ustanovení tohoto zákona.</w:t>
      </w:r>
    </w:p>
    <w:p w:rsidR="000A13E3" w:rsidRPr="000A13E3" w:rsidRDefault="000A13E3" w:rsidP="000A13E3">
      <w:pPr>
        <w:numPr>
          <w:ilvl w:val="0"/>
          <w:numId w:val="17"/>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Dotace je slučitelná s podporou poskytnutou z rozpočtů jiných územních samosprávných celků, státního rozpočtu nebo strukturálních fondů Evropské unie, pokud to pravidla pro poskytnutí těchto podpor nevylučují.</w:t>
      </w:r>
    </w:p>
    <w:p w:rsidR="000A13E3" w:rsidRPr="000A13E3" w:rsidRDefault="000A13E3" w:rsidP="000A13E3">
      <w:pPr>
        <w:numPr>
          <w:ilvl w:val="0"/>
          <w:numId w:val="17"/>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Prokáže-li se po poskytnutí dotace, že tato naplňu</w:t>
      </w:r>
      <w:r w:rsidR="000E7898">
        <w:rPr>
          <w:rFonts w:asciiTheme="minorHAnsi" w:eastAsiaTheme="minorHAnsi" w:hAnsiTheme="minorHAnsi" w:cstheme="minorBidi"/>
        </w:rPr>
        <w:t>je znaky veřejné podpory dle č. </w:t>
      </w:r>
      <w:r w:rsidRPr="000A13E3">
        <w:rPr>
          <w:rFonts w:asciiTheme="minorHAnsi" w:eastAsiaTheme="minorHAnsi" w:hAnsiTheme="minorHAnsi" w:cstheme="minorBidi"/>
        </w:rPr>
        <w:t>107 až 109 Smlouvy o fungování Evropské unie, příjemce se zavazuje poskytnutou dotaci neprodleně vrátit zpět na účet poskytovatele.</w:t>
      </w:r>
    </w:p>
    <w:p w:rsidR="000A13E3" w:rsidRPr="000A13E3" w:rsidRDefault="000A13E3" w:rsidP="000A13E3">
      <w:pPr>
        <w:spacing w:after="0" w:line="240" w:lineRule="auto"/>
        <w:ind w:left="360"/>
        <w:jc w:val="both"/>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Výše a způsob poskytnutí dotace</w:t>
      </w:r>
    </w:p>
    <w:p w:rsidR="000A13E3" w:rsidRPr="000A13E3" w:rsidRDefault="000A13E3" w:rsidP="000A13E3">
      <w:pPr>
        <w:numPr>
          <w:ilvl w:val="0"/>
          <w:numId w:val="18"/>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Na základě podané žádosti a přiloženého položkového rozpočtu a této smlouvy poskytovatel poskytne příjemci účelovou neinvestiční dotaci ve výši</w:t>
      </w:r>
    </w:p>
    <w:p w:rsidR="000A13E3" w:rsidRPr="000A13E3" w:rsidRDefault="000A13E3" w:rsidP="000A13E3">
      <w:pPr>
        <w:spacing w:after="0" w:line="240" w:lineRule="auto"/>
        <w:ind w:left="720"/>
        <w:contextualSpacing/>
        <w:jc w:val="both"/>
        <w:rPr>
          <w:rFonts w:asciiTheme="minorHAnsi" w:eastAsiaTheme="minorHAnsi" w:hAnsiTheme="minorHAnsi" w:cstheme="minorBidi"/>
        </w:rPr>
      </w:pPr>
    </w:p>
    <w:p w:rsidR="000A13E3" w:rsidRPr="000A13E3" w:rsidRDefault="00D24A0F" w:rsidP="000A13E3">
      <w:pPr>
        <w:spacing w:after="0" w:line="240" w:lineRule="auto"/>
        <w:ind w:left="720"/>
        <w:contextualSpacing/>
        <w:jc w:val="center"/>
        <w:rPr>
          <w:rFonts w:asciiTheme="minorHAnsi" w:eastAsiaTheme="minorHAnsi" w:hAnsiTheme="minorHAnsi" w:cstheme="minorBidi"/>
        </w:rPr>
      </w:pPr>
      <w:r>
        <w:rPr>
          <w:rFonts w:asciiTheme="minorHAnsi" w:eastAsiaTheme="minorHAnsi" w:hAnsiTheme="minorHAnsi" w:cstheme="minorBidi"/>
          <w:b/>
        </w:rPr>
        <w:t>40</w:t>
      </w:r>
      <w:r w:rsidR="000A13E3" w:rsidRPr="00ED36CB">
        <w:rPr>
          <w:rFonts w:asciiTheme="minorHAnsi" w:eastAsiaTheme="minorHAnsi" w:hAnsiTheme="minorHAnsi" w:cstheme="minorBidi"/>
          <w:b/>
        </w:rPr>
        <w:t>0 000 Kč</w:t>
      </w:r>
      <w:r w:rsidR="000A13E3" w:rsidRPr="000A13E3">
        <w:rPr>
          <w:rFonts w:asciiTheme="minorHAnsi" w:eastAsiaTheme="minorHAnsi" w:hAnsiTheme="minorHAnsi" w:cstheme="minorBidi"/>
        </w:rPr>
        <w:t xml:space="preserve">, slovy: </w:t>
      </w:r>
      <w:r>
        <w:rPr>
          <w:rFonts w:asciiTheme="minorHAnsi" w:eastAsiaTheme="minorHAnsi" w:hAnsiTheme="minorHAnsi" w:cstheme="minorBidi"/>
        </w:rPr>
        <w:t>čtyři sta</w:t>
      </w:r>
      <w:r w:rsidR="00106080">
        <w:rPr>
          <w:rFonts w:asciiTheme="minorHAnsi" w:eastAsiaTheme="minorHAnsi" w:hAnsiTheme="minorHAnsi" w:cstheme="minorBidi"/>
        </w:rPr>
        <w:t xml:space="preserve"> tisíc</w:t>
      </w:r>
      <w:r w:rsidR="000A13E3" w:rsidRPr="000A13E3">
        <w:rPr>
          <w:rFonts w:asciiTheme="minorHAnsi" w:eastAsiaTheme="minorHAnsi" w:hAnsiTheme="minorHAnsi" w:cstheme="minorBidi"/>
        </w:rPr>
        <w:t xml:space="preserve"> korun českých</w:t>
      </w:r>
    </w:p>
    <w:p w:rsidR="000A13E3" w:rsidRPr="000A13E3" w:rsidRDefault="000A13E3" w:rsidP="000A13E3">
      <w:pPr>
        <w:spacing w:after="0" w:line="240" w:lineRule="auto"/>
        <w:ind w:left="720"/>
        <w:contextualSpacing/>
        <w:jc w:val="both"/>
        <w:rPr>
          <w:rFonts w:asciiTheme="minorHAnsi" w:eastAsiaTheme="minorHAnsi" w:hAnsiTheme="minorHAnsi" w:cstheme="minorBidi"/>
        </w:rPr>
      </w:pPr>
    </w:p>
    <w:p w:rsidR="000A13E3" w:rsidRPr="000A13E3" w:rsidRDefault="005E5C28" w:rsidP="000A13E3">
      <w:pPr>
        <w:spacing w:after="0" w:line="240" w:lineRule="auto"/>
        <w:ind w:left="720"/>
        <w:contextualSpacing/>
        <w:jc w:val="both"/>
        <w:rPr>
          <w:rFonts w:asciiTheme="minorHAnsi" w:eastAsiaTheme="minorHAnsi" w:hAnsiTheme="minorHAnsi" w:cstheme="minorBidi"/>
        </w:rPr>
      </w:pPr>
      <w:r>
        <w:rPr>
          <w:rFonts w:asciiTheme="minorHAnsi" w:eastAsiaTheme="minorHAnsi" w:hAnsiTheme="minorHAnsi" w:cstheme="minorBidi"/>
        </w:rPr>
        <w:t>c</w:t>
      </w:r>
      <w:r w:rsidR="000A13E3" w:rsidRPr="000A13E3">
        <w:rPr>
          <w:rFonts w:asciiTheme="minorHAnsi" w:eastAsiaTheme="minorHAnsi" w:hAnsiTheme="minorHAnsi" w:cstheme="minorBidi"/>
        </w:rPr>
        <w:t xml:space="preserve">ož může činit </w:t>
      </w:r>
      <w:r>
        <w:rPr>
          <w:rFonts w:asciiTheme="minorHAnsi" w:eastAsiaTheme="minorHAnsi" w:hAnsiTheme="minorHAnsi" w:cstheme="minorBidi"/>
        </w:rPr>
        <w:t>75</w:t>
      </w:r>
      <w:r w:rsidR="000A13E3" w:rsidRPr="000A13E3">
        <w:rPr>
          <w:rFonts w:asciiTheme="minorHAnsi" w:eastAsiaTheme="minorHAnsi" w:hAnsiTheme="minorHAnsi" w:cstheme="minorBidi"/>
        </w:rPr>
        <w:t xml:space="preserve"> % z celkových uznatelných výdajů na podporovaný předmět dotace.</w:t>
      </w:r>
    </w:p>
    <w:p w:rsidR="000A13E3" w:rsidRPr="000A13E3" w:rsidRDefault="000A13E3" w:rsidP="000A13E3">
      <w:pPr>
        <w:numPr>
          <w:ilvl w:val="0"/>
          <w:numId w:val="18"/>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Dotace bude poukázána bankovním převodem na účet příjemce uvedený v záhlaví smlouvy do 30 dnů po nabytí účinnosti této smlouvy či ve více splátkách uvedených v této smlouvě.</w:t>
      </w:r>
    </w:p>
    <w:p w:rsidR="000A13E3" w:rsidRPr="000A13E3" w:rsidRDefault="000A13E3" w:rsidP="000A13E3">
      <w:pPr>
        <w:spacing w:after="0" w:line="240" w:lineRule="auto"/>
        <w:ind w:left="720"/>
        <w:contextualSpacing/>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Podmínky použití dotace</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se zavazuje použít dotaci výlučně k úče</w:t>
      </w:r>
      <w:r w:rsidR="000E7898">
        <w:rPr>
          <w:rFonts w:asciiTheme="minorHAnsi" w:eastAsiaTheme="minorHAnsi" w:hAnsiTheme="minorHAnsi" w:cstheme="minorBidi"/>
        </w:rPr>
        <w:t>lu, pro který byla poskytnuta a </w:t>
      </w:r>
      <w:r w:rsidRPr="000A13E3">
        <w:rPr>
          <w:rFonts w:asciiTheme="minorHAnsi" w:eastAsiaTheme="minorHAnsi" w:hAnsiTheme="minorHAnsi" w:cstheme="minorBidi"/>
        </w:rPr>
        <w:t xml:space="preserve">odpovídá za její hospodárné, účelné a efektivní využití. Použitím dotace se rozumí úhrada a promítnutí do účetnictví uznatelných výdajů </w:t>
      </w:r>
      <w:r w:rsidR="000E7898">
        <w:rPr>
          <w:rFonts w:asciiTheme="minorHAnsi" w:eastAsiaTheme="minorHAnsi" w:hAnsiTheme="minorHAnsi" w:cstheme="minorBidi"/>
        </w:rPr>
        <w:t>vzniklých v období od 1. 1. </w:t>
      </w:r>
      <w:r w:rsidR="005E7D8F">
        <w:rPr>
          <w:rFonts w:asciiTheme="minorHAnsi" w:eastAsiaTheme="minorHAnsi" w:hAnsiTheme="minorHAnsi" w:cstheme="minorBidi"/>
        </w:rPr>
        <w:t>202</w:t>
      </w:r>
      <w:r w:rsidR="00B4235E">
        <w:rPr>
          <w:rFonts w:asciiTheme="minorHAnsi" w:eastAsiaTheme="minorHAnsi" w:hAnsiTheme="minorHAnsi" w:cstheme="minorBidi"/>
        </w:rPr>
        <w:t>5</w:t>
      </w:r>
      <w:r w:rsidR="00106080">
        <w:rPr>
          <w:rFonts w:asciiTheme="minorHAnsi" w:eastAsiaTheme="minorHAnsi" w:hAnsiTheme="minorHAnsi" w:cstheme="minorBidi"/>
        </w:rPr>
        <w:t xml:space="preserve"> do 31. 12. 202</w:t>
      </w:r>
      <w:r w:rsidR="00B4235E">
        <w:rPr>
          <w:rFonts w:asciiTheme="minorHAnsi" w:eastAsiaTheme="minorHAnsi" w:hAnsiTheme="minorHAnsi" w:cstheme="minorBidi"/>
        </w:rPr>
        <w:t>5</w:t>
      </w:r>
      <w:r w:rsidRPr="000A13E3">
        <w:rPr>
          <w:rFonts w:asciiTheme="minorHAnsi" w:eastAsiaTheme="minorHAnsi" w:hAnsiTheme="minorHAnsi" w:cstheme="minorBidi"/>
        </w:rPr>
        <w:t>, včetně výdajů uskutečněných v následují</w:t>
      </w:r>
      <w:r w:rsidR="000E7898">
        <w:rPr>
          <w:rFonts w:asciiTheme="minorHAnsi" w:eastAsiaTheme="minorHAnsi" w:hAnsiTheme="minorHAnsi" w:cstheme="minorBidi"/>
        </w:rPr>
        <w:t>cím roce a to do 31. </w:t>
      </w:r>
      <w:r w:rsidR="005E7D8F">
        <w:rPr>
          <w:rFonts w:asciiTheme="minorHAnsi" w:eastAsiaTheme="minorHAnsi" w:hAnsiTheme="minorHAnsi" w:cstheme="minorBidi"/>
        </w:rPr>
        <w:t>1. 202</w:t>
      </w:r>
      <w:r w:rsidR="00B4235E">
        <w:rPr>
          <w:rFonts w:asciiTheme="minorHAnsi" w:eastAsiaTheme="minorHAnsi" w:hAnsiTheme="minorHAnsi" w:cstheme="minorBidi"/>
        </w:rPr>
        <w:t>6</w:t>
      </w:r>
      <w:r w:rsidRPr="000A13E3">
        <w:rPr>
          <w:rFonts w:asciiTheme="minorHAnsi" w:eastAsiaTheme="minorHAnsi" w:hAnsiTheme="minorHAnsi" w:cstheme="minorBidi"/>
        </w:rPr>
        <w:t>, pokud účetn</w:t>
      </w:r>
      <w:r w:rsidR="005E7D8F">
        <w:rPr>
          <w:rFonts w:asciiTheme="minorHAnsi" w:eastAsiaTheme="minorHAnsi" w:hAnsiTheme="minorHAnsi" w:cstheme="minorBidi"/>
        </w:rPr>
        <w:t>ě a věcně souvisejí s rokem 202</w:t>
      </w:r>
      <w:r w:rsidR="00B4235E">
        <w:rPr>
          <w:rFonts w:asciiTheme="minorHAnsi" w:eastAsiaTheme="minorHAnsi" w:hAnsiTheme="minorHAnsi" w:cstheme="minorBidi"/>
        </w:rPr>
        <w:t>5</w:t>
      </w:r>
      <w:r w:rsidRPr="000A13E3">
        <w:rPr>
          <w:rFonts w:asciiTheme="minorHAnsi" w:eastAsiaTheme="minorHAnsi" w:hAnsiTheme="minorHAnsi" w:cstheme="minorBidi"/>
        </w:rPr>
        <w:t>. Dotaci nelze převádět do následujícího kalendářního roku.</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O změnu rozpočtu na podporovaný předmět dotace lze písemně požádat p</w:t>
      </w:r>
      <w:r w:rsidR="00B4235E">
        <w:rPr>
          <w:rFonts w:asciiTheme="minorHAnsi" w:eastAsiaTheme="minorHAnsi" w:hAnsiTheme="minorHAnsi" w:cstheme="minorBidi"/>
        </w:rPr>
        <w:t>oskytovatele v termínu do 31. 12</w:t>
      </w:r>
      <w:r w:rsidRPr="000A13E3">
        <w:rPr>
          <w:rFonts w:asciiTheme="minorHAnsi" w:eastAsiaTheme="minorHAnsi" w:hAnsiTheme="minorHAnsi" w:cstheme="minorBidi"/>
        </w:rPr>
        <w:t>. 202</w:t>
      </w:r>
      <w:r w:rsidR="00B4235E">
        <w:rPr>
          <w:rFonts w:asciiTheme="minorHAnsi" w:eastAsiaTheme="minorHAnsi" w:hAnsiTheme="minorHAnsi" w:cstheme="minorBidi"/>
        </w:rPr>
        <w:t>5</w:t>
      </w:r>
      <w:r w:rsidRPr="000A13E3">
        <w:rPr>
          <w:rFonts w:asciiTheme="minorHAnsi" w:eastAsiaTheme="minorHAnsi" w:hAnsiTheme="minorHAnsi" w:cstheme="minorBidi"/>
        </w:rPr>
        <w:t>, a to pouze ze závažných důvodů.</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se zavazuje, že poskytnutá dotace nebude použita na:</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odměny členů statutárních či kontrolních orgánů příjemce, který je právnickou osobou,</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odstupné ve smyslu zákoníku práce,</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účetně nedoložené výdaje,</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zálohové platby, které </w:t>
      </w:r>
      <w:r w:rsidR="00B4235E">
        <w:rPr>
          <w:rFonts w:asciiTheme="minorHAnsi" w:eastAsiaTheme="minorHAnsi" w:hAnsiTheme="minorHAnsi" w:cstheme="minorBidi"/>
        </w:rPr>
        <w:t>nebudou zúčtovány do 31. 1. 2026</w:t>
      </w:r>
      <w:r w:rsidRPr="000A13E3">
        <w:rPr>
          <w:rFonts w:asciiTheme="minorHAnsi" w:eastAsiaTheme="minorHAnsi" w:hAnsiTheme="minorHAnsi" w:cstheme="minorBidi"/>
        </w:rPr>
        <w:t>,</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daně a poplatky,</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na pohoštění nad rámec pitného režimu a stravování účastníků akce konané v přímé souvislosti s účelem, na který je dotace poskytována,</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finanční a věcné dary z výjimkou odměn typu medailí, pohárů, výher v soutěžích, apod.</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eastAsiaTheme="minorHAnsi" w:cs="Calibri"/>
          <w:color w:val="000000"/>
          <w:shd w:val="clear" w:color="auto" w:fill="FFFFFF"/>
        </w:rPr>
        <w:t>cestovní výlohy a náhrady vyplacené nad rámec daňově uznatelných nákladů dle zákona č. 586/1992 Sb., o daních z příjmů, v platném znění,</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dotace a finanční příspěvky jiným fyzickým a právnickým osobám,</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poskytnuté úvěry či půjčky a leasing,</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sankce, splátky úvěrů, úroků z prodlení, mank a náhrad škod,</w:t>
      </w:r>
    </w:p>
    <w:p w:rsidR="000A13E3" w:rsidRPr="000A13E3" w:rsidRDefault="000A13E3" w:rsidP="000A13E3">
      <w:pPr>
        <w:numPr>
          <w:ilvl w:val="0"/>
          <w:numId w:val="21"/>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na výdaje nesouvisející s předmětem dotace.</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lastRenderedPageBreak/>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je povinen vést účetnictví v souladu s obecně platnými předpisy, zejména se zákonem č. 563/1991. Sb., o účetnictví, v p</w:t>
      </w:r>
      <w:r w:rsidR="000E7898">
        <w:rPr>
          <w:rFonts w:asciiTheme="minorHAnsi" w:eastAsiaTheme="minorHAnsi" w:hAnsiTheme="minorHAnsi" w:cstheme="minorBidi"/>
        </w:rPr>
        <w:t>latném znění a zajistit řádné a </w:t>
      </w:r>
      <w:r w:rsidRPr="000A13E3">
        <w:rPr>
          <w:rFonts w:asciiTheme="minorHAnsi" w:eastAsiaTheme="minorHAnsi" w:hAnsiTheme="minorHAnsi" w:cstheme="minorBidi"/>
        </w:rPr>
        <w:t>oddělené sledování použití dotace. Příjemce, který nevede účetnictví podle tohoto zákona, je povinen vést daňovou eviden</w:t>
      </w:r>
      <w:r w:rsidR="000E7898">
        <w:rPr>
          <w:rFonts w:asciiTheme="minorHAnsi" w:eastAsiaTheme="minorHAnsi" w:hAnsiTheme="minorHAnsi" w:cstheme="minorBidi"/>
        </w:rPr>
        <w:t>ci podle zákona č. 586/1992., o </w:t>
      </w:r>
      <w:r w:rsidRPr="000A13E3">
        <w:rPr>
          <w:rFonts w:asciiTheme="minorHAnsi" w:eastAsiaTheme="minorHAnsi" w:hAnsiTheme="minorHAnsi" w:cstheme="minorBidi"/>
        </w:rPr>
        <w:t xml:space="preserve">daních z příjmů, v platném znění, rozšířenou tak, aby příslušné doklady vztahující se k dotaci splňovaly náležitosti účetního dokladu ve smyslu § 11 zákona o </w:t>
      </w:r>
      <w:r w:rsidR="000E7898">
        <w:rPr>
          <w:rFonts w:asciiTheme="minorHAnsi" w:eastAsiaTheme="minorHAnsi" w:hAnsiTheme="minorHAnsi" w:cstheme="minorBidi"/>
        </w:rPr>
        <w:t> </w:t>
      </w:r>
      <w:r w:rsidRPr="000A13E3">
        <w:rPr>
          <w:rFonts w:asciiTheme="minorHAnsi" w:eastAsiaTheme="minorHAnsi" w:hAnsiTheme="minorHAnsi" w:cstheme="minorBidi"/>
        </w:rPr>
        <w:t>účetnictví, a aby předmětné doklady byly správné, úplné, průkazné, srozumitelné, vedené v písemné formě chronologicky a způsobem zaručujícím jejich trvanlivost.</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Příjemce odpovídá za řádné vedení a viditelné označení originálních prvotních dokladů prokazujících použití dotace uvedením na dokladech „hrazeno z dotace města Kroměříže“. </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je povinen umožnit poskytovateli nebo jím pověřeným osobám provedení kontroly použití dotace a umožnit provádět věcnou, finanční a účetní kontrolu v průběhu i po skončení realizace podporovaného účelu, a to po dobu následujících 5 kalendářních let. Příjemce je povinen přijímat nápravná opatření, která budou nutná realizovat na základě kontrolních činností poskytovatele a to v požadovaném termínu, rozsahu a kvalitě a o provedení nápravných opatření informovat na výzvu poskytovatele dotace.</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Doložení použití dotace a její vyúčtování je příjemce povinen předložit ke kontrole poskytovateli, a to administrátorovi dotace do 31. 3. 202</w:t>
      </w:r>
      <w:r w:rsidR="00DA0748">
        <w:rPr>
          <w:rFonts w:asciiTheme="minorHAnsi" w:eastAsiaTheme="minorHAnsi" w:hAnsiTheme="minorHAnsi" w:cstheme="minorBidi"/>
        </w:rPr>
        <w:t>6.</w:t>
      </w:r>
    </w:p>
    <w:p w:rsidR="000A13E3" w:rsidRPr="000A13E3" w:rsidRDefault="000A13E3" w:rsidP="000A13E3">
      <w:pPr>
        <w:numPr>
          <w:ilvl w:val="0"/>
          <w:numId w:val="19"/>
        </w:numPr>
        <w:spacing w:after="0" w:line="240" w:lineRule="auto"/>
        <w:jc w:val="both"/>
        <w:rPr>
          <w:rFonts w:asciiTheme="minorHAnsi" w:eastAsiaTheme="minorHAnsi" w:hAnsiTheme="minorHAnsi" w:cstheme="minorBidi"/>
        </w:rPr>
      </w:pPr>
      <w:r w:rsidRPr="000A13E3">
        <w:rPr>
          <w:rFonts w:cs="Calibri"/>
        </w:rPr>
        <w:t xml:space="preserve">V případě vyúčtování </w:t>
      </w:r>
      <w:r w:rsidR="00106080">
        <w:rPr>
          <w:rFonts w:cs="Calibri"/>
        </w:rPr>
        <w:t>dotace v termínu</w:t>
      </w:r>
      <w:r w:rsidR="005E7D8F">
        <w:rPr>
          <w:rFonts w:cs="Calibri"/>
        </w:rPr>
        <w:t xml:space="preserve"> do 31. 03. 202</w:t>
      </w:r>
      <w:r w:rsidR="00DA0748">
        <w:rPr>
          <w:rFonts w:cs="Calibri"/>
        </w:rPr>
        <w:t>6</w:t>
      </w:r>
      <w:r w:rsidRPr="000A13E3">
        <w:rPr>
          <w:rFonts w:cs="Calibri"/>
        </w:rPr>
        <w:t xml:space="preserve"> předkládá příjemce předběžnou zprávu o čerpání dotace do 31. 12. 202</w:t>
      </w:r>
      <w:r w:rsidR="00DA0748">
        <w:rPr>
          <w:rFonts w:cs="Calibri"/>
        </w:rPr>
        <w:t>5</w:t>
      </w:r>
      <w:r w:rsidRPr="000A13E3">
        <w:rPr>
          <w:rFonts w:cs="Calibri"/>
        </w:rPr>
        <w:t>.</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Vyúčtováním dotace se rozumí předložení vyplněného formuláře s výčtem všech položek uznatelných výdajů, vztahujících se k podporovanému předmětu dotace a </w:t>
      </w:r>
      <w:r w:rsidR="000E7898">
        <w:rPr>
          <w:rFonts w:asciiTheme="minorHAnsi" w:eastAsiaTheme="minorHAnsi" w:hAnsiTheme="minorHAnsi" w:cstheme="minorBidi"/>
        </w:rPr>
        <w:t> </w:t>
      </w:r>
      <w:r w:rsidRPr="000A13E3">
        <w:rPr>
          <w:rFonts w:asciiTheme="minorHAnsi" w:eastAsiaTheme="minorHAnsi" w:hAnsiTheme="minorHAnsi" w:cstheme="minorBidi"/>
        </w:rPr>
        <w:t xml:space="preserve">předložení kopií účetních dokladů s uvedením celkové částky, částky hrazené z dotace a spolufinancovaného podílu a dokladů prokazujících jejich úhradu. </w:t>
      </w:r>
    </w:p>
    <w:p w:rsidR="000A13E3" w:rsidRPr="000A13E3" w:rsidRDefault="000A13E3" w:rsidP="000A13E3">
      <w:pPr>
        <w:spacing w:after="0" w:line="240" w:lineRule="auto"/>
        <w:ind w:left="720"/>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V případě potřeby může být příjemce vyzván k předložení kopií účetních dokladů týkajících se také všech ostatních výdajů uskutečněného podporovaného předmětu dotace, případně k prokázání všech celkových příjmů. </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Každé použití finančních prostředků poskytovatele musí být doloženo takto:</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Bezhotovostní výdaje kopií prvotního dokladu (faktury, smlouva, rozhodnutí, vyhláška apod.) a kopií dokladu o úhradě (výpis z bankovního účtu)</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lastRenderedPageBreak/>
        <w:t xml:space="preserve">Hotovostní výdaje kopií prvotního dokladu (paragon, pokladní doklad, faktura, smlouva, rozhodnutí, vyhláška apod.) </w:t>
      </w:r>
    </w:p>
    <w:p w:rsidR="000A13E3" w:rsidRPr="000A13E3" w:rsidRDefault="000A13E3" w:rsidP="000A13E3">
      <w:pPr>
        <w:spacing w:after="0" w:line="240" w:lineRule="auto"/>
        <w:ind w:left="720"/>
        <w:jc w:val="both"/>
        <w:rPr>
          <w:rFonts w:asciiTheme="minorHAnsi" w:eastAsiaTheme="minorHAnsi" w:hAnsiTheme="minorHAnsi" w:cstheme="minorBidi"/>
        </w:rPr>
      </w:pPr>
      <w:r w:rsidRPr="000A13E3">
        <w:rPr>
          <w:rFonts w:asciiTheme="minorHAnsi" w:eastAsiaTheme="minorHAnsi" w:hAnsiTheme="minorHAnsi" w:cstheme="minorBidi"/>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 využije dotaci na úhradu PHM je povinen na vyžádání předložit také kopii knihy jízd.</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Součástí vyúčtování musí být příjemcem dotace doložena fotodokumentace, kterou příjemce prokáže uskutečnění podporovaného předmětu dotace a splnění minimálního rozsahu propagace poskytovatele. Toto ustanovení se netýká dotací do 10.000,- Kč. </w:t>
      </w:r>
    </w:p>
    <w:p w:rsidR="000A13E3" w:rsidRPr="000A13E3" w:rsidRDefault="000A13E3" w:rsidP="000A13E3">
      <w:pPr>
        <w:numPr>
          <w:ilvl w:val="0"/>
          <w:numId w:val="19"/>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je povinen po dobu 5 let od skončení podporovaného předmětu dotace archivovat následující podkladové materiály:</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žádost včetně povinných příloh</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tuto smlouvu</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originály dokladů prokazujících čerpání dotace</w:t>
      </w:r>
    </w:p>
    <w:p w:rsidR="000A13E3" w:rsidRPr="000A13E3" w:rsidRDefault="000A13E3" w:rsidP="000A13E3">
      <w:pPr>
        <w:numPr>
          <w:ilvl w:val="0"/>
          <w:numId w:val="20"/>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závěrečné vyhodnocení a finanční vyúčtování dotace</w:t>
      </w:r>
      <w:r w:rsidR="00A11BC7">
        <w:rPr>
          <w:rFonts w:asciiTheme="minorHAnsi" w:eastAsiaTheme="minorHAnsi" w:hAnsiTheme="minorHAnsi" w:cstheme="minorBidi"/>
        </w:rPr>
        <w:t>.</w:t>
      </w:r>
    </w:p>
    <w:p w:rsidR="000A13E3" w:rsidRPr="000A13E3" w:rsidRDefault="000A13E3" w:rsidP="000A13E3">
      <w:pPr>
        <w:spacing w:after="0" w:line="240" w:lineRule="auto"/>
        <w:jc w:val="both"/>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Další povinnosti příjemce</w:t>
      </w:r>
    </w:p>
    <w:p w:rsidR="000A13E3" w:rsidRPr="000A13E3" w:rsidRDefault="000A13E3" w:rsidP="0040787A">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Nevyčerpanou část dotace je příjemce povinen vrátit na účet poskytovatele</w:t>
      </w:r>
      <w:r w:rsidR="006D43A4">
        <w:rPr>
          <w:rFonts w:asciiTheme="minorHAnsi" w:eastAsiaTheme="minorHAnsi" w:hAnsiTheme="minorHAnsi" w:cstheme="minorBidi"/>
        </w:rPr>
        <w:t xml:space="preserve"> </w:t>
      </w:r>
      <w:r w:rsidR="0040787A" w:rsidRPr="0040787A">
        <w:rPr>
          <w:rFonts w:asciiTheme="minorHAnsi" w:eastAsiaTheme="minorHAnsi" w:hAnsiTheme="minorHAnsi" w:cstheme="minorBidi"/>
        </w:rPr>
        <w:t xml:space="preserve">8326340247/0100, variabilní symbol číslo </w:t>
      </w:r>
      <w:proofErr w:type="spellStart"/>
      <w:r w:rsidR="0040787A" w:rsidRPr="0040787A">
        <w:rPr>
          <w:rFonts w:asciiTheme="minorHAnsi" w:eastAsiaTheme="minorHAnsi" w:hAnsiTheme="minorHAnsi" w:cstheme="minorBidi"/>
        </w:rPr>
        <w:t>sml</w:t>
      </w:r>
      <w:proofErr w:type="spellEnd"/>
      <w:r w:rsidR="0040787A" w:rsidRPr="0040787A">
        <w:rPr>
          <w:rFonts w:asciiTheme="minorHAnsi" w:eastAsiaTheme="minorHAnsi" w:hAnsiTheme="minorHAnsi" w:cstheme="minorBidi"/>
        </w:rPr>
        <w:t>, vedený u KB, a.s.</w:t>
      </w:r>
      <w:proofErr w:type="gramStart"/>
      <w:r w:rsidR="00B24173">
        <w:rPr>
          <w:rFonts w:asciiTheme="minorHAnsi" w:eastAsiaTheme="minorHAnsi" w:hAnsiTheme="minorHAnsi" w:cstheme="minorBidi"/>
        </w:rPr>
        <w:t>,</w:t>
      </w:r>
      <w:r w:rsidR="0040787A" w:rsidRPr="0040787A">
        <w:rPr>
          <w:rFonts w:asciiTheme="minorHAnsi" w:eastAsiaTheme="minorHAnsi" w:hAnsiTheme="minorHAnsi" w:cstheme="minorBidi"/>
        </w:rPr>
        <w:t xml:space="preserve"> </w:t>
      </w:r>
      <w:r w:rsidRPr="000A13E3">
        <w:rPr>
          <w:rFonts w:asciiTheme="minorHAnsi" w:eastAsiaTheme="minorHAnsi" w:hAnsiTheme="minorHAnsi" w:cstheme="minorBidi"/>
        </w:rPr>
        <w:t xml:space="preserve"> nejpozději</w:t>
      </w:r>
      <w:proofErr w:type="gramEnd"/>
      <w:r w:rsidRPr="000A13E3">
        <w:rPr>
          <w:rFonts w:asciiTheme="minorHAnsi" w:eastAsiaTheme="minorHAnsi" w:hAnsiTheme="minorHAnsi" w:cstheme="minorBidi"/>
        </w:rPr>
        <w:t xml:space="preserve"> do data pro předložení vyúčtování dotace. </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Výplata dotace bude pozastavena příjemci, u kterého se v průběhu roku zjistí, že je dlužníkem města a to do doby uhrazení tohoto dluhu.</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V případě, že bude zjištěno nesplnění podmínek </w:t>
      </w:r>
      <w:r w:rsidR="000E7898">
        <w:rPr>
          <w:rFonts w:asciiTheme="minorHAnsi" w:eastAsiaTheme="minorHAnsi" w:hAnsiTheme="minorHAnsi" w:cstheme="minorBidi"/>
        </w:rPr>
        <w:t>stanovených ve smlouvě o </w:t>
      </w:r>
      <w:r w:rsidRPr="000A13E3">
        <w:rPr>
          <w:rFonts w:asciiTheme="minorHAnsi" w:eastAsiaTheme="minorHAnsi" w:hAnsiTheme="minorHAnsi" w:cstheme="minorBidi"/>
        </w:rPr>
        <w:t>poskytnutí dotace v předcházejícím roce, je příjemce povinen dotaci, případně její část, poskytnutou touto smlouvu, vrá</w:t>
      </w:r>
      <w:r w:rsidR="000248DA">
        <w:rPr>
          <w:rFonts w:asciiTheme="minorHAnsi" w:eastAsiaTheme="minorHAnsi" w:hAnsiTheme="minorHAnsi" w:cstheme="minorBidi"/>
        </w:rPr>
        <w:t>tit na účet poskytovatele do 30 </w:t>
      </w:r>
      <w:r w:rsidRPr="000A13E3">
        <w:rPr>
          <w:rFonts w:asciiTheme="minorHAnsi" w:eastAsiaTheme="minorHAnsi" w:hAnsiTheme="minorHAnsi" w:cstheme="minorBidi"/>
        </w:rPr>
        <w:t>dnů ode dne převzetí výzvy k tomuto vrácení.</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lastRenderedPageBreak/>
        <w:t>Příjemce je povinen zajistit, aby všechny údaje, které podává poskytovateli, byly vždy úplné a pravdivé.</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Práva a povinnosti této smlouvy není příjemce oprávněn převést na třetí osobu bez předchozího písemného souhlasu poskytovatele.</w:t>
      </w:r>
    </w:p>
    <w:p w:rsidR="000A13E3" w:rsidRPr="000A13E3" w:rsidRDefault="000A13E3" w:rsidP="000A13E3">
      <w:pPr>
        <w:numPr>
          <w:ilvl w:val="0"/>
          <w:numId w:val="22"/>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V případě zrušení příjemce bez likvidace je p</w:t>
      </w:r>
      <w:r w:rsidR="000E7898">
        <w:rPr>
          <w:rFonts w:asciiTheme="minorHAnsi" w:eastAsiaTheme="minorHAnsi" w:hAnsiTheme="minorHAnsi" w:cstheme="minorBidi"/>
        </w:rPr>
        <w:t>říjemce povinen převést práva a </w:t>
      </w:r>
      <w:r w:rsidRPr="000A13E3">
        <w:rPr>
          <w:rFonts w:asciiTheme="minorHAnsi" w:eastAsiaTheme="minorHAnsi" w:hAnsiTheme="minorHAnsi" w:cstheme="minorBidi"/>
        </w:rPr>
        <w:t xml:space="preserve">závazky vyplývající z této smlouvy na svého právního nástupce, pokud nedošlo k jejich automatickému přechodu, pouze s písemným souhlasem poskytovatele.  </w:t>
      </w:r>
    </w:p>
    <w:p w:rsidR="000A13E3" w:rsidRPr="000A13E3" w:rsidRDefault="000A13E3" w:rsidP="000A13E3">
      <w:pPr>
        <w:spacing w:after="0" w:line="240" w:lineRule="auto"/>
        <w:ind w:left="720"/>
        <w:contextualSpacing/>
        <w:jc w:val="both"/>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Důsledky porušení povinností příjemce</w:t>
      </w: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rsid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rsidR="00132690" w:rsidRPr="0028783A" w:rsidRDefault="00132690" w:rsidP="00132690">
      <w:pPr>
        <w:pStyle w:val="Odstavecseseznamem"/>
        <w:numPr>
          <w:ilvl w:val="0"/>
          <w:numId w:val="24"/>
        </w:numPr>
        <w:spacing w:after="0" w:line="240" w:lineRule="auto"/>
        <w:jc w:val="both"/>
        <w:rPr>
          <w:rFonts w:ascii="Arial Narrow" w:hAnsi="Arial Narrow"/>
        </w:rPr>
      </w:pPr>
      <w:bookmarkStart w:id="1"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28783A">
        <w:rPr>
          <w:rFonts w:ascii="Arial Narrow" w:hAnsi="Arial Narrow"/>
        </w:rPr>
        <w:t>100</w:t>
      </w:r>
      <w:r>
        <w:rPr>
          <w:rFonts w:ascii="Arial Narrow" w:hAnsi="Arial Narrow"/>
        </w:rPr>
        <w:t xml:space="preserve"> </w:t>
      </w:r>
      <w:r w:rsidRPr="0028783A">
        <w:rPr>
          <w:rFonts w:ascii="Arial Narrow" w:hAnsi="Arial Narrow"/>
        </w:rPr>
        <w:t xml:space="preserve">% </w:t>
      </w:r>
      <w:r w:rsidRPr="0028783A">
        <w:rPr>
          <w:rFonts w:ascii="Arial Narrow" w:hAnsi="Arial Narrow"/>
        </w:rPr>
        <w:tab/>
        <w:t>poskytnuté dotace</w:t>
      </w:r>
    </w:p>
    <w:p w:rsidR="00132690" w:rsidRPr="0028783A" w:rsidRDefault="00132690" w:rsidP="00132690">
      <w:pPr>
        <w:pStyle w:val="Odstavecseseznamem"/>
        <w:numPr>
          <w:ilvl w:val="0"/>
          <w:numId w:val="24"/>
        </w:numPr>
        <w:spacing w:after="0" w:line="240" w:lineRule="auto"/>
        <w:jc w:val="both"/>
        <w:rPr>
          <w:rFonts w:ascii="Arial Narrow" w:hAnsi="Arial Narrow"/>
        </w:rPr>
      </w:pPr>
      <w:bookmarkStart w:id="2" w:name="_Hlk97712589"/>
      <w:r w:rsidRPr="0028783A">
        <w:rPr>
          <w:rFonts w:ascii="Arial Narrow" w:hAnsi="Arial Narrow"/>
        </w:rPr>
        <w:t xml:space="preserve">Nevrácení nevyčerpané dotace nebo její části na účet </w:t>
      </w:r>
    </w:p>
    <w:p w:rsidR="00132690" w:rsidRPr="0028783A" w:rsidRDefault="00132690" w:rsidP="00132690">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r w:rsidRPr="0028783A">
        <w:rPr>
          <w:rFonts w:ascii="Arial Narrow" w:hAnsi="Arial Narrow"/>
        </w:rPr>
        <w:tab/>
      </w:r>
      <w:r>
        <w:rPr>
          <w:rFonts w:ascii="Arial Narrow" w:hAnsi="Arial Narrow"/>
        </w:rPr>
        <w:t xml:space="preserve">  </w:t>
      </w:r>
      <w:r w:rsidRPr="0028783A">
        <w:rPr>
          <w:rFonts w:ascii="Arial Narrow" w:hAnsi="Arial Narrow"/>
        </w:rPr>
        <w:t>10</w:t>
      </w:r>
      <w:r>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2"/>
    </w:p>
    <w:p w:rsidR="00132690" w:rsidRPr="0028783A" w:rsidRDefault="00132690" w:rsidP="00132690">
      <w:pPr>
        <w:pStyle w:val="Odstavecseseznamem"/>
        <w:numPr>
          <w:ilvl w:val="0"/>
          <w:numId w:val="24"/>
        </w:numPr>
        <w:spacing w:after="0" w:line="240" w:lineRule="auto"/>
        <w:jc w:val="both"/>
        <w:rPr>
          <w:rFonts w:ascii="Arial Narrow" w:hAnsi="Arial Narrow"/>
        </w:rPr>
      </w:pPr>
      <w:r w:rsidRPr="0028783A">
        <w:rPr>
          <w:rFonts w:ascii="Arial Narrow" w:hAnsi="Arial Narrow"/>
        </w:rPr>
        <w:t>Porušení podmínky publicity dle čl. III. odst</w:t>
      </w:r>
      <w:r>
        <w:rPr>
          <w:rFonts w:ascii="Arial Narrow" w:hAnsi="Arial Narrow"/>
        </w:rPr>
        <w:t>. 8</w:t>
      </w:r>
      <w:r w:rsidRPr="0028783A">
        <w:rPr>
          <w:rFonts w:ascii="Arial Narrow" w:hAnsi="Arial Narrow"/>
        </w:rPr>
        <w:tab/>
      </w:r>
      <w:r w:rsidRPr="0028783A">
        <w:rPr>
          <w:rFonts w:ascii="Arial Narrow" w:hAnsi="Arial Narrow"/>
        </w:rPr>
        <w:tab/>
      </w:r>
      <w:r>
        <w:rPr>
          <w:rFonts w:ascii="Arial Narrow" w:hAnsi="Arial Narrow"/>
        </w:rPr>
        <w:t xml:space="preserve">  </w:t>
      </w:r>
      <w:r w:rsidRPr="0028783A">
        <w:rPr>
          <w:rFonts w:ascii="Arial Narrow" w:hAnsi="Arial Narrow"/>
        </w:rPr>
        <w:t xml:space="preserve">10 % </w:t>
      </w:r>
      <w:r w:rsidRPr="0028783A">
        <w:rPr>
          <w:rFonts w:ascii="Arial Narrow" w:hAnsi="Arial Narrow"/>
        </w:rPr>
        <w:tab/>
        <w:t>poskytnuté dotace</w:t>
      </w:r>
    </w:p>
    <w:p w:rsidR="00132690" w:rsidRPr="0028783A" w:rsidRDefault="00132690" w:rsidP="00132690">
      <w:pPr>
        <w:pStyle w:val="Odstavecseseznamem"/>
        <w:numPr>
          <w:ilvl w:val="0"/>
          <w:numId w:val="24"/>
        </w:numPr>
        <w:spacing w:after="0" w:line="240" w:lineRule="auto"/>
        <w:jc w:val="both"/>
        <w:rPr>
          <w:rFonts w:ascii="Arial Narrow" w:hAnsi="Arial Narrow"/>
        </w:rPr>
      </w:pPr>
      <w:r w:rsidRPr="0028783A">
        <w:rPr>
          <w:rFonts w:ascii="Arial Narrow" w:hAnsi="Arial Narrow"/>
        </w:rPr>
        <w:t>Předložení kompletního vyúčtování po stanovené lhůtě:</w:t>
      </w:r>
    </w:p>
    <w:p w:rsidR="00132690" w:rsidRPr="0028783A" w:rsidRDefault="00132690" w:rsidP="00132690">
      <w:pPr>
        <w:pStyle w:val="Odstavecseseznamem"/>
        <w:spacing w:after="0" w:line="240" w:lineRule="auto"/>
        <w:ind w:left="1080"/>
        <w:jc w:val="both"/>
        <w:rPr>
          <w:rFonts w:ascii="Arial Narrow" w:hAnsi="Arial Narrow"/>
        </w:rPr>
      </w:pPr>
      <w:r w:rsidRPr="0028783A">
        <w:rPr>
          <w:rFonts w:ascii="Arial Narrow" w:hAnsi="Arial Narrow"/>
        </w:rPr>
        <w:t>d</w:t>
      </w:r>
      <w:r>
        <w:rPr>
          <w:rFonts w:ascii="Arial Narrow" w:hAnsi="Arial Narrow"/>
        </w:rPr>
        <w:t>o 14 kalendářních dnů</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2 </w:t>
      </w:r>
      <w:r w:rsidRPr="0028783A">
        <w:rPr>
          <w:rFonts w:ascii="Arial Narrow" w:hAnsi="Arial Narrow"/>
        </w:rPr>
        <w:t xml:space="preserve">% </w:t>
      </w:r>
      <w:r w:rsidRPr="0028783A">
        <w:rPr>
          <w:rFonts w:ascii="Arial Narrow" w:hAnsi="Arial Narrow"/>
        </w:rPr>
        <w:tab/>
        <w:t>poskytnuté dotace</w:t>
      </w:r>
    </w:p>
    <w:p w:rsidR="00132690" w:rsidRPr="0028783A" w:rsidRDefault="00132690" w:rsidP="00132690">
      <w:pPr>
        <w:pStyle w:val="Odstavecseseznamem"/>
        <w:spacing w:after="0" w:line="240" w:lineRule="auto"/>
        <w:ind w:left="1080"/>
        <w:jc w:val="both"/>
        <w:rPr>
          <w:rFonts w:ascii="Arial Narrow" w:hAnsi="Arial Narrow"/>
        </w:rPr>
      </w:pPr>
      <w:r w:rsidRPr="0028783A">
        <w:rPr>
          <w:rFonts w:ascii="Arial Narrow" w:hAnsi="Arial Narrow"/>
        </w:rPr>
        <w:t>o</w:t>
      </w:r>
      <w:r>
        <w:rPr>
          <w:rFonts w:ascii="Arial Narrow" w:hAnsi="Arial Narrow"/>
        </w:rPr>
        <w:t>d 14 do 30</w:t>
      </w:r>
      <w:r w:rsidRPr="0028783A">
        <w:rPr>
          <w:rFonts w:ascii="Arial Narrow" w:hAnsi="Arial Narrow"/>
        </w:rPr>
        <w:t xml:space="preserve"> kalendářních dnů</w:t>
      </w:r>
      <w:r w:rsidRPr="0028783A">
        <w:rPr>
          <w:rFonts w:ascii="Arial Narrow" w:hAnsi="Arial Narrow"/>
        </w:rPr>
        <w:tab/>
      </w:r>
      <w:r w:rsidRPr="0028783A">
        <w:rPr>
          <w:rFonts w:ascii="Arial Narrow" w:hAnsi="Arial Narrow"/>
        </w:rPr>
        <w:tab/>
      </w:r>
      <w:r w:rsidRPr="0028783A">
        <w:rPr>
          <w:rFonts w:ascii="Arial Narrow" w:hAnsi="Arial Narrow"/>
        </w:rPr>
        <w:tab/>
      </w:r>
      <w:r w:rsidRPr="0028783A">
        <w:rPr>
          <w:rFonts w:ascii="Arial Narrow" w:hAnsi="Arial Narrow"/>
        </w:rPr>
        <w:tab/>
      </w:r>
      <w:r>
        <w:rPr>
          <w:rFonts w:ascii="Arial Narrow" w:hAnsi="Arial Narrow"/>
        </w:rPr>
        <w:t xml:space="preserve">  </w:t>
      </w:r>
      <w:r w:rsidRPr="0028783A">
        <w:rPr>
          <w:rFonts w:ascii="Arial Narrow" w:hAnsi="Arial Narrow"/>
        </w:rPr>
        <w:t>10</w:t>
      </w:r>
      <w:r>
        <w:rPr>
          <w:rFonts w:ascii="Arial Narrow" w:hAnsi="Arial Narrow"/>
        </w:rPr>
        <w:t xml:space="preserve"> </w:t>
      </w:r>
      <w:r w:rsidRPr="0028783A">
        <w:rPr>
          <w:rFonts w:ascii="Arial Narrow" w:hAnsi="Arial Narrow"/>
        </w:rPr>
        <w:t xml:space="preserve">% </w:t>
      </w:r>
      <w:r w:rsidRPr="0028783A">
        <w:rPr>
          <w:rFonts w:ascii="Arial Narrow" w:hAnsi="Arial Narrow"/>
        </w:rPr>
        <w:tab/>
        <w:t>poskytnuté dotace</w:t>
      </w:r>
    </w:p>
    <w:p w:rsidR="00132690" w:rsidRPr="0028783A" w:rsidRDefault="00132690" w:rsidP="00132690">
      <w:pPr>
        <w:pStyle w:val="Odstavecseseznamem"/>
        <w:spacing w:after="0" w:line="240" w:lineRule="auto"/>
        <w:ind w:left="1080"/>
        <w:jc w:val="both"/>
        <w:rPr>
          <w:rFonts w:ascii="Arial Narrow" w:hAnsi="Arial Narrow"/>
        </w:rPr>
      </w:pPr>
      <w:bookmarkStart w:id="3" w:name="_Hlk97712603"/>
      <w:r w:rsidRPr="0028783A">
        <w:rPr>
          <w:rFonts w:ascii="Arial Narrow" w:hAnsi="Arial Narrow"/>
        </w:rPr>
        <w:t>de</w:t>
      </w:r>
      <w:r>
        <w:rPr>
          <w:rFonts w:ascii="Arial Narrow" w:hAnsi="Arial Narrow"/>
        </w:rPr>
        <w:t>lší než 30 kalendářních</w:t>
      </w:r>
      <w:r w:rsidRPr="0028783A">
        <w:rPr>
          <w:rFonts w:ascii="Arial Narrow" w:hAnsi="Arial Narrow"/>
        </w:rPr>
        <w:t xml:space="preserve"> dnů</w:t>
      </w:r>
      <w:bookmarkEnd w:id="3"/>
      <w:r w:rsidRPr="0028783A">
        <w:rPr>
          <w:rFonts w:ascii="Arial Narrow" w:hAnsi="Arial Narrow"/>
        </w:rPr>
        <w:tab/>
      </w:r>
      <w:r w:rsidRPr="0028783A">
        <w:rPr>
          <w:rFonts w:ascii="Arial Narrow" w:hAnsi="Arial Narrow"/>
        </w:rPr>
        <w:tab/>
      </w:r>
      <w:r w:rsidRPr="0028783A">
        <w:rPr>
          <w:rFonts w:ascii="Arial Narrow" w:hAnsi="Arial Narrow"/>
        </w:rPr>
        <w:tab/>
      </w:r>
      <w:r>
        <w:rPr>
          <w:rFonts w:ascii="Arial Narrow" w:hAnsi="Arial Narrow"/>
        </w:rPr>
        <w:tab/>
        <w:t>10</w:t>
      </w:r>
      <w:r w:rsidRPr="0028783A">
        <w:rPr>
          <w:rFonts w:ascii="Arial Narrow" w:hAnsi="Arial Narrow"/>
        </w:rPr>
        <w:t>0</w:t>
      </w:r>
      <w:r>
        <w:rPr>
          <w:rFonts w:ascii="Arial Narrow" w:hAnsi="Arial Narrow"/>
        </w:rPr>
        <w:t xml:space="preserve"> </w:t>
      </w:r>
      <w:r w:rsidRPr="0028783A">
        <w:rPr>
          <w:rFonts w:ascii="Arial Narrow" w:hAnsi="Arial Narrow"/>
        </w:rPr>
        <w:t xml:space="preserve">% </w:t>
      </w:r>
      <w:r w:rsidRPr="0028783A">
        <w:rPr>
          <w:rFonts w:ascii="Arial Narrow" w:hAnsi="Arial Narrow"/>
        </w:rPr>
        <w:tab/>
        <w:t>poskytnuté dotace</w:t>
      </w:r>
    </w:p>
    <w:p w:rsidR="00132690" w:rsidRPr="0028783A" w:rsidRDefault="00132690" w:rsidP="00132690">
      <w:pPr>
        <w:pStyle w:val="Odstavecseseznamem"/>
        <w:numPr>
          <w:ilvl w:val="0"/>
          <w:numId w:val="24"/>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28783A">
        <w:rPr>
          <w:rFonts w:ascii="Arial Narrow" w:hAnsi="Arial Narrow"/>
        </w:rPr>
        <w:t>100</w:t>
      </w:r>
      <w:r>
        <w:rPr>
          <w:rFonts w:ascii="Arial Narrow" w:hAnsi="Arial Narrow"/>
        </w:rPr>
        <w:t xml:space="preserve"> </w:t>
      </w:r>
      <w:r w:rsidRPr="0028783A">
        <w:rPr>
          <w:rFonts w:ascii="Arial Narrow" w:hAnsi="Arial Narrow"/>
        </w:rPr>
        <w:t xml:space="preserve">% </w:t>
      </w:r>
      <w:r w:rsidRPr="0028783A">
        <w:rPr>
          <w:rFonts w:ascii="Arial Narrow" w:hAnsi="Arial Narrow"/>
        </w:rPr>
        <w:tab/>
        <w:t>poskytnuté dotace</w:t>
      </w:r>
    </w:p>
    <w:p w:rsidR="00132690" w:rsidRPr="0028783A" w:rsidRDefault="00132690" w:rsidP="00132690">
      <w:pPr>
        <w:pStyle w:val="Odstavecseseznamem"/>
        <w:numPr>
          <w:ilvl w:val="0"/>
          <w:numId w:val="24"/>
        </w:numPr>
        <w:spacing w:after="0" w:line="240" w:lineRule="auto"/>
        <w:jc w:val="both"/>
        <w:rPr>
          <w:rFonts w:ascii="Arial Narrow" w:hAnsi="Arial Narrow"/>
        </w:rPr>
      </w:pPr>
      <w:r w:rsidRPr="0028783A">
        <w:rPr>
          <w:rFonts w:ascii="Arial Narrow" w:hAnsi="Arial Narrow"/>
        </w:rPr>
        <w:t>Nedodržení sjednané výše spolufinancování</w:t>
      </w:r>
      <w:r>
        <w:rPr>
          <w:rFonts w:ascii="Arial Narrow" w:hAnsi="Arial Narrow"/>
        </w:rPr>
        <w:tab/>
        <w:t xml:space="preserve">             </w:t>
      </w:r>
      <w:r w:rsidRPr="0028783A">
        <w:rPr>
          <w:rFonts w:ascii="Arial Narrow" w:hAnsi="Arial Narrow"/>
        </w:rPr>
        <w:t xml:space="preserve">1 </w:t>
      </w:r>
      <w:r>
        <w:rPr>
          <w:rFonts w:ascii="Arial Narrow" w:hAnsi="Arial Narrow"/>
        </w:rPr>
        <w:t>–</w:t>
      </w:r>
      <w:r w:rsidRPr="0028783A">
        <w:rPr>
          <w:rFonts w:ascii="Arial Narrow" w:hAnsi="Arial Narrow"/>
        </w:rPr>
        <w:t xml:space="preserve"> 30</w:t>
      </w:r>
      <w:r>
        <w:rPr>
          <w:rFonts w:ascii="Arial Narrow" w:hAnsi="Arial Narrow"/>
        </w:rPr>
        <w:t xml:space="preserve"> </w:t>
      </w:r>
      <w:r w:rsidRPr="0028783A">
        <w:rPr>
          <w:rFonts w:ascii="Arial Narrow" w:hAnsi="Arial Narrow"/>
        </w:rPr>
        <w:t>% poskytnuté dotace</w:t>
      </w:r>
    </w:p>
    <w:p w:rsidR="00132690" w:rsidRPr="0028783A" w:rsidRDefault="00132690" w:rsidP="00132690">
      <w:pPr>
        <w:pStyle w:val="Odstavecseseznamem"/>
        <w:numPr>
          <w:ilvl w:val="0"/>
          <w:numId w:val="24"/>
        </w:numPr>
        <w:spacing w:after="0" w:line="240" w:lineRule="auto"/>
        <w:rPr>
          <w:rFonts w:ascii="Arial Narrow" w:hAnsi="Arial Narrow"/>
        </w:rPr>
      </w:pPr>
      <w:r w:rsidRPr="0028783A">
        <w:rPr>
          <w:rFonts w:ascii="Arial Narrow" w:hAnsi="Arial Narrow"/>
        </w:rPr>
        <w:t xml:space="preserve">Kvalita provedení realizovaného podporovaného </w:t>
      </w:r>
    </w:p>
    <w:p w:rsidR="00132690" w:rsidRPr="0028783A" w:rsidRDefault="00132690" w:rsidP="00132690">
      <w:pPr>
        <w:pStyle w:val="Odstavecseseznamem"/>
        <w:spacing w:after="0" w:line="240" w:lineRule="auto"/>
        <w:ind w:left="1080"/>
        <w:rPr>
          <w:rFonts w:ascii="Arial Narrow" w:hAnsi="Arial Narrow"/>
        </w:rPr>
      </w:pPr>
      <w:r w:rsidRPr="0028783A">
        <w:rPr>
          <w:rFonts w:ascii="Arial Narrow" w:hAnsi="Arial Narrow"/>
        </w:rPr>
        <w:t>předmětu dotace</w:t>
      </w:r>
      <w:r w:rsidRPr="0028783A">
        <w:rPr>
          <w:rFonts w:ascii="Arial Narrow" w:hAnsi="Arial Narrow"/>
        </w:rPr>
        <w:tab/>
        <w:t>neodpovídá účelu dotace</w:t>
      </w:r>
      <w:r w:rsidRPr="0028783A">
        <w:rPr>
          <w:rFonts w:ascii="Arial Narrow" w:hAnsi="Arial Narrow"/>
        </w:rPr>
        <w:tab/>
      </w:r>
      <w:r w:rsidRPr="0028783A">
        <w:rPr>
          <w:rFonts w:ascii="Arial Narrow" w:hAnsi="Arial Narrow"/>
        </w:rPr>
        <w:tab/>
      </w:r>
      <w:r>
        <w:rPr>
          <w:rFonts w:ascii="Arial Narrow" w:hAnsi="Arial Narrow"/>
        </w:rPr>
        <w:t xml:space="preserve">  </w:t>
      </w:r>
      <w:r w:rsidRPr="0028783A">
        <w:rPr>
          <w:rFonts w:ascii="Arial Narrow" w:hAnsi="Arial Narrow"/>
        </w:rPr>
        <w:t>10</w:t>
      </w:r>
      <w:r>
        <w:rPr>
          <w:rFonts w:ascii="Arial Narrow" w:hAnsi="Arial Narrow"/>
        </w:rPr>
        <w:t xml:space="preserve"> </w:t>
      </w:r>
      <w:r w:rsidRPr="0028783A">
        <w:rPr>
          <w:rFonts w:ascii="Arial Narrow" w:hAnsi="Arial Narrow"/>
        </w:rPr>
        <w:t xml:space="preserve">% </w:t>
      </w:r>
      <w:r w:rsidRPr="0028783A">
        <w:rPr>
          <w:rFonts w:ascii="Arial Narrow" w:hAnsi="Arial Narrow"/>
        </w:rPr>
        <w:tab/>
        <w:t>poskytnuté dotace</w:t>
      </w:r>
    </w:p>
    <w:p w:rsidR="00132690" w:rsidRPr="0028783A" w:rsidRDefault="00132690" w:rsidP="00132690">
      <w:pPr>
        <w:pStyle w:val="Odstavecseseznamem"/>
        <w:numPr>
          <w:ilvl w:val="0"/>
          <w:numId w:val="24"/>
        </w:numPr>
        <w:spacing w:after="0" w:line="240" w:lineRule="auto"/>
        <w:rPr>
          <w:rFonts w:ascii="Arial Narrow" w:hAnsi="Arial Narrow"/>
        </w:rPr>
      </w:pPr>
      <w:r w:rsidRPr="0028783A">
        <w:rPr>
          <w:rFonts w:ascii="Arial Narrow" w:hAnsi="Arial Narrow"/>
        </w:rPr>
        <w:lastRenderedPageBreak/>
        <w:t>Chybějící archivace</w:t>
      </w:r>
      <w:r w:rsidRPr="0028783A">
        <w:rPr>
          <w:rFonts w:ascii="Arial Narrow" w:hAnsi="Arial Narrow"/>
        </w:rPr>
        <w:tab/>
        <w:t>dokladů</w:t>
      </w:r>
      <w:r w:rsidRPr="0028783A">
        <w:rPr>
          <w:rFonts w:ascii="Arial Narrow" w:hAnsi="Arial Narrow"/>
        </w:rPr>
        <w:tab/>
      </w:r>
      <w:r w:rsidRPr="0028783A">
        <w:rPr>
          <w:rFonts w:ascii="Arial Narrow" w:hAnsi="Arial Narrow"/>
        </w:rPr>
        <w:tab/>
      </w:r>
      <w:r w:rsidRPr="0028783A">
        <w:rPr>
          <w:rFonts w:ascii="Arial Narrow" w:hAnsi="Arial Narrow"/>
        </w:rPr>
        <w:tab/>
      </w:r>
      <w:r w:rsidRPr="0028783A">
        <w:rPr>
          <w:rFonts w:ascii="Arial Narrow" w:hAnsi="Arial Narrow"/>
        </w:rPr>
        <w:tab/>
      </w:r>
      <w:r>
        <w:rPr>
          <w:rFonts w:ascii="Arial Narrow" w:hAnsi="Arial Narrow"/>
        </w:rPr>
        <w:t xml:space="preserve">  </w:t>
      </w:r>
      <w:r w:rsidRPr="0028783A">
        <w:rPr>
          <w:rFonts w:ascii="Arial Narrow" w:hAnsi="Arial Narrow"/>
        </w:rPr>
        <w:t>20</w:t>
      </w:r>
      <w:r>
        <w:rPr>
          <w:rFonts w:ascii="Arial Narrow" w:hAnsi="Arial Narrow"/>
        </w:rPr>
        <w:t xml:space="preserve"> </w:t>
      </w:r>
      <w:r w:rsidRPr="0028783A">
        <w:rPr>
          <w:rFonts w:ascii="Arial Narrow" w:hAnsi="Arial Narrow"/>
        </w:rPr>
        <w:t xml:space="preserve">% </w:t>
      </w:r>
      <w:r w:rsidRPr="0028783A">
        <w:rPr>
          <w:rFonts w:ascii="Arial Narrow" w:hAnsi="Arial Narrow"/>
        </w:rPr>
        <w:tab/>
        <w:t>poskytnuté dotace</w:t>
      </w:r>
    </w:p>
    <w:p w:rsidR="00132690" w:rsidRPr="0028783A" w:rsidRDefault="00132690" w:rsidP="00132690">
      <w:pPr>
        <w:pStyle w:val="Odstavecseseznamem"/>
        <w:numPr>
          <w:ilvl w:val="0"/>
          <w:numId w:val="24"/>
        </w:numPr>
        <w:spacing w:after="0" w:line="240" w:lineRule="auto"/>
        <w:jc w:val="both"/>
        <w:rPr>
          <w:rFonts w:ascii="Arial Narrow" w:hAnsi="Arial Narrow"/>
        </w:rPr>
      </w:pPr>
      <w:r w:rsidRPr="0028783A">
        <w:rPr>
          <w:rFonts w:ascii="Arial Narrow" w:hAnsi="Arial Narrow"/>
        </w:rPr>
        <w:t>Neposkytnutí či nepředložení požadovaných dokladů</w:t>
      </w:r>
      <w:r w:rsidRPr="0028783A">
        <w:rPr>
          <w:rFonts w:ascii="Arial Narrow" w:hAnsi="Arial Narrow"/>
        </w:rPr>
        <w:tab/>
        <w:t>100</w:t>
      </w:r>
      <w:r>
        <w:rPr>
          <w:rFonts w:ascii="Arial Narrow" w:hAnsi="Arial Narrow"/>
        </w:rPr>
        <w:t xml:space="preserve"> </w:t>
      </w:r>
      <w:r w:rsidRPr="0028783A">
        <w:rPr>
          <w:rFonts w:ascii="Arial Narrow" w:hAnsi="Arial Narrow"/>
        </w:rPr>
        <w:t xml:space="preserve">% </w:t>
      </w:r>
      <w:r w:rsidRPr="0028783A">
        <w:rPr>
          <w:rFonts w:ascii="Arial Narrow" w:hAnsi="Arial Narrow"/>
        </w:rPr>
        <w:tab/>
        <w:t>poskytnuté dotace</w:t>
      </w:r>
    </w:p>
    <w:bookmarkEnd w:id="1"/>
    <w:p w:rsidR="007E67AB" w:rsidRPr="000A13E3" w:rsidRDefault="007E67AB" w:rsidP="007E67AB">
      <w:pPr>
        <w:spacing w:after="0" w:line="240" w:lineRule="auto"/>
        <w:ind w:left="720"/>
        <w:contextualSpacing/>
        <w:jc w:val="both"/>
        <w:rPr>
          <w:rFonts w:asciiTheme="minorHAnsi" w:eastAsiaTheme="minorHAnsi" w:hAnsiTheme="minorHAnsi" w:cstheme="minorBidi"/>
        </w:rPr>
      </w:pP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Odvody za porušení rozpočtové kázně při použití téže dotace se sčítají. </w:t>
      </w: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 xml:space="preserve">Dnem porušení rozpočtové kázně je den, kdy byly poskytnuté peněžní prostředky neoprávněně použity nebo den jejich připsání na účet příjemce u dotací poskytovaných zpětně. </w:t>
      </w: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0A13E3" w:rsidRPr="000A13E3" w:rsidRDefault="000A13E3" w:rsidP="000A13E3">
      <w:pPr>
        <w:numPr>
          <w:ilvl w:val="0"/>
          <w:numId w:val="23"/>
        </w:numPr>
        <w:spacing w:after="0" w:line="240" w:lineRule="auto"/>
        <w:contextualSpacing/>
        <w:jc w:val="both"/>
        <w:rPr>
          <w:rFonts w:asciiTheme="minorHAnsi" w:eastAsiaTheme="minorHAnsi" w:hAnsiTheme="minorHAnsi" w:cstheme="minorBidi"/>
        </w:rPr>
      </w:pPr>
      <w:r w:rsidRPr="000A13E3">
        <w:rPr>
          <w:rFonts w:asciiTheme="minorHAnsi" w:eastAsiaTheme="minorHAnsi" w:hAnsiTheme="minorHAnsi" w:cstheme="minorBidi"/>
        </w:rPr>
        <w:t>Dotace či její části se považují za vrácené dnem, kdy byly připsány na účet poskytovatele.</w:t>
      </w:r>
    </w:p>
    <w:p w:rsidR="000A13E3" w:rsidRPr="000A13E3" w:rsidRDefault="000A13E3" w:rsidP="000A13E3">
      <w:pPr>
        <w:spacing w:after="0" w:line="240" w:lineRule="auto"/>
        <w:ind w:left="360"/>
        <w:jc w:val="both"/>
        <w:rPr>
          <w:rFonts w:asciiTheme="minorHAnsi" w:eastAsiaTheme="minorHAnsi" w:hAnsiTheme="minorHAnsi" w:cstheme="minorBid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Bidi"/>
        </w:rPr>
      </w:pPr>
      <w:r w:rsidRPr="000A13E3">
        <w:rPr>
          <w:rFonts w:asciiTheme="minorHAnsi" w:eastAsiaTheme="minorHAnsi" w:hAnsiTheme="minorHAnsi" w:cstheme="minorBidi"/>
        </w:rPr>
        <w:t>Ukončení smlouvy</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Smlouvu lze ukončit na základě písemné dohody obou smluvních stran nebo písemnou výpovědí Smlouvy, a to za podmínek dále stanovených.</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Poskytovatel může Smlouvu vypovědět jak před proplacením, tak i po proplacení dotace.</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Výpovědními důvody dle předchozího odstavce je porušení povinností příjemcem dotace stanovených touto Smlouvou nebo obecně závaznými právními předpisy, kterého se příjemce dopustí zejména pokud:</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svým jednáním poruší rozpočtovou káze</w:t>
      </w:r>
      <w:r w:rsidR="000E7898">
        <w:rPr>
          <w:rFonts w:asciiTheme="minorHAnsi" w:eastAsiaTheme="minorHAnsi" w:hAnsiTheme="minorHAnsi" w:cstheme="minorHAnsi"/>
        </w:rPr>
        <w:t>ň dle zákona č. 250/2000 Sb., o </w:t>
      </w:r>
      <w:r w:rsidRPr="000A13E3">
        <w:rPr>
          <w:rFonts w:asciiTheme="minorHAnsi" w:eastAsiaTheme="minorHAnsi" w:hAnsiTheme="minorHAnsi" w:cstheme="minorHAnsi"/>
        </w:rPr>
        <w:t>rozpočtových pravidlech územních rozpočtů, v platném znění,</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poruší pravidla veřejné podpory,</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w:t>
      </w:r>
      <w:r w:rsidR="000E7898">
        <w:rPr>
          <w:rFonts w:asciiTheme="minorHAnsi" w:eastAsiaTheme="minorHAnsi" w:hAnsiTheme="minorHAnsi" w:cstheme="minorHAnsi"/>
        </w:rPr>
        <w:t>isů a zákona č. 418/2011 Sb., o </w:t>
      </w:r>
      <w:r w:rsidRPr="000A13E3">
        <w:rPr>
          <w:rFonts w:asciiTheme="minorHAnsi" w:eastAsiaTheme="minorHAnsi" w:hAnsiTheme="minorHAnsi" w:cstheme="minorHAnsi"/>
        </w:rPr>
        <w:t>trestní odpovědnosti právnických osob, ve znění pozdějších předpisů,</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bylo zahájeno insolvenční řízení podle zákona č. 182/2006 Sb., o úpad</w:t>
      </w:r>
      <w:r w:rsidR="000E7898">
        <w:rPr>
          <w:rFonts w:asciiTheme="minorHAnsi" w:eastAsiaTheme="minorHAnsi" w:hAnsiTheme="minorHAnsi" w:cstheme="minorHAnsi"/>
        </w:rPr>
        <w:t>ku a </w:t>
      </w:r>
      <w:r w:rsidRPr="000A13E3">
        <w:rPr>
          <w:rFonts w:asciiTheme="minorHAnsi" w:eastAsiaTheme="minorHAnsi" w:hAnsiTheme="minorHAnsi" w:cstheme="minorHAnsi"/>
        </w:rPr>
        <w:t>způsobech jeho řešení, ve znění pozdějších předpisů,</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příjemce uvedl nepravdivé, neúplné nebo zkreslené údaje, na které se váže uzavření této smlouvy,</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je v likvidaci,</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změní právní formu a stane se tak nezpůsobilým příjemcem dotace pro danou oblast podpory,</w:t>
      </w:r>
    </w:p>
    <w:p w:rsidR="000A13E3" w:rsidRPr="000A13E3" w:rsidRDefault="000A13E3" w:rsidP="000A13E3">
      <w:pPr>
        <w:numPr>
          <w:ilvl w:val="1"/>
          <w:numId w:val="26"/>
        </w:numPr>
        <w:spacing w:after="160" w:line="240" w:lineRule="auto"/>
        <w:ind w:left="1134" w:hanging="425"/>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opakovaně neplní povinnosti stanovené touto smlouvou, i když byl k jejich nápravě vyzván poskytovatelem. </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V případě výpovědi této smlouvy před proplacením dotace, nárok na vyplacení dotace nevzniká a nelze se jej platně domáhat. V případě výpovědi smlouvy po </w:t>
      </w:r>
      <w:r w:rsidR="000248DA">
        <w:rPr>
          <w:rFonts w:asciiTheme="minorHAnsi" w:eastAsiaTheme="minorHAnsi" w:hAnsiTheme="minorHAnsi" w:cstheme="minorHAnsi"/>
        </w:rPr>
        <w:t>proplacení dotace</w:t>
      </w:r>
      <w:r w:rsidRPr="000A13E3">
        <w:rPr>
          <w:rFonts w:asciiTheme="minorHAnsi" w:eastAsiaTheme="minorHAnsi" w:hAnsiTheme="minorHAnsi" w:cstheme="minorHAnsi"/>
        </w:rPr>
        <w:t xml:space="preserve"> se příjemce zavazuje poskytnuté finanční prostředky vrátit bezhotovostním převodem na účet poskytovatele bez zbytečného odkladu, nejpozději však do 15 dnů od doručení výpovědi.</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lastRenderedPageBreak/>
        <w:t>Výpověď smlouvy musí být učiněna písemně a musí v ní být uvedeny důvody jejího podání.</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Výpovědní lhůta činí jeden měsíc a začne běžet od prvního dne měsíce následujícího po měsíci, v němž byla výpověď doručena příjemci dotace. Účinky výpovědi nastávají dnem uplynutí výpovědní lhůty. </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Dohoda o ukončení smlouvy nabývá účinnosti dnem připsání vrácení peněžních prostředků na účet poskytovatele, nedohodnou-li se smluvní strany jinak.</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Smlouva zaniká také z důvodů uvedených v § 167 o</w:t>
      </w:r>
      <w:r w:rsidR="000E7898">
        <w:rPr>
          <w:rFonts w:asciiTheme="minorHAnsi" w:eastAsiaTheme="minorHAnsi" w:hAnsiTheme="minorHAnsi" w:cstheme="minorHAnsi"/>
        </w:rPr>
        <w:t>dst. 1 písm. b) až e) zákona č. </w:t>
      </w:r>
      <w:r w:rsidRPr="000A13E3">
        <w:rPr>
          <w:rFonts w:asciiTheme="minorHAnsi" w:eastAsiaTheme="minorHAnsi" w:hAnsiTheme="minorHAnsi" w:cstheme="minorHAnsi"/>
        </w:rPr>
        <w:t>500/2004 Sb., správní řád, ve znění pozdějších předpisů. Návrh na zrušení smlouvy musí být učiněn písemně a musí v něm být uvedeny důvody, které vedou k zániku smlouvy.</w:t>
      </w:r>
    </w:p>
    <w:p w:rsidR="000A13E3" w:rsidRPr="000A13E3" w:rsidRDefault="000A13E3" w:rsidP="000A13E3">
      <w:pPr>
        <w:numPr>
          <w:ilvl w:val="0"/>
          <w:numId w:val="25"/>
        </w:numPr>
        <w:spacing w:after="160" w:line="240" w:lineRule="auto"/>
        <w:contextualSpacing/>
        <w:jc w:val="both"/>
        <w:rPr>
          <w:rFonts w:asciiTheme="minorHAnsi" w:eastAsiaTheme="minorHAnsi" w:hAnsiTheme="minorHAnsi" w:cstheme="minorHAnsi"/>
        </w:rPr>
      </w:pPr>
      <w:r w:rsidRPr="000A13E3">
        <w:rPr>
          <w:rFonts w:asciiTheme="minorHAnsi" w:eastAsiaTheme="minorHAnsi" w:hAnsiTheme="minorHAnsi"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0A13E3" w:rsidRPr="000A13E3" w:rsidRDefault="000A13E3" w:rsidP="000A13E3">
      <w:pPr>
        <w:spacing w:line="240" w:lineRule="auto"/>
        <w:ind w:left="720"/>
        <w:contextualSpacing/>
        <w:jc w:val="both"/>
        <w:rPr>
          <w:rFonts w:asciiTheme="minorHAnsi" w:eastAsiaTheme="minorHAnsi" w:hAnsiTheme="minorHAnsi" w:cstheme="minorHAnsi"/>
        </w:rPr>
      </w:pPr>
    </w:p>
    <w:p w:rsidR="000A13E3" w:rsidRPr="000A13E3" w:rsidRDefault="000A13E3" w:rsidP="000A13E3">
      <w:pPr>
        <w:numPr>
          <w:ilvl w:val="0"/>
          <w:numId w:val="16"/>
        </w:num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heme="minorHAnsi" w:hAnsiTheme="minorHAnsi" w:cstheme="minorHAnsi"/>
        </w:rPr>
      </w:pPr>
      <w:r w:rsidRPr="000A13E3">
        <w:rPr>
          <w:rFonts w:asciiTheme="minorHAnsi" w:eastAsiaTheme="minorHAnsi" w:hAnsiTheme="minorHAnsi" w:cstheme="minorHAnsi"/>
        </w:rPr>
        <w:t>Závěrečná ustanovení</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Administraci dotace dle této smlouvy zabezpečuje: Městský úřad Kroměříž, Odbor sociálních věcí a zdravotnictví, Velké náměstí 115, 767 01 Kroměříž. Uvedená adresa slouží pro doručování veškerých souvisejících písemností, které musí obsahovat číslo smlouvy a název příjemce. </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w:t>
      </w:r>
      <w:r w:rsidR="000E7898">
        <w:rPr>
          <w:rFonts w:asciiTheme="minorHAnsi" w:eastAsiaTheme="minorHAnsi" w:hAnsiTheme="minorHAnsi" w:cstheme="minorHAnsi"/>
        </w:rPr>
        <w:t>ského parlamentu a Rady (EU) č. </w:t>
      </w:r>
      <w:r w:rsidRPr="000A13E3">
        <w:rPr>
          <w:rFonts w:asciiTheme="minorHAnsi" w:eastAsiaTheme="minorHAnsi" w:hAnsiTheme="minorHAnsi" w:cstheme="minorHAnsi"/>
        </w:rPr>
        <w:t>2016/679 o ochraně fyzických osob v souvislosti se zpracováním osobních údajů a o volném pohybu těchto údajů a o zrušení směrnice 95/46/ES (GDPR).</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7" w:history="1">
        <w:r w:rsidRPr="000A13E3">
          <w:rPr>
            <w:rFonts w:asciiTheme="minorHAnsi" w:eastAsiaTheme="minorHAnsi" w:hAnsiTheme="minorHAnsi" w:cstheme="minorHAnsi"/>
            <w:color w:val="0563C1" w:themeColor="hyperlink"/>
            <w:u w:val="single"/>
          </w:rPr>
          <w:t>www.mesto-kromeriz.cz</w:t>
        </w:r>
      </w:hyperlink>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Příjemce bere na vědomí, že na dotaci není právní nárok. </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Tato smlouva nabývá účinnosti dnem jejího zveřejnění v registru smluv.</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lastRenderedPageBreak/>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0A13E3">
        <w:rPr>
          <w:rFonts w:asciiTheme="minorHAnsi" w:eastAsiaTheme="minorHAnsi" w:hAnsiTheme="minorHAnsi" w:cstheme="minorHAnsi"/>
        </w:rPr>
        <w:t>ust</w:t>
      </w:r>
      <w:proofErr w:type="spellEnd"/>
      <w:r w:rsidRPr="000A13E3">
        <w:rPr>
          <w:rFonts w:asciiTheme="minorHAnsi" w:eastAsiaTheme="minorHAnsi" w:hAnsiTheme="minorHAnsi" w:cstheme="minorHAnsi"/>
        </w:rPr>
        <w:t>. § 504 občanského zákoníku a u</w:t>
      </w:r>
      <w:r w:rsidR="000E7898">
        <w:rPr>
          <w:rFonts w:asciiTheme="minorHAnsi" w:eastAsiaTheme="minorHAnsi" w:hAnsiTheme="minorHAnsi" w:cstheme="minorHAnsi"/>
        </w:rPr>
        <w:t>dělují svolení k jejich užití a </w:t>
      </w:r>
      <w:r w:rsidRPr="000A13E3">
        <w:rPr>
          <w:rFonts w:asciiTheme="minorHAnsi" w:eastAsiaTheme="minorHAnsi" w:hAnsiTheme="minorHAnsi" w:cstheme="minorHAnsi"/>
        </w:rPr>
        <w:t xml:space="preserve">zveřejnění bez ustanovení jakýchkoliv dalších podmínek. </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Podpořený předmět dotace nemá hospodářskou povahu a podpora tohoto předmětu dotace navíc neovlivňuje obchod mezi členskými státy EU.  Proto poskytnutí dotace na základě této smlouvy nezakládá veřejnou podporu ve smyslu článku 107 odst. 1 Smlouvy o fungování Evropské unie.  </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Smlouva je vyhotovena ve třech stejnopisech, z nichž poskytovatel obdrží dvě vyhotovení a příjemce jedno vyhotovení.</w:t>
      </w:r>
    </w:p>
    <w:p w:rsidR="000A13E3" w:rsidRPr="000A13E3" w:rsidRDefault="000A13E3" w:rsidP="000A13E3">
      <w:pPr>
        <w:numPr>
          <w:ilvl w:val="2"/>
          <w:numId w:val="26"/>
        </w:numPr>
        <w:spacing w:after="16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Smluvní strany svými podpisy stvrzují, že smlouva byla sjednána na základě jejich pravé a svobodné vůle, nikoli v tísni za nápadně nevýhodných podmínek.</w:t>
      </w:r>
    </w:p>
    <w:p w:rsidR="000A13E3" w:rsidRPr="000A13E3" w:rsidRDefault="000A13E3" w:rsidP="000A13E3">
      <w:pPr>
        <w:numPr>
          <w:ilvl w:val="2"/>
          <w:numId w:val="26"/>
        </w:numPr>
        <w:spacing w:after="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Nedílnou součástí této smlouvy jsou tyto přílohy:</w:t>
      </w:r>
    </w:p>
    <w:p w:rsidR="000A13E3" w:rsidRDefault="000A13E3" w:rsidP="000A13E3">
      <w:pPr>
        <w:spacing w:after="0" w:line="240" w:lineRule="auto"/>
        <w:ind w:left="709"/>
        <w:contextualSpacing/>
        <w:jc w:val="both"/>
        <w:rPr>
          <w:rFonts w:asciiTheme="minorHAnsi" w:eastAsiaTheme="minorHAnsi" w:hAnsiTheme="minorHAnsi" w:cstheme="minorHAnsi"/>
        </w:rPr>
      </w:pPr>
      <w:r w:rsidRPr="000A13E3">
        <w:rPr>
          <w:rFonts w:asciiTheme="minorHAnsi" w:eastAsiaTheme="minorHAnsi" w:hAnsiTheme="minorHAnsi" w:cstheme="minorHAnsi"/>
        </w:rPr>
        <w:t>příloha č. 1 – Formulář vyúčtování dotace</w:t>
      </w:r>
    </w:p>
    <w:p w:rsidR="004F30D1" w:rsidRPr="000A13E3" w:rsidRDefault="004F30D1" w:rsidP="004F30D1">
      <w:pPr>
        <w:spacing w:after="0" w:line="240" w:lineRule="auto"/>
        <w:jc w:val="both"/>
        <w:rPr>
          <w:rFonts w:ascii="Arial Narrow" w:eastAsiaTheme="minorHAnsi" w:hAnsi="Arial Narrow" w:cstheme="minorBidi"/>
          <w:highlight w:val="yellow"/>
        </w:rPr>
      </w:pPr>
    </w:p>
    <w:p w:rsidR="004F30D1" w:rsidRPr="000A13E3" w:rsidRDefault="004F30D1" w:rsidP="004F30D1">
      <w:pPr>
        <w:pBdr>
          <w:top w:val="single" w:sz="4" w:space="1" w:color="auto"/>
          <w:left w:val="single" w:sz="4" w:space="4" w:color="auto"/>
          <w:bottom w:val="single" w:sz="4" w:space="0" w:color="auto"/>
          <w:right w:val="single" w:sz="4" w:space="4" w:color="auto"/>
        </w:pBdr>
        <w:spacing w:after="0" w:line="240" w:lineRule="auto"/>
        <w:jc w:val="both"/>
        <w:rPr>
          <w:rFonts w:asciiTheme="minorHAnsi" w:eastAsiaTheme="minorHAnsi" w:hAnsiTheme="minorHAnsi" w:cstheme="minorHAnsi"/>
        </w:rPr>
      </w:pPr>
      <w:r w:rsidRPr="000A13E3">
        <w:rPr>
          <w:rFonts w:asciiTheme="minorHAnsi" w:eastAsiaTheme="minorHAnsi" w:hAnsiTheme="minorHAnsi" w:cstheme="minorHAnsi"/>
        </w:rPr>
        <w:t>Doložka podle § 41 obecního zřízení:</w:t>
      </w:r>
    </w:p>
    <w:p w:rsidR="004F30D1" w:rsidRPr="000A13E3" w:rsidRDefault="004F30D1" w:rsidP="004F30D1">
      <w:pPr>
        <w:pBdr>
          <w:top w:val="single" w:sz="4" w:space="1" w:color="auto"/>
          <w:left w:val="single" w:sz="4" w:space="4" w:color="auto"/>
          <w:bottom w:val="single" w:sz="4" w:space="0" w:color="auto"/>
          <w:right w:val="single" w:sz="4" w:space="4" w:color="auto"/>
        </w:pBdr>
        <w:spacing w:after="0" w:line="240" w:lineRule="auto"/>
        <w:jc w:val="both"/>
        <w:rPr>
          <w:rFonts w:asciiTheme="minorHAnsi" w:eastAsiaTheme="minorHAnsi" w:hAnsiTheme="minorHAnsi" w:cstheme="minorHAnsi"/>
        </w:rPr>
      </w:pPr>
    </w:p>
    <w:p w:rsidR="004F30D1" w:rsidRPr="000A13E3" w:rsidRDefault="004F30D1" w:rsidP="004F30D1">
      <w:pPr>
        <w:pBdr>
          <w:top w:val="single" w:sz="4" w:space="1" w:color="auto"/>
          <w:left w:val="single" w:sz="4" w:space="4" w:color="auto"/>
          <w:bottom w:val="single" w:sz="4" w:space="0" w:color="auto"/>
          <w:right w:val="single" w:sz="4" w:space="4" w:color="auto"/>
        </w:pBdr>
        <w:spacing w:after="0" w:line="240" w:lineRule="auto"/>
        <w:jc w:val="both"/>
        <w:rPr>
          <w:rFonts w:asciiTheme="minorHAnsi" w:eastAsiaTheme="minorHAnsi" w:hAnsiTheme="minorHAnsi" w:cstheme="minorHAnsi"/>
        </w:rPr>
      </w:pPr>
      <w:r w:rsidRPr="000A13E3">
        <w:rPr>
          <w:rFonts w:asciiTheme="minorHAnsi" w:eastAsiaTheme="minorHAnsi" w:hAnsiTheme="minorHAnsi" w:cstheme="minorHAnsi"/>
        </w:rPr>
        <w:t xml:space="preserve">Schváleno k financování městem Kroměříže na </w:t>
      </w:r>
      <w:r w:rsidR="00497BD9">
        <w:rPr>
          <w:rFonts w:asciiTheme="minorHAnsi" w:eastAsiaTheme="minorHAnsi" w:hAnsiTheme="minorHAnsi" w:cstheme="minorHAnsi"/>
        </w:rPr>
        <w:t>14.</w:t>
      </w:r>
      <w:r>
        <w:rPr>
          <w:rFonts w:asciiTheme="minorHAnsi" w:eastAsiaTheme="minorHAnsi" w:hAnsiTheme="minorHAnsi" w:cstheme="minorHAnsi"/>
        </w:rPr>
        <w:t xml:space="preserve"> zasedání Zastu</w:t>
      </w:r>
      <w:r w:rsidR="00497BD9">
        <w:rPr>
          <w:rFonts w:asciiTheme="minorHAnsi" w:eastAsiaTheme="minorHAnsi" w:hAnsiTheme="minorHAnsi" w:cstheme="minorHAnsi"/>
        </w:rPr>
        <w:t>pitelstva města Kroměříže dne 12. prosince 2024</w:t>
      </w:r>
      <w:r w:rsidRPr="000A13E3">
        <w:rPr>
          <w:rFonts w:asciiTheme="minorHAnsi" w:eastAsiaTheme="minorHAnsi" w:hAnsiTheme="minorHAnsi" w:cstheme="minorHAnsi"/>
        </w:rPr>
        <w:t xml:space="preserve"> č. usnesení</w:t>
      </w:r>
      <w:r>
        <w:rPr>
          <w:rFonts w:asciiTheme="minorHAnsi" w:eastAsiaTheme="minorHAnsi" w:hAnsiTheme="minorHAnsi" w:cstheme="minorHAnsi"/>
        </w:rPr>
        <w:t xml:space="preserve"> </w:t>
      </w:r>
      <w:r w:rsidR="00497BD9" w:rsidRPr="00497BD9">
        <w:rPr>
          <w:rStyle w:val="Siln"/>
          <w:rFonts w:cs="Arial"/>
          <w:b w:val="0"/>
          <w:color w:val="212529"/>
          <w:shd w:val="clear" w:color="auto" w:fill="FFFFFF"/>
        </w:rPr>
        <w:t>ZMK/24/14/14</w:t>
      </w:r>
      <w:r w:rsidR="00497BD9">
        <w:rPr>
          <w:rStyle w:val="Siln"/>
          <w:rFonts w:cs="Arial"/>
          <w:b w:val="0"/>
          <w:color w:val="212529"/>
          <w:shd w:val="clear" w:color="auto" w:fill="FFFFFF"/>
        </w:rPr>
        <w:t>, včetně uzavření veřejnoprávní smlouvy</w:t>
      </w:r>
      <w:r w:rsidR="00497BD9" w:rsidRPr="00497BD9">
        <w:rPr>
          <w:rStyle w:val="Siln"/>
          <w:rFonts w:cs="Arial"/>
          <w:b w:val="0"/>
          <w:color w:val="212529"/>
          <w:shd w:val="clear" w:color="auto" w:fill="FFFFFF"/>
        </w:rPr>
        <w:t>.</w:t>
      </w:r>
    </w:p>
    <w:p w:rsidR="0084337D" w:rsidRPr="000A13E3" w:rsidRDefault="0084337D" w:rsidP="000A13E3">
      <w:pPr>
        <w:spacing w:after="0" w:line="259" w:lineRule="auto"/>
        <w:rPr>
          <w:rFonts w:asciiTheme="minorHAnsi" w:eastAsiaTheme="minorHAnsi" w:hAnsiTheme="minorHAnsi" w:cstheme="minorHAnsi"/>
        </w:rPr>
      </w:pPr>
    </w:p>
    <w:p w:rsidR="000A13E3" w:rsidRPr="000A13E3" w:rsidRDefault="000A13E3" w:rsidP="000A13E3">
      <w:pPr>
        <w:spacing w:after="0" w:line="259" w:lineRule="auto"/>
        <w:rPr>
          <w:rFonts w:asciiTheme="minorHAnsi" w:eastAsiaTheme="minorHAnsi" w:hAnsiTheme="minorHAnsi" w:cstheme="minorHAnsi"/>
        </w:rPr>
      </w:pPr>
      <w:r w:rsidRPr="000A13E3">
        <w:rPr>
          <w:rFonts w:asciiTheme="minorHAnsi" w:eastAsiaTheme="minorHAnsi" w:hAnsiTheme="minorHAnsi" w:cstheme="minorHAnsi"/>
        </w:rPr>
        <w:t xml:space="preserve">V Kroměříži </w:t>
      </w:r>
      <w:r w:rsidR="00D11B26">
        <w:rPr>
          <w:rFonts w:asciiTheme="minorHAnsi" w:eastAsiaTheme="minorHAnsi" w:hAnsiTheme="minorHAnsi" w:cstheme="minorHAnsi"/>
        </w:rPr>
        <w:t>27. 1. 2025</w:t>
      </w:r>
      <w:r w:rsidR="00D11B26">
        <w:rPr>
          <w:rFonts w:asciiTheme="minorHAnsi" w:eastAsiaTheme="minorHAnsi" w:hAnsiTheme="minorHAnsi" w:cstheme="minorHAnsi"/>
        </w:rPr>
        <w:tab/>
      </w:r>
      <w:r w:rsidR="00D11B26">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t xml:space="preserve">V </w:t>
      </w:r>
      <w:proofErr w:type="gramStart"/>
      <w:r w:rsidRPr="000A13E3">
        <w:rPr>
          <w:rFonts w:asciiTheme="minorHAnsi" w:eastAsiaTheme="minorHAnsi" w:hAnsiTheme="minorHAnsi" w:cstheme="minorHAnsi"/>
        </w:rPr>
        <w:t xml:space="preserve">Kroměříži  </w:t>
      </w:r>
      <w:r w:rsidR="00D11B26">
        <w:rPr>
          <w:rFonts w:asciiTheme="minorHAnsi" w:eastAsiaTheme="minorHAnsi" w:hAnsiTheme="minorHAnsi" w:cstheme="minorHAnsi"/>
        </w:rPr>
        <w:t>27.</w:t>
      </w:r>
      <w:proofErr w:type="gramEnd"/>
      <w:r w:rsidR="00D11B26">
        <w:rPr>
          <w:rFonts w:asciiTheme="minorHAnsi" w:eastAsiaTheme="minorHAnsi" w:hAnsiTheme="minorHAnsi" w:cstheme="minorHAnsi"/>
        </w:rPr>
        <w:t xml:space="preserve"> 1. 2025</w:t>
      </w:r>
    </w:p>
    <w:p w:rsidR="000A13E3" w:rsidRPr="000A13E3" w:rsidRDefault="000A13E3" w:rsidP="000A13E3">
      <w:pPr>
        <w:spacing w:after="0" w:line="259" w:lineRule="auto"/>
        <w:rPr>
          <w:rFonts w:asciiTheme="minorHAnsi" w:eastAsiaTheme="minorHAnsi" w:hAnsiTheme="minorHAnsi" w:cstheme="minorHAnsi"/>
        </w:rPr>
      </w:pPr>
    </w:p>
    <w:p w:rsidR="000A13E3" w:rsidRPr="000A13E3" w:rsidRDefault="000A13E3" w:rsidP="000A13E3">
      <w:pPr>
        <w:spacing w:after="160" w:line="259" w:lineRule="auto"/>
        <w:rPr>
          <w:rFonts w:asciiTheme="minorHAnsi" w:eastAsiaTheme="minorHAnsi" w:hAnsiTheme="minorHAnsi" w:cstheme="minorHAnsi"/>
        </w:rPr>
      </w:pPr>
      <w:r w:rsidRPr="000A13E3">
        <w:rPr>
          <w:rFonts w:asciiTheme="minorHAnsi" w:eastAsiaTheme="minorHAnsi" w:hAnsiTheme="minorHAnsi" w:cstheme="minorHAnsi"/>
        </w:rPr>
        <w:t>za poskytovatele</w:t>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t xml:space="preserve">za příjemce </w:t>
      </w:r>
    </w:p>
    <w:p w:rsidR="000A13E3" w:rsidRPr="000A13E3" w:rsidRDefault="000A13E3" w:rsidP="000A13E3">
      <w:pPr>
        <w:spacing w:after="0" w:line="259" w:lineRule="auto"/>
        <w:rPr>
          <w:rFonts w:asciiTheme="minorHAnsi" w:eastAsiaTheme="minorHAnsi" w:hAnsiTheme="minorHAnsi" w:cstheme="minorHAnsi"/>
        </w:rPr>
      </w:pPr>
      <w:r w:rsidRPr="000A13E3">
        <w:rPr>
          <w:rFonts w:asciiTheme="minorHAnsi" w:eastAsiaTheme="minorHAnsi" w:hAnsiTheme="minorHAnsi" w:cstheme="minorHAnsi"/>
        </w:rPr>
        <w:t>………………………………</w:t>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t>………………………………</w:t>
      </w:r>
    </w:p>
    <w:p w:rsidR="000A13E3" w:rsidRPr="000A13E3" w:rsidRDefault="000A13E3" w:rsidP="000A13E3">
      <w:pPr>
        <w:spacing w:after="0" w:line="259" w:lineRule="auto"/>
        <w:rPr>
          <w:rFonts w:asciiTheme="minorHAnsi" w:eastAsiaTheme="minorHAnsi" w:hAnsiTheme="minorHAnsi" w:cstheme="minorHAnsi"/>
        </w:rPr>
      </w:pPr>
      <w:r w:rsidRPr="000A13E3">
        <w:rPr>
          <w:rFonts w:asciiTheme="minorHAnsi" w:eastAsiaTheme="minorHAnsi" w:hAnsiTheme="minorHAnsi" w:cstheme="minorHAnsi"/>
        </w:rPr>
        <w:t xml:space="preserve">Mgr. </w:t>
      </w:r>
      <w:r w:rsidR="00C861B1">
        <w:rPr>
          <w:rFonts w:asciiTheme="minorHAnsi" w:eastAsiaTheme="minorHAnsi" w:hAnsiTheme="minorHAnsi" w:cstheme="minorHAnsi"/>
        </w:rPr>
        <w:t>Tomáš Opatrný</w:t>
      </w:r>
      <w:r w:rsidR="00C861B1">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00497BD9">
        <w:rPr>
          <w:rFonts w:asciiTheme="minorHAnsi" w:eastAsiaTheme="minorHAnsi" w:hAnsiTheme="minorHAnsi" w:cstheme="minorBidi"/>
        </w:rPr>
        <w:t xml:space="preserve">Ing. </w:t>
      </w:r>
      <w:r w:rsidR="00D24A0F">
        <w:rPr>
          <w:rFonts w:asciiTheme="minorHAnsi" w:eastAsiaTheme="minorHAnsi" w:hAnsiTheme="minorHAnsi" w:cstheme="minorBidi"/>
        </w:rPr>
        <w:t>Marcela Bradová</w:t>
      </w:r>
    </w:p>
    <w:p w:rsidR="000A13E3" w:rsidRDefault="000A13E3" w:rsidP="000A13E3">
      <w:pPr>
        <w:spacing w:after="0" w:line="259" w:lineRule="auto"/>
        <w:rPr>
          <w:rFonts w:asciiTheme="minorHAnsi" w:eastAsiaTheme="minorHAnsi" w:hAnsiTheme="minorHAnsi" w:cstheme="minorHAnsi"/>
        </w:rPr>
      </w:pPr>
      <w:r w:rsidRPr="000A13E3">
        <w:rPr>
          <w:rFonts w:asciiTheme="minorHAnsi" w:eastAsiaTheme="minorHAnsi" w:hAnsiTheme="minorHAnsi" w:cstheme="minorHAnsi"/>
        </w:rPr>
        <w:t xml:space="preserve">starosta </w:t>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Pr="000A13E3">
        <w:rPr>
          <w:rFonts w:asciiTheme="minorHAnsi" w:eastAsiaTheme="minorHAnsi" w:hAnsiTheme="minorHAnsi" w:cstheme="minorHAnsi"/>
        </w:rPr>
        <w:tab/>
      </w:r>
      <w:r w:rsidR="00D24A0F">
        <w:rPr>
          <w:rFonts w:asciiTheme="minorHAnsi" w:eastAsiaTheme="minorHAnsi" w:hAnsiTheme="minorHAnsi" w:cstheme="minorHAnsi"/>
        </w:rPr>
        <w:t>předsedkyně</w:t>
      </w:r>
    </w:p>
    <w:p w:rsidR="00D24A0F" w:rsidRDefault="00D24A0F" w:rsidP="000A13E3">
      <w:pPr>
        <w:spacing w:after="0" w:line="259" w:lineRule="auto"/>
        <w:rPr>
          <w:rFonts w:asciiTheme="minorHAnsi" w:eastAsiaTheme="minorHAnsi" w:hAnsiTheme="minorHAnsi" w:cstheme="minorHAnsi"/>
        </w:rPr>
      </w:pPr>
    </w:p>
    <w:p w:rsidR="00D24A0F" w:rsidRDefault="00D24A0F" w:rsidP="000A13E3">
      <w:pPr>
        <w:spacing w:after="0" w:line="259" w:lineRule="auto"/>
        <w:rPr>
          <w:rFonts w:asciiTheme="minorHAnsi" w:eastAsiaTheme="minorHAnsi" w:hAnsiTheme="minorHAnsi" w:cstheme="minorHAnsi"/>
        </w:rPr>
      </w:pPr>
    </w:p>
    <w:p w:rsidR="00D24A0F" w:rsidRDefault="00D24A0F" w:rsidP="000A13E3">
      <w:pPr>
        <w:spacing w:after="0" w:line="259" w:lineRule="auto"/>
        <w:rPr>
          <w:rFonts w:asciiTheme="minorHAnsi" w:eastAsiaTheme="minorHAnsi" w:hAnsiTheme="minorHAnsi" w:cstheme="minorHAnsi"/>
        </w:rPr>
      </w:pPr>
    </w:p>
    <w:p w:rsidR="00D24A0F" w:rsidRPr="000A13E3" w:rsidRDefault="00D24A0F" w:rsidP="000A13E3">
      <w:pPr>
        <w:spacing w:after="0" w:line="259" w:lineRule="auto"/>
        <w:rPr>
          <w:rFonts w:asciiTheme="minorHAnsi" w:eastAsiaTheme="minorHAnsi" w:hAnsiTheme="minorHAnsi" w:cstheme="minorHAnsi"/>
        </w:rPr>
      </w:pPr>
    </w:p>
    <w:tbl>
      <w:tblPr>
        <w:tblW w:w="9040" w:type="dxa"/>
        <w:tblCellMar>
          <w:left w:w="70" w:type="dxa"/>
          <w:right w:w="70" w:type="dxa"/>
        </w:tblCellMar>
        <w:tblLook w:val="04A0" w:firstRow="1" w:lastRow="0" w:firstColumn="1" w:lastColumn="0" w:noHBand="0" w:noVBand="1"/>
      </w:tblPr>
      <w:tblGrid>
        <w:gridCol w:w="3120"/>
        <w:gridCol w:w="3020"/>
        <w:gridCol w:w="1960"/>
        <w:gridCol w:w="940"/>
      </w:tblGrid>
      <w:tr w:rsidR="000A13E3" w:rsidRPr="000A13E3" w:rsidTr="00B87CDF">
        <w:trPr>
          <w:trHeight w:val="750"/>
        </w:trPr>
        <w:tc>
          <w:tcPr>
            <w:tcW w:w="9040" w:type="dxa"/>
            <w:gridSpan w:val="4"/>
            <w:tcBorders>
              <w:top w:val="single" w:sz="8" w:space="0" w:color="auto"/>
              <w:left w:val="single" w:sz="8" w:space="0" w:color="auto"/>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b/>
                <w:bCs/>
                <w:i/>
                <w:iCs/>
                <w:sz w:val="24"/>
                <w:szCs w:val="24"/>
                <w:lang w:eastAsia="cs-CZ"/>
              </w:rPr>
            </w:pPr>
            <w:r w:rsidRPr="000A13E3">
              <w:rPr>
                <w:rFonts w:ascii="Arial" w:eastAsia="Times New Roman" w:hAnsi="Arial" w:cs="Arial"/>
                <w:b/>
                <w:bCs/>
                <w:i/>
                <w:iCs/>
                <w:sz w:val="24"/>
                <w:szCs w:val="24"/>
                <w:lang w:eastAsia="cs-CZ"/>
              </w:rPr>
              <w:lastRenderedPageBreak/>
              <w:t>Vyúčtování individuální dotace</w:t>
            </w:r>
          </w:p>
        </w:tc>
      </w:tr>
      <w:tr w:rsidR="000A13E3" w:rsidRPr="000A13E3" w:rsidTr="00B87CDF">
        <w:trPr>
          <w:trHeight w:val="330"/>
        </w:trPr>
        <w:tc>
          <w:tcPr>
            <w:tcW w:w="9040" w:type="dxa"/>
            <w:gridSpan w:val="4"/>
            <w:tcBorders>
              <w:top w:val="single" w:sz="8" w:space="0" w:color="auto"/>
              <w:left w:val="single" w:sz="8" w:space="0" w:color="auto"/>
              <w:bottom w:val="single" w:sz="8" w:space="0" w:color="auto"/>
              <w:right w:val="single" w:sz="8" w:space="0" w:color="000000"/>
            </w:tcBorders>
            <w:vAlign w:val="center"/>
            <w:hideMark/>
          </w:tcPr>
          <w:p w:rsidR="000A13E3" w:rsidRPr="000A13E3" w:rsidRDefault="000A13E3" w:rsidP="000A13E3">
            <w:pPr>
              <w:spacing w:after="0" w:line="240" w:lineRule="auto"/>
              <w:rPr>
                <w:rFonts w:ascii="Arial" w:eastAsia="Times New Roman" w:hAnsi="Arial" w:cs="Arial"/>
                <w:b/>
                <w:bCs/>
                <w:i/>
                <w:iCs/>
                <w:lang w:eastAsia="cs-CZ"/>
              </w:rPr>
            </w:pPr>
            <w:r w:rsidRPr="000A13E3">
              <w:rPr>
                <w:rFonts w:ascii="Arial" w:eastAsia="Times New Roman" w:hAnsi="Arial" w:cs="Arial"/>
                <w:b/>
                <w:bCs/>
                <w:i/>
                <w:iCs/>
                <w:lang w:eastAsia="cs-CZ"/>
              </w:rPr>
              <w:t>Název organizace:</w:t>
            </w:r>
          </w:p>
        </w:tc>
      </w:tr>
      <w:tr w:rsidR="000A13E3" w:rsidRPr="000A13E3" w:rsidTr="00B87CDF">
        <w:trPr>
          <w:trHeight w:val="315"/>
        </w:trPr>
        <w:tc>
          <w:tcPr>
            <w:tcW w:w="9040" w:type="dxa"/>
            <w:gridSpan w:val="4"/>
            <w:tcBorders>
              <w:top w:val="single" w:sz="8" w:space="0" w:color="auto"/>
              <w:left w:val="single" w:sz="8" w:space="0" w:color="auto"/>
              <w:bottom w:val="single" w:sz="8" w:space="0" w:color="auto"/>
              <w:right w:val="single" w:sz="8" w:space="0" w:color="000000"/>
            </w:tcBorders>
            <w:vAlign w:val="center"/>
            <w:hideMark/>
          </w:tcPr>
          <w:p w:rsidR="000A13E3" w:rsidRPr="000A13E3" w:rsidRDefault="000A13E3" w:rsidP="000A13E3">
            <w:pPr>
              <w:spacing w:after="160" w:line="259" w:lineRule="auto"/>
              <w:rPr>
                <w:rFonts w:ascii="Arial" w:eastAsia="Times New Roman" w:hAnsi="Arial" w:cs="Arial"/>
                <w:b/>
                <w:bCs/>
                <w:i/>
                <w:iCs/>
                <w:lang w:eastAsia="cs-CZ"/>
              </w:rPr>
            </w:pPr>
          </w:p>
        </w:tc>
      </w:tr>
      <w:tr w:rsidR="000A13E3" w:rsidRPr="000A13E3" w:rsidTr="00B87CDF">
        <w:trPr>
          <w:trHeight w:val="315"/>
        </w:trPr>
        <w:tc>
          <w:tcPr>
            <w:tcW w:w="9040" w:type="dxa"/>
            <w:gridSpan w:val="4"/>
            <w:tcBorders>
              <w:top w:val="single" w:sz="8" w:space="0" w:color="auto"/>
              <w:left w:val="single" w:sz="8" w:space="0" w:color="auto"/>
              <w:bottom w:val="single" w:sz="8" w:space="0" w:color="auto"/>
              <w:right w:val="single" w:sz="8" w:space="0" w:color="000000"/>
            </w:tcBorders>
            <w:vAlign w:val="center"/>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330"/>
        </w:trPr>
        <w:tc>
          <w:tcPr>
            <w:tcW w:w="9040" w:type="dxa"/>
            <w:gridSpan w:val="4"/>
            <w:tcBorders>
              <w:top w:val="single" w:sz="8" w:space="0" w:color="auto"/>
              <w:left w:val="single" w:sz="8" w:space="0" w:color="auto"/>
              <w:bottom w:val="single" w:sz="8" w:space="0" w:color="auto"/>
              <w:right w:val="single" w:sz="8" w:space="0" w:color="000000"/>
            </w:tcBorders>
            <w:vAlign w:val="center"/>
            <w:hideMark/>
          </w:tcPr>
          <w:p w:rsidR="000A13E3" w:rsidRPr="000A13E3" w:rsidRDefault="000A13E3" w:rsidP="000A13E3">
            <w:pPr>
              <w:spacing w:after="0" w:line="240" w:lineRule="auto"/>
              <w:rPr>
                <w:rFonts w:ascii="Arial" w:eastAsia="Times New Roman" w:hAnsi="Arial" w:cs="Arial"/>
                <w:b/>
                <w:bCs/>
                <w:i/>
                <w:iCs/>
                <w:lang w:eastAsia="cs-CZ"/>
              </w:rPr>
            </w:pPr>
            <w:r w:rsidRPr="000A13E3">
              <w:rPr>
                <w:rFonts w:ascii="Arial" w:eastAsia="Times New Roman" w:hAnsi="Arial" w:cs="Arial"/>
                <w:b/>
                <w:bCs/>
                <w:i/>
                <w:iCs/>
                <w:lang w:eastAsia="cs-CZ"/>
              </w:rPr>
              <w:t>Číslo žádosti (nevyplňujte, vyplní pracovníci města Kroměříže):</w:t>
            </w:r>
          </w:p>
        </w:tc>
      </w:tr>
      <w:tr w:rsidR="000A13E3" w:rsidRPr="000A13E3" w:rsidTr="00B87CDF">
        <w:trPr>
          <w:trHeight w:val="585"/>
        </w:trPr>
        <w:tc>
          <w:tcPr>
            <w:tcW w:w="3120" w:type="dxa"/>
            <w:tcBorders>
              <w:top w:val="nil"/>
              <w:left w:val="single" w:sz="8" w:space="0" w:color="auto"/>
              <w:bottom w:val="single" w:sz="8" w:space="0" w:color="auto"/>
              <w:right w:val="single" w:sz="8" w:space="0" w:color="auto"/>
            </w:tcBorders>
            <w:noWrap/>
            <w:vAlign w:val="center"/>
            <w:hideMark/>
          </w:tcPr>
          <w:p w:rsidR="000A13E3" w:rsidRPr="000A13E3" w:rsidRDefault="000A13E3" w:rsidP="000A13E3">
            <w:pPr>
              <w:spacing w:after="0" w:line="240" w:lineRule="auto"/>
              <w:jc w:val="center"/>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Nákladová položka</w:t>
            </w:r>
          </w:p>
        </w:tc>
        <w:tc>
          <w:tcPr>
            <w:tcW w:w="3020" w:type="dxa"/>
            <w:tcBorders>
              <w:top w:val="nil"/>
              <w:left w:val="nil"/>
              <w:bottom w:val="single" w:sz="8" w:space="0" w:color="auto"/>
              <w:right w:val="single" w:sz="8" w:space="0" w:color="auto"/>
            </w:tcBorders>
            <w:vAlign w:val="center"/>
            <w:hideMark/>
          </w:tcPr>
          <w:p w:rsidR="000A13E3" w:rsidRPr="000A13E3" w:rsidRDefault="000A13E3" w:rsidP="000A13E3">
            <w:pPr>
              <w:spacing w:after="0" w:line="240" w:lineRule="auto"/>
              <w:jc w:val="center"/>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Předpokládané náklady na službu</w:t>
            </w:r>
          </w:p>
        </w:tc>
        <w:tc>
          <w:tcPr>
            <w:tcW w:w="2900" w:type="dxa"/>
            <w:gridSpan w:val="2"/>
            <w:tcBorders>
              <w:top w:val="single" w:sz="8" w:space="0" w:color="auto"/>
              <w:left w:val="nil"/>
              <w:bottom w:val="single" w:sz="8" w:space="0" w:color="auto"/>
              <w:right w:val="single" w:sz="8" w:space="0" w:color="000000"/>
            </w:tcBorders>
            <w:vAlign w:val="center"/>
            <w:hideMark/>
          </w:tcPr>
          <w:p w:rsidR="000A13E3" w:rsidRPr="000A13E3" w:rsidRDefault="000A13E3" w:rsidP="000A13E3">
            <w:pPr>
              <w:spacing w:after="0" w:line="240" w:lineRule="auto"/>
              <w:jc w:val="center"/>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Požadavek od města Kroměříže</w:t>
            </w:r>
          </w:p>
        </w:tc>
      </w:tr>
      <w:tr w:rsidR="000A13E3" w:rsidRPr="000A13E3" w:rsidTr="00B87CDF">
        <w:trPr>
          <w:trHeight w:val="300"/>
        </w:trPr>
        <w:tc>
          <w:tcPr>
            <w:tcW w:w="3120" w:type="dxa"/>
            <w:tcBorders>
              <w:top w:val="nil"/>
              <w:left w:val="single" w:sz="8" w:space="0" w:color="auto"/>
              <w:bottom w:val="nil"/>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lang w:eastAsia="cs-CZ"/>
              </w:rPr>
            </w:pPr>
            <w:r w:rsidRPr="000A13E3">
              <w:rPr>
                <w:rFonts w:ascii="Arial" w:eastAsia="Times New Roman" w:hAnsi="Arial" w:cs="Arial"/>
                <w:b/>
                <w:bCs/>
                <w:i/>
                <w:iCs/>
                <w:lang w:eastAsia="cs-CZ"/>
              </w:rPr>
              <w:t>1. Provozní náklady</w:t>
            </w:r>
          </w:p>
        </w:tc>
        <w:tc>
          <w:tcPr>
            <w:tcW w:w="3020" w:type="dxa"/>
            <w:tcBorders>
              <w:top w:val="nil"/>
              <w:left w:val="nil"/>
              <w:bottom w:val="nil"/>
              <w:right w:val="single" w:sz="8" w:space="0" w:color="auto"/>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B87CDF">
        <w:trPr>
          <w:trHeight w:val="300"/>
        </w:trPr>
        <w:tc>
          <w:tcPr>
            <w:tcW w:w="3120" w:type="dxa"/>
            <w:tcBorders>
              <w:top w:val="single" w:sz="8" w:space="0" w:color="auto"/>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18"/>
                <w:szCs w:val="18"/>
                <w:lang w:eastAsia="cs-CZ"/>
              </w:rPr>
            </w:pPr>
            <w:r w:rsidRPr="000A13E3">
              <w:rPr>
                <w:rFonts w:ascii="Arial" w:eastAsia="Times New Roman" w:hAnsi="Arial" w:cs="Arial"/>
                <w:b/>
                <w:bCs/>
                <w:i/>
                <w:iCs/>
                <w:sz w:val="20"/>
                <w:szCs w:val="20"/>
                <w:lang w:eastAsia="cs-CZ"/>
              </w:rPr>
              <w:t>1.1. Materiálové náklady</w:t>
            </w:r>
            <w:r w:rsidRPr="000A13E3">
              <w:rPr>
                <w:rFonts w:ascii="Arial" w:eastAsia="Times New Roman" w:hAnsi="Arial" w:cs="Arial"/>
                <w:b/>
                <w:bCs/>
                <w:i/>
                <w:iCs/>
                <w:sz w:val="18"/>
                <w:szCs w:val="18"/>
                <w:lang w:eastAsia="cs-CZ"/>
              </w:rPr>
              <w:t xml:space="preserve">  </w:t>
            </w:r>
          </w:p>
        </w:tc>
        <w:tc>
          <w:tcPr>
            <w:tcW w:w="3020" w:type="dxa"/>
            <w:tcBorders>
              <w:top w:val="single" w:sz="8" w:space="0" w:color="auto"/>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sz w:val="20"/>
                <w:szCs w:val="20"/>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kancelářské potřeby</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pohonné hmoty</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noWrap/>
            <w:vAlign w:val="bottom"/>
            <w:hideMark/>
          </w:tcPr>
          <w:p w:rsidR="000A13E3" w:rsidRPr="000A13E3" w:rsidRDefault="000A13E3" w:rsidP="000A13E3">
            <w:pPr>
              <w:spacing w:after="0" w:line="240" w:lineRule="auto"/>
              <w:rPr>
                <w:rFonts w:ascii="Arial" w:eastAsia="Times New Roman" w:hAnsi="Arial" w:cs="Arial"/>
                <w:sz w:val="16"/>
                <w:szCs w:val="16"/>
                <w:lang w:eastAsia="cs-CZ"/>
              </w:rPr>
            </w:pPr>
            <w:r w:rsidRPr="000A13E3">
              <w:rPr>
                <w:rFonts w:ascii="Arial" w:eastAsia="Times New Roman" w:hAnsi="Arial" w:cs="Arial"/>
                <w:sz w:val="16"/>
                <w:szCs w:val="16"/>
                <w:lang w:eastAsia="cs-CZ"/>
              </w:rPr>
              <w:t>zdravotnický materiál</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noWrap/>
            <w:vAlign w:val="bottom"/>
            <w:hideMark/>
          </w:tcPr>
          <w:p w:rsidR="000A13E3" w:rsidRPr="000A13E3" w:rsidRDefault="000A13E3" w:rsidP="000A13E3">
            <w:pPr>
              <w:spacing w:after="0" w:line="240" w:lineRule="auto"/>
              <w:rPr>
                <w:rFonts w:ascii="Arial" w:eastAsia="Times New Roman" w:hAnsi="Arial" w:cs="Arial"/>
                <w:sz w:val="16"/>
                <w:szCs w:val="16"/>
                <w:lang w:eastAsia="cs-CZ"/>
              </w:rPr>
            </w:pPr>
            <w:r w:rsidRPr="000A13E3">
              <w:rPr>
                <w:rFonts w:ascii="Arial" w:eastAsia="Times New Roman" w:hAnsi="Arial" w:cs="Arial"/>
                <w:sz w:val="16"/>
                <w:szCs w:val="16"/>
                <w:lang w:eastAsia="cs-CZ"/>
              </w:rPr>
              <w:t>potraviny</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465"/>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color w:val="000000"/>
                <w:sz w:val="16"/>
                <w:szCs w:val="16"/>
                <w:lang w:eastAsia="cs-CZ"/>
              </w:rPr>
            </w:pPr>
            <w:r w:rsidRPr="000A13E3">
              <w:rPr>
                <w:rFonts w:ascii="Arial" w:eastAsia="Times New Roman" w:hAnsi="Arial" w:cs="Arial"/>
                <w:color w:val="000000"/>
                <w:sz w:val="16"/>
                <w:szCs w:val="16"/>
                <w:lang w:eastAsia="cs-CZ"/>
              </w:rPr>
              <w:t>drobný dlouhodobý hmotný majetek (do 40 tis. Kč)</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465"/>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drobný dlouhodobý nehmotný majetek (do 60 tis. Kč)</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sz w:val="16"/>
                <w:szCs w:val="16"/>
                <w:lang w:eastAsia="cs-CZ"/>
              </w:rPr>
            </w:pPr>
            <w:r w:rsidRPr="000A13E3">
              <w:rPr>
                <w:rFonts w:ascii="Arial" w:eastAsia="Times New Roman" w:hAnsi="Arial" w:cs="Arial"/>
                <w:sz w:val="16"/>
                <w:szCs w:val="16"/>
                <w:lang w:eastAsia="cs-CZ"/>
              </w:rPr>
              <w:t>ochranné a pracovní pomůcky</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noWrap/>
            <w:vAlign w:val="bottom"/>
            <w:hideMark/>
          </w:tcPr>
          <w:p w:rsidR="000A13E3" w:rsidRPr="000A13E3" w:rsidRDefault="000A13E3" w:rsidP="000A13E3">
            <w:pPr>
              <w:spacing w:after="0" w:line="240" w:lineRule="auto"/>
              <w:rPr>
                <w:rFonts w:ascii="Arial" w:eastAsia="Times New Roman" w:hAnsi="Arial" w:cs="Arial"/>
                <w:sz w:val="16"/>
                <w:szCs w:val="16"/>
                <w:lang w:eastAsia="cs-CZ"/>
              </w:rPr>
            </w:pPr>
            <w:r w:rsidRPr="000A13E3">
              <w:rPr>
                <w:rFonts w:ascii="Arial" w:eastAsia="Times New Roman" w:hAnsi="Arial" w:cs="Arial"/>
                <w:sz w:val="16"/>
                <w:szCs w:val="16"/>
                <w:lang w:eastAsia="cs-CZ"/>
              </w:rPr>
              <w:t>ostatní materiál</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sz w:val="20"/>
                <w:szCs w:val="20"/>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 xml:space="preserve">1.2.Energie  </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 xml:space="preserve">spotřeba elektrické energie </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 xml:space="preserve">spotřeba vody </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spotřeba plynu</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spotřeba tepla</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B87CDF">
        <w:trPr>
          <w:trHeight w:val="285"/>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ostatní energie</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1.3.Opravy a udržování</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4"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 xml:space="preserve">opravy a udržování movitého majetku </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sz w:val="20"/>
                <w:szCs w:val="20"/>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opravy a udržování nemovitého majetku</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sz w:val="20"/>
                <w:szCs w:val="20"/>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noWrap/>
            <w:vAlign w:val="bottom"/>
            <w:hideMark/>
          </w:tcPr>
          <w:p w:rsidR="000A13E3" w:rsidRPr="000A13E3" w:rsidRDefault="000A13E3" w:rsidP="000A13E3">
            <w:pPr>
              <w:spacing w:after="0" w:line="240" w:lineRule="auto"/>
              <w:rPr>
                <w:rFonts w:ascii="Arial" w:eastAsia="Times New Roman" w:hAnsi="Arial" w:cs="Arial"/>
                <w:sz w:val="16"/>
                <w:szCs w:val="16"/>
                <w:lang w:eastAsia="cs-CZ"/>
              </w:rPr>
            </w:pPr>
            <w:r w:rsidRPr="000A13E3">
              <w:rPr>
                <w:rFonts w:ascii="Arial" w:eastAsia="Times New Roman" w:hAnsi="Arial" w:cs="Arial"/>
                <w:sz w:val="16"/>
                <w:szCs w:val="16"/>
                <w:lang w:eastAsia="cs-CZ"/>
              </w:rPr>
              <w:t>opravy ostatní</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nil"/>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i/>
                <w:iCs/>
                <w:lang w:eastAsia="cs-CZ"/>
              </w:rPr>
            </w:pPr>
          </w:p>
        </w:tc>
      </w:tr>
      <w:tr w:rsidR="000A13E3" w:rsidRPr="000A13E3" w:rsidTr="007E67AB">
        <w:trPr>
          <w:trHeight w:val="300"/>
        </w:trPr>
        <w:tc>
          <w:tcPr>
            <w:tcW w:w="3120" w:type="dxa"/>
            <w:tcBorders>
              <w:top w:val="nil"/>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1.4. Cestovné včetně stravného</w:t>
            </w:r>
          </w:p>
        </w:tc>
        <w:tc>
          <w:tcPr>
            <w:tcW w:w="3020" w:type="dxa"/>
            <w:tcBorders>
              <w:top w:val="nil"/>
              <w:left w:val="nil"/>
              <w:bottom w:val="single" w:sz="4"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7E67AB">
        <w:trPr>
          <w:trHeight w:val="300"/>
        </w:trPr>
        <w:tc>
          <w:tcPr>
            <w:tcW w:w="3120" w:type="dxa"/>
            <w:tcBorders>
              <w:top w:val="single" w:sz="4" w:space="0" w:color="auto"/>
              <w:left w:val="single" w:sz="4" w:space="0" w:color="auto"/>
              <w:bottom w:val="single" w:sz="4" w:space="0" w:color="auto"/>
              <w:right w:val="single" w:sz="4"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1.5. Služby</w:t>
            </w:r>
          </w:p>
        </w:tc>
        <w:tc>
          <w:tcPr>
            <w:tcW w:w="3020" w:type="dxa"/>
            <w:tcBorders>
              <w:top w:val="single" w:sz="4" w:space="0" w:color="auto"/>
              <w:left w:val="single" w:sz="4" w:space="0" w:color="auto"/>
              <w:bottom w:val="single" w:sz="4" w:space="0" w:color="auto"/>
              <w:right w:val="single" w:sz="4"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4" w:space="0" w:color="auto"/>
              <w:left w:val="single" w:sz="4" w:space="0" w:color="auto"/>
              <w:bottom w:val="nil"/>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7E67AB">
        <w:trPr>
          <w:trHeight w:val="300"/>
        </w:trPr>
        <w:tc>
          <w:tcPr>
            <w:tcW w:w="3120" w:type="dxa"/>
            <w:tcBorders>
              <w:top w:val="single" w:sz="4" w:space="0" w:color="auto"/>
              <w:left w:val="single" w:sz="4" w:space="0" w:color="auto"/>
              <w:bottom w:val="single" w:sz="4" w:space="0" w:color="auto"/>
              <w:right w:val="single" w:sz="4" w:space="0" w:color="auto"/>
            </w:tcBorders>
            <w:noWrap/>
            <w:vAlign w:val="bottom"/>
            <w:hideMark/>
          </w:tcPr>
          <w:p w:rsidR="000A13E3" w:rsidRPr="000A13E3" w:rsidRDefault="000A13E3" w:rsidP="000A13E3">
            <w:pPr>
              <w:spacing w:after="0" w:line="240" w:lineRule="auto"/>
              <w:rPr>
                <w:rFonts w:ascii="Arial" w:eastAsia="Times New Roman" w:hAnsi="Arial" w:cs="Arial"/>
                <w:color w:val="000000"/>
                <w:sz w:val="16"/>
                <w:szCs w:val="16"/>
                <w:lang w:eastAsia="cs-CZ"/>
              </w:rPr>
            </w:pPr>
            <w:r w:rsidRPr="000A13E3">
              <w:rPr>
                <w:rFonts w:ascii="Arial" w:eastAsia="Times New Roman" w:hAnsi="Arial" w:cs="Arial"/>
                <w:color w:val="000000"/>
                <w:sz w:val="16"/>
                <w:szCs w:val="16"/>
                <w:lang w:eastAsia="cs-CZ"/>
              </w:rPr>
              <w:t xml:space="preserve">právní a ekonomické služby </w:t>
            </w:r>
          </w:p>
        </w:tc>
        <w:tc>
          <w:tcPr>
            <w:tcW w:w="3020" w:type="dxa"/>
            <w:tcBorders>
              <w:top w:val="single" w:sz="4" w:space="0" w:color="auto"/>
              <w:left w:val="single" w:sz="4" w:space="0" w:color="auto"/>
              <w:bottom w:val="single" w:sz="4" w:space="0" w:color="auto"/>
              <w:right w:val="single" w:sz="4"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single" w:sz="4" w:space="0" w:color="auto"/>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5E5C28">
        <w:trPr>
          <w:trHeight w:val="300"/>
        </w:trPr>
        <w:tc>
          <w:tcPr>
            <w:tcW w:w="3120" w:type="dxa"/>
            <w:tcBorders>
              <w:top w:val="single" w:sz="4" w:space="0" w:color="auto"/>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 xml:space="preserve">nájemné nemovitého majetku </w:t>
            </w:r>
          </w:p>
        </w:tc>
        <w:tc>
          <w:tcPr>
            <w:tcW w:w="3020" w:type="dxa"/>
            <w:tcBorders>
              <w:top w:val="single" w:sz="4" w:space="0" w:color="auto"/>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4"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5E5C28">
        <w:trPr>
          <w:trHeight w:val="465"/>
        </w:trPr>
        <w:tc>
          <w:tcPr>
            <w:tcW w:w="3120" w:type="dxa"/>
            <w:tcBorders>
              <w:top w:val="single" w:sz="4" w:space="0" w:color="auto"/>
              <w:left w:val="single" w:sz="4" w:space="0" w:color="auto"/>
              <w:bottom w:val="single" w:sz="4" w:space="0" w:color="auto"/>
              <w:right w:val="single" w:sz="4"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nájemné movitého majetku (vč. operativního leasingu)</w:t>
            </w:r>
          </w:p>
        </w:tc>
        <w:tc>
          <w:tcPr>
            <w:tcW w:w="3020" w:type="dxa"/>
            <w:tcBorders>
              <w:top w:val="single" w:sz="4" w:space="0" w:color="auto"/>
              <w:left w:val="single" w:sz="4" w:space="0" w:color="auto"/>
              <w:bottom w:val="single" w:sz="4" w:space="0" w:color="auto"/>
              <w:right w:val="single" w:sz="4"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single" w:sz="4" w:space="0" w:color="auto"/>
              <w:bottom w:val="single" w:sz="4" w:space="0" w:color="auto"/>
              <w:right w:val="single" w:sz="4" w:space="0" w:color="auto"/>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84337D">
        <w:trPr>
          <w:trHeight w:val="465"/>
        </w:trPr>
        <w:tc>
          <w:tcPr>
            <w:tcW w:w="3120" w:type="dxa"/>
            <w:tcBorders>
              <w:top w:val="single" w:sz="4" w:space="0" w:color="auto"/>
              <w:left w:val="single" w:sz="4" w:space="0" w:color="auto"/>
              <w:bottom w:val="single" w:sz="4" w:space="0" w:color="auto"/>
              <w:right w:val="single" w:sz="4"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 xml:space="preserve">telefony, internet, poštovné, ostatní spoje </w:t>
            </w:r>
          </w:p>
        </w:tc>
        <w:tc>
          <w:tcPr>
            <w:tcW w:w="3020" w:type="dxa"/>
            <w:tcBorders>
              <w:top w:val="single" w:sz="4" w:space="0" w:color="auto"/>
              <w:left w:val="single" w:sz="4" w:space="0" w:color="auto"/>
              <w:bottom w:val="single" w:sz="4" w:space="0" w:color="auto"/>
              <w:right w:val="single" w:sz="4"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single" w:sz="4" w:space="0" w:color="auto"/>
              <w:bottom w:val="single" w:sz="4" w:space="0" w:color="auto"/>
              <w:right w:val="single" w:sz="4" w:space="0" w:color="auto"/>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5E5C28">
        <w:trPr>
          <w:trHeight w:val="585"/>
        </w:trPr>
        <w:tc>
          <w:tcPr>
            <w:tcW w:w="3120" w:type="dxa"/>
            <w:tcBorders>
              <w:top w:val="single" w:sz="4" w:space="0" w:color="auto"/>
              <w:left w:val="single" w:sz="4" w:space="0" w:color="auto"/>
              <w:bottom w:val="single" w:sz="4" w:space="0" w:color="auto"/>
              <w:right w:val="single" w:sz="4"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lastRenderedPageBreak/>
              <w:t>finanční leasing</w:t>
            </w:r>
          </w:p>
        </w:tc>
        <w:tc>
          <w:tcPr>
            <w:tcW w:w="3020" w:type="dxa"/>
            <w:tcBorders>
              <w:top w:val="single" w:sz="4" w:space="0" w:color="auto"/>
              <w:left w:val="single" w:sz="4" w:space="0" w:color="auto"/>
              <w:bottom w:val="single" w:sz="4" w:space="0" w:color="auto"/>
              <w:right w:val="single" w:sz="4"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single" w:sz="4" w:space="0" w:color="auto"/>
              <w:bottom w:val="single" w:sz="4" w:space="0" w:color="auto"/>
              <w:right w:val="single" w:sz="4" w:space="0" w:color="auto"/>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5E5C28">
        <w:trPr>
          <w:trHeight w:val="300"/>
        </w:trPr>
        <w:tc>
          <w:tcPr>
            <w:tcW w:w="3120" w:type="dxa"/>
            <w:tcBorders>
              <w:top w:val="single" w:sz="4" w:space="0" w:color="auto"/>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vzdělávání zaměstnanců</w:t>
            </w:r>
          </w:p>
        </w:tc>
        <w:tc>
          <w:tcPr>
            <w:tcW w:w="3020" w:type="dxa"/>
            <w:tcBorders>
              <w:top w:val="single" w:sz="4" w:space="0" w:color="auto"/>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57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pojištění majetku, odpovědnosti za škodu</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585"/>
        </w:trPr>
        <w:tc>
          <w:tcPr>
            <w:tcW w:w="3120" w:type="dxa"/>
            <w:tcBorders>
              <w:top w:val="single" w:sz="4" w:space="0" w:color="000000"/>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16"/>
                <w:szCs w:val="16"/>
                <w:lang w:eastAsia="cs-CZ"/>
              </w:rPr>
            </w:pPr>
            <w:r w:rsidRPr="000A13E3">
              <w:rPr>
                <w:rFonts w:ascii="Arial" w:eastAsia="Times New Roman" w:hAnsi="Arial" w:cs="Arial"/>
                <w:i/>
                <w:iCs/>
                <w:sz w:val="16"/>
                <w:szCs w:val="16"/>
                <w:lang w:eastAsia="cs-CZ"/>
              </w:rPr>
              <w:t>ostatní služby</w:t>
            </w:r>
          </w:p>
        </w:tc>
        <w:tc>
          <w:tcPr>
            <w:tcW w:w="3020" w:type="dxa"/>
            <w:tcBorders>
              <w:top w:val="single" w:sz="4" w:space="0" w:color="000000"/>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c>
          <w:tcPr>
            <w:tcW w:w="2900" w:type="dxa"/>
            <w:gridSpan w:val="2"/>
            <w:tcBorders>
              <w:top w:val="single" w:sz="8" w:space="0" w:color="auto"/>
              <w:left w:val="nil"/>
              <w:bottom w:val="single" w:sz="8" w:space="0" w:color="auto"/>
              <w:right w:val="single" w:sz="8" w:space="0" w:color="auto"/>
            </w:tcBorders>
            <w:vAlign w:val="bottom"/>
            <w:hideMark/>
          </w:tcPr>
          <w:p w:rsidR="000A13E3" w:rsidRPr="000A13E3" w:rsidRDefault="000A13E3" w:rsidP="000A13E3">
            <w:pPr>
              <w:spacing w:after="0" w:line="240" w:lineRule="auto"/>
              <w:jc w:val="center"/>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1.6. Odpisy</w:t>
            </w:r>
          </w:p>
        </w:tc>
        <w:tc>
          <w:tcPr>
            <w:tcW w:w="3020" w:type="dxa"/>
            <w:tcBorders>
              <w:top w:val="single" w:sz="4" w:space="0" w:color="auto"/>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b/>
                <w:bCs/>
                <w:i/>
                <w:iCs/>
                <w:lang w:eastAsia="cs-CZ"/>
              </w:rPr>
            </w:pPr>
            <w:r w:rsidRPr="000A13E3">
              <w:rPr>
                <w:rFonts w:ascii="Arial" w:eastAsia="Times New Roman" w:hAnsi="Arial" w:cs="Arial"/>
                <w:b/>
                <w:bCs/>
                <w:i/>
                <w:iCs/>
                <w:lang w:eastAsia="cs-CZ"/>
              </w:rPr>
              <w:t> </w:t>
            </w:r>
          </w:p>
        </w:tc>
        <w:tc>
          <w:tcPr>
            <w:tcW w:w="2900" w:type="dxa"/>
            <w:gridSpan w:val="2"/>
            <w:tcBorders>
              <w:top w:val="single" w:sz="4"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b/>
                <w:bCs/>
                <w:i/>
                <w:iCs/>
                <w:lang w:eastAsia="cs-CZ"/>
              </w:rPr>
            </w:pPr>
            <w:r w:rsidRPr="000A13E3">
              <w:rPr>
                <w:rFonts w:ascii="Arial" w:eastAsia="Times New Roman" w:hAnsi="Arial" w:cs="Arial"/>
                <w:b/>
                <w:bCs/>
                <w:i/>
                <w:iCs/>
                <w:lang w:eastAsia="cs-CZ"/>
              </w:rPr>
              <w:t> </w:t>
            </w: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lang w:eastAsia="cs-CZ"/>
              </w:rPr>
            </w:pPr>
            <w:r w:rsidRPr="000A13E3">
              <w:rPr>
                <w:rFonts w:ascii="Arial" w:eastAsia="Times New Roman" w:hAnsi="Arial" w:cs="Arial"/>
                <w:b/>
                <w:bCs/>
                <w:i/>
                <w:iCs/>
                <w:lang w:eastAsia="cs-CZ"/>
              </w:rPr>
              <w:t>2. Osobní náklady</w:t>
            </w:r>
          </w:p>
        </w:tc>
        <w:tc>
          <w:tcPr>
            <w:tcW w:w="3020" w:type="dxa"/>
            <w:tcBorders>
              <w:top w:val="single" w:sz="8" w:space="0" w:color="auto"/>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B87CDF">
        <w:trPr>
          <w:trHeight w:val="300"/>
        </w:trPr>
        <w:tc>
          <w:tcPr>
            <w:tcW w:w="3120" w:type="dxa"/>
            <w:tcBorders>
              <w:top w:val="nil"/>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2.1. Mzdové náklady</w:t>
            </w:r>
          </w:p>
        </w:tc>
        <w:tc>
          <w:tcPr>
            <w:tcW w:w="3020" w:type="dxa"/>
            <w:tcBorders>
              <w:top w:val="nil"/>
              <w:left w:val="nil"/>
              <w:bottom w:val="single" w:sz="8" w:space="0" w:color="auto"/>
              <w:right w:val="single" w:sz="8" w:space="0" w:color="auto"/>
            </w:tcBorders>
            <w:noWrap/>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vAlign w:val="bottom"/>
          </w:tcPr>
          <w:p w:rsidR="000A13E3" w:rsidRPr="000A13E3" w:rsidRDefault="000A13E3" w:rsidP="000A13E3">
            <w:pPr>
              <w:spacing w:after="0" w:line="240" w:lineRule="auto"/>
              <w:jc w:val="center"/>
              <w:rPr>
                <w:rFonts w:ascii="Arial" w:eastAsia="Times New Roman" w:hAnsi="Arial" w:cs="Arial"/>
                <w:b/>
                <w:bCs/>
                <w:i/>
                <w:iCs/>
                <w:lang w:eastAsia="cs-CZ"/>
              </w:rPr>
            </w:pPr>
          </w:p>
        </w:tc>
      </w:tr>
      <w:tr w:rsidR="000A13E3" w:rsidRPr="000A13E3" w:rsidTr="00B87CDF">
        <w:trPr>
          <w:trHeight w:val="285"/>
        </w:trPr>
        <w:tc>
          <w:tcPr>
            <w:tcW w:w="3120" w:type="dxa"/>
            <w:tcBorders>
              <w:top w:val="nil"/>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2.1.2. hrubé mzdy / platy</w:t>
            </w:r>
          </w:p>
        </w:tc>
        <w:tc>
          <w:tcPr>
            <w:tcW w:w="3020" w:type="dxa"/>
            <w:tcBorders>
              <w:top w:val="nil"/>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4"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285"/>
        </w:trPr>
        <w:tc>
          <w:tcPr>
            <w:tcW w:w="3120" w:type="dxa"/>
            <w:tcBorders>
              <w:top w:val="nil"/>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2.1.3. DPP / DPČ</w:t>
            </w:r>
          </w:p>
        </w:tc>
        <w:tc>
          <w:tcPr>
            <w:tcW w:w="3020" w:type="dxa"/>
            <w:tcBorders>
              <w:top w:val="nil"/>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nil"/>
              <w:bottom w:val="single" w:sz="4"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300"/>
        </w:trPr>
        <w:tc>
          <w:tcPr>
            <w:tcW w:w="3120" w:type="dxa"/>
            <w:tcBorders>
              <w:top w:val="nil"/>
              <w:left w:val="single" w:sz="8" w:space="0" w:color="auto"/>
              <w:bottom w:val="nil"/>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2.1.4. ostatní mzdové náklady</w:t>
            </w:r>
          </w:p>
        </w:tc>
        <w:tc>
          <w:tcPr>
            <w:tcW w:w="3020" w:type="dxa"/>
            <w:tcBorders>
              <w:top w:val="nil"/>
              <w:left w:val="nil"/>
              <w:bottom w:val="nil"/>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525"/>
        </w:trPr>
        <w:tc>
          <w:tcPr>
            <w:tcW w:w="3120" w:type="dxa"/>
            <w:tcBorders>
              <w:top w:val="single" w:sz="8" w:space="0" w:color="auto"/>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2.2. Odvody zaměstnavatele na sociální a zdravotní pojištění</w:t>
            </w:r>
          </w:p>
        </w:tc>
        <w:tc>
          <w:tcPr>
            <w:tcW w:w="3020" w:type="dxa"/>
            <w:tcBorders>
              <w:top w:val="single" w:sz="8" w:space="0" w:color="auto"/>
              <w:left w:val="nil"/>
              <w:bottom w:val="single" w:sz="8" w:space="0" w:color="auto"/>
              <w:right w:val="single" w:sz="8" w:space="0" w:color="auto"/>
            </w:tcBorders>
            <w:noWrap/>
            <w:vAlign w:val="bottom"/>
            <w:hideMark/>
          </w:tcPr>
          <w:p w:rsidR="000A13E3" w:rsidRPr="000A13E3" w:rsidRDefault="000A13E3" w:rsidP="000A13E3">
            <w:pPr>
              <w:spacing w:after="160" w:line="259" w:lineRule="auto"/>
              <w:rPr>
                <w:rFonts w:ascii="Arial" w:eastAsia="Times New Roman" w:hAnsi="Arial" w:cs="Arial"/>
                <w:b/>
                <w:bCs/>
                <w:i/>
                <w:iCs/>
                <w:sz w:val="20"/>
                <w:szCs w:val="20"/>
                <w:lang w:eastAsia="cs-CZ"/>
              </w:rPr>
            </w:pP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510"/>
        </w:trPr>
        <w:tc>
          <w:tcPr>
            <w:tcW w:w="3120" w:type="dxa"/>
            <w:tcBorders>
              <w:top w:val="nil"/>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2.2.1. pojistné ke mzdám / platům</w:t>
            </w:r>
          </w:p>
        </w:tc>
        <w:tc>
          <w:tcPr>
            <w:tcW w:w="3020" w:type="dxa"/>
            <w:tcBorders>
              <w:top w:val="nil"/>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4"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285"/>
        </w:trPr>
        <w:tc>
          <w:tcPr>
            <w:tcW w:w="3120" w:type="dxa"/>
            <w:tcBorders>
              <w:top w:val="nil"/>
              <w:left w:val="single" w:sz="8" w:space="0" w:color="auto"/>
              <w:bottom w:val="single" w:sz="4"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2.2.2. pojistné k DPČ</w:t>
            </w:r>
          </w:p>
        </w:tc>
        <w:tc>
          <w:tcPr>
            <w:tcW w:w="3020" w:type="dxa"/>
            <w:tcBorders>
              <w:top w:val="nil"/>
              <w:left w:val="nil"/>
              <w:bottom w:val="single" w:sz="4"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nil"/>
              <w:bottom w:val="single" w:sz="4"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300"/>
        </w:trPr>
        <w:tc>
          <w:tcPr>
            <w:tcW w:w="3120" w:type="dxa"/>
            <w:tcBorders>
              <w:top w:val="nil"/>
              <w:left w:val="single" w:sz="8" w:space="0" w:color="auto"/>
              <w:bottom w:val="nil"/>
              <w:right w:val="single" w:sz="8" w:space="0" w:color="auto"/>
            </w:tcBorders>
            <w:vAlign w:val="bottom"/>
            <w:hideMark/>
          </w:tcPr>
          <w:p w:rsidR="000A13E3" w:rsidRPr="000A13E3" w:rsidRDefault="000A13E3" w:rsidP="000A13E3">
            <w:pPr>
              <w:spacing w:after="0" w:line="240" w:lineRule="auto"/>
              <w:rPr>
                <w:rFonts w:ascii="Arial" w:eastAsia="Times New Roman" w:hAnsi="Arial" w:cs="Arial"/>
                <w:i/>
                <w:iCs/>
                <w:sz w:val="20"/>
                <w:szCs w:val="20"/>
                <w:lang w:eastAsia="cs-CZ"/>
              </w:rPr>
            </w:pPr>
            <w:r w:rsidRPr="000A13E3">
              <w:rPr>
                <w:rFonts w:ascii="Arial" w:eastAsia="Times New Roman" w:hAnsi="Arial" w:cs="Arial"/>
                <w:i/>
                <w:iCs/>
                <w:sz w:val="20"/>
                <w:szCs w:val="20"/>
                <w:lang w:eastAsia="cs-CZ"/>
              </w:rPr>
              <w:t>2.2.3. ostatní pojistné</w:t>
            </w:r>
          </w:p>
        </w:tc>
        <w:tc>
          <w:tcPr>
            <w:tcW w:w="3020" w:type="dxa"/>
            <w:tcBorders>
              <w:top w:val="nil"/>
              <w:left w:val="nil"/>
              <w:bottom w:val="nil"/>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4"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525"/>
        </w:trPr>
        <w:tc>
          <w:tcPr>
            <w:tcW w:w="3120" w:type="dxa"/>
            <w:tcBorders>
              <w:top w:val="single" w:sz="8" w:space="0" w:color="auto"/>
              <w:left w:val="single" w:sz="8" w:space="0" w:color="auto"/>
              <w:bottom w:val="single" w:sz="8" w:space="0" w:color="auto"/>
              <w:right w:val="single" w:sz="8" w:space="0" w:color="auto"/>
            </w:tcBorders>
            <w:vAlign w:val="bottom"/>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2.3. Zákonné pojistné odpovědnosti zaměstnavatele</w:t>
            </w:r>
          </w:p>
        </w:tc>
        <w:tc>
          <w:tcPr>
            <w:tcW w:w="3020" w:type="dxa"/>
            <w:tcBorders>
              <w:top w:val="single" w:sz="8" w:space="0" w:color="auto"/>
              <w:left w:val="nil"/>
              <w:bottom w:val="single" w:sz="8" w:space="0" w:color="auto"/>
              <w:right w:val="single" w:sz="8" w:space="0" w:color="auto"/>
            </w:tcBorders>
            <w:noWrap/>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40" w:lineRule="auto"/>
              <w:jc w:val="center"/>
              <w:rPr>
                <w:rFonts w:ascii="Arial" w:eastAsia="Times New Roman" w:hAnsi="Arial" w:cs="Arial"/>
                <w:i/>
                <w:iCs/>
                <w:lang w:eastAsia="cs-CZ"/>
              </w:rPr>
            </w:pPr>
            <w:r w:rsidRPr="000A13E3">
              <w:rPr>
                <w:rFonts w:ascii="Arial" w:eastAsia="Times New Roman" w:hAnsi="Arial" w:cs="Arial"/>
                <w:i/>
                <w:iCs/>
                <w:lang w:eastAsia="cs-CZ"/>
              </w:rPr>
              <w:t> </w:t>
            </w:r>
          </w:p>
        </w:tc>
      </w:tr>
      <w:tr w:rsidR="000A13E3" w:rsidRPr="000A13E3" w:rsidTr="00B87CDF">
        <w:trPr>
          <w:trHeight w:val="525"/>
        </w:trPr>
        <w:tc>
          <w:tcPr>
            <w:tcW w:w="3120" w:type="dxa"/>
            <w:tcBorders>
              <w:top w:val="nil"/>
              <w:left w:val="single" w:sz="8" w:space="0" w:color="auto"/>
              <w:bottom w:val="single" w:sz="8" w:space="0" w:color="auto"/>
              <w:right w:val="single" w:sz="8" w:space="0" w:color="auto"/>
            </w:tcBorders>
            <w:vAlign w:val="center"/>
            <w:hideMark/>
          </w:tcPr>
          <w:p w:rsidR="000A13E3" w:rsidRPr="000A13E3" w:rsidRDefault="000A13E3" w:rsidP="000A13E3">
            <w:pPr>
              <w:spacing w:after="0" w:line="240" w:lineRule="auto"/>
              <w:rPr>
                <w:rFonts w:ascii="Arial" w:eastAsia="Times New Roman" w:hAnsi="Arial" w:cs="Arial"/>
                <w:b/>
                <w:bCs/>
                <w:i/>
                <w:iCs/>
                <w:sz w:val="20"/>
                <w:szCs w:val="20"/>
                <w:lang w:eastAsia="cs-CZ"/>
              </w:rPr>
            </w:pPr>
            <w:r w:rsidRPr="000A13E3">
              <w:rPr>
                <w:rFonts w:ascii="Arial" w:eastAsia="Times New Roman" w:hAnsi="Arial" w:cs="Arial"/>
                <w:b/>
                <w:bCs/>
                <w:i/>
                <w:iCs/>
                <w:sz w:val="20"/>
                <w:szCs w:val="20"/>
                <w:lang w:eastAsia="cs-CZ"/>
              </w:rPr>
              <w:t>Celkové náklady na realizaci služby</w:t>
            </w:r>
          </w:p>
        </w:tc>
        <w:tc>
          <w:tcPr>
            <w:tcW w:w="3020" w:type="dxa"/>
            <w:tcBorders>
              <w:top w:val="nil"/>
              <w:left w:val="nil"/>
              <w:bottom w:val="single" w:sz="8" w:space="0" w:color="auto"/>
              <w:right w:val="single" w:sz="8" w:space="0" w:color="auto"/>
            </w:tcBorders>
            <w:noWrap/>
            <w:vAlign w:val="bottom"/>
            <w:hideMark/>
          </w:tcPr>
          <w:p w:rsidR="000A13E3" w:rsidRPr="000A13E3" w:rsidRDefault="000A13E3" w:rsidP="000A13E3">
            <w:pPr>
              <w:spacing w:after="160" w:line="259" w:lineRule="auto"/>
              <w:rPr>
                <w:rFonts w:ascii="Arial" w:eastAsia="Times New Roman" w:hAnsi="Arial" w:cs="Arial"/>
                <w:b/>
                <w:bCs/>
                <w:i/>
                <w:iCs/>
                <w:sz w:val="20"/>
                <w:szCs w:val="20"/>
                <w:lang w:eastAsia="cs-CZ"/>
              </w:rPr>
            </w:pPr>
          </w:p>
        </w:tc>
        <w:tc>
          <w:tcPr>
            <w:tcW w:w="2900" w:type="dxa"/>
            <w:gridSpan w:val="2"/>
            <w:tcBorders>
              <w:top w:val="single" w:sz="8" w:space="0" w:color="auto"/>
              <w:left w:val="nil"/>
              <w:bottom w:val="single" w:sz="8" w:space="0" w:color="auto"/>
              <w:right w:val="single" w:sz="8" w:space="0" w:color="000000"/>
            </w:tcBorders>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285"/>
        </w:trPr>
        <w:tc>
          <w:tcPr>
            <w:tcW w:w="312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020"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96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4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570"/>
        </w:trPr>
        <w:tc>
          <w:tcPr>
            <w:tcW w:w="9040" w:type="dxa"/>
            <w:gridSpan w:val="4"/>
            <w:vAlign w:val="bottom"/>
            <w:hideMark/>
          </w:tcPr>
          <w:p w:rsidR="000A13E3" w:rsidRPr="000A13E3" w:rsidRDefault="000A13E3" w:rsidP="000A13E3">
            <w:pPr>
              <w:spacing w:after="0" w:line="240" w:lineRule="auto"/>
              <w:jc w:val="center"/>
              <w:rPr>
                <w:rFonts w:ascii="Arial" w:eastAsia="Times New Roman" w:hAnsi="Arial" w:cs="Arial"/>
                <w:b/>
                <w:bCs/>
                <w:i/>
                <w:iCs/>
                <w:sz w:val="18"/>
                <w:szCs w:val="18"/>
                <w:lang w:eastAsia="cs-CZ"/>
              </w:rPr>
            </w:pPr>
            <w:r w:rsidRPr="000A13E3">
              <w:rPr>
                <w:rFonts w:ascii="Arial" w:eastAsia="Times New Roman" w:hAnsi="Arial" w:cs="Arial"/>
                <w:b/>
                <w:bCs/>
                <w:i/>
                <w:iCs/>
                <w:sz w:val="18"/>
                <w:szCs w:val="18"/>
                <w:lang w:eastAsia="cs-CZ"/>
              </w:rPr>
              <w:t xml:space="preserve">Žadatel tímto prohlašuje, že případná finanční podpora bude použita v souladu s výše předloženým předpokládaným rozpočtem  </w:t>
            </w:r>
          </w:p>
        </w:tc>
      </w:tr>
      <w:tr w:rsidR="000A13E3" w:rsidRPr="000A13E3" w:rsidTr="00B87CDF">
        <w:trPr>
          <w:trHeight w:val="285"/>
        </w:trPr>
        <w:tc>
          <w:tcPr>
            <w:tcW w:w="3120" w:type="dxa"/>
            <w:noWrap/>
            <w:hideMark/>
          </w:tcPr>
          <w:p w:rsidR="000A13E3" w:rsidRPr="000A13E3" w:rsidRDefault="000A13E3" w:rsidP="000A13E3">
            <w:pPr>
              <w:spacing w:after="160" w:line="259" w:lineRule="auto"/>
              <w:rPr>
                <w:rFonts w:ascii="Arial" w:eastAsia="Times New Roman" w:hAnsi="Arial" w:cs="Arial"/>
                <w:b/>
                <w:bCs/>
                <w:i/>
                <w:iCs/>
                <w:sz w:val="18"/>
                <w:szCs w:val="18"/>
                <w:lang w:eastAsia="cs-CZ"/>
              </w:rPr>
            </w:pPr>
          </w:p>
        </w:tc>
        <w:tc>
          <w:tcPr>
            <w:tcW w:w="3020" w:type="dxa"/>
            <w:noWrap/>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960" w:type="dxa"/>
            <w:noWrap/>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40" w:type="dxa"/>
            <w:noWrap/>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285"/>
        </w:trPr>
        <w:tc>
          <w:tcPr>
            <w:tcW w:w="3120" w:type="dxa"/>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Datum:</w:t>
            </w:r>
          </w:p>
        </w:tc>
        <w:tc>
          <w:tcPr>
            <w:tcW w:w="3020" w:type="dxa"/>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 xml:space="preserve">Jméno, příjmení </w:t>
            </w:r>
          </w:p>
        </w:tc>
        <w:tc>
          <w:tcPr>
            <w:tcW w:w="1960" w:type="dxa"/>
            <w:noWrap/>
            <w:vAlign w:val="bottom"/>
            <w:hideMark/>
          </w:tcPr>
          <w:p w:rsidR="000A13E3" w:rsidRPr="000A13E3" w:rsidRDefault="000A13E3" w:rsidP="000A13E3">
            <w:pPr>
              <w:spacing w:after="160" w:line="259" w:lineRule="auto"/>
              <w:rPr>
                <w:rFonts w:ascii="Arial" w:eastAsia="Times New Roman" w:hAnsi="Arial" w:cs="Arial"/>
                <w:i/>
                <w:iCs/>
                <w:sz w:val="18"/>
                <w:szCs w:val="18"/>
                <w:lang w:eastAsia="cs-CZ"/>
              </w:rPr>
            </w:pPr>
          </w:p>
        </w:tc>
        <w:tc>
          <w:tcPr>
            <w:tcW w:w="94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285"/>
        </w:trPr>
        <w:tc>
          <w:tcPr>
            <w:tcW w:w="3120" w:type="dxa"/>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 xml:space="preserve"> </w:t>
            </w:r>
          </w:p>
        </w:tc>
        <w:tc>
          <w:tcPr>
            <w:tcW w:w="4980" w:type="dxa"/>
            <w:gridSpan w:val="2"/>
            <w:noWrap/>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podpis osoby oprávněné zastupovat žadatele</w:t>
            </w:r>
          </w:p>
        </w:tc>
        <w:tc>
          <w:tcPr>
            <w:tcW w:w="940" w:type="dxa"/>
            <w:vAlign w:val="bottom"/>
            <w:hideMark/>
          </w:tcPr>
          <w:p w:rsidR="000A13E3" w:rsidRPr="000A13E3" w:rsidRDefault="000A13E3" w:rsidP="000A13E3">
            <w:pPr>
              <w:spacing w:after="160" w:line="259" w:lineRule="auto"/>
              <w:rPr>
                <w:rFonts w:ascii="Arial" w:eastAsia="Times New Roman" w:hAnsi="Arial" w:cs="Arial"/>
                <w:i/>
                <w:iCs/>
                <w:sz w:val="18"/>
                <w:szCs w:val="18"/>
                <w:lang w:eastAsia="cs-CZ"/>
              </w:rPr>
            </w:pPr>
          </w:p>
        </w:tc>
      </w:tr>
      <w:tr w:rsidR="000A13E3" w:rsidRPr="000A13E3" w:rsidTr="00B87CDF">
        <w:trPr>
          <w:trHeight w:val="285"/>
        </w:trPr>
        <w:tc>
          <w:tcPr>
            <w:tcW w:w="3120"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020" w:type="dxa"/>
            <w:noWrap/>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 xml:space="preserve">razítko </w:t>
            </w:r>
          </w:p>
        </w:tc>
        <w:tc>
          <w:tcPr>
            <w:tcW w:w="1960" w:type="dxa"/>
            <w:noWrap/>
            <w:vAlign w:val="bottom"/>
            <w:hideMark/>
          </w:tcPr>
          <w:p w:rsidR="000A13E3" w:rsidRPr="000A13E3" w:rsidRDefault="000A13E3" w:rsidP="000A13E3">
            <w:pPr>
              <w:spacing w:after="160" w:line="259" w:lineRule="auto"/>
              <w:rPr>
                <w:rFonts w:ascii="Arial" w:eastAsia="Times New Roman" w:hAnsi="Arial" w:cs="Arial"/>
                <w:i/>
                <w:iCs/>
                <w:sz w:val="18"/>
                <w:szCs w:val="18"/>
                <w:lang w:eastAsia="cs-CZ"/>
              </w:rPr>
            </w:pPr>
          </w:p>
        </w:tc>
        <w:tc>
          <w:tcPr>
            <w:tcW w:w="940"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285"/>
        </w:trPr>
        <w:tc>
          <w:tcPr>
            <w:tcW w:w="312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020"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96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4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B87CDF">
        <w:trPr>
          <w:trHeight w:val="285"/>
        </w:trPr>
        <w:tc>
          <w:tcPr>
            <w:tcW w:w="312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020"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96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40" w:type="dxa"/>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bl>
    <w:p w:rsidR="000A13E3" w:rsidRDefault="000A13E3" w:rsidP="0033334E"/>
    <w:p w:rsidR="000A13E3" w:rsidRDefault="000A13E3" w:rsidP="0033334E"/>
    <w:p w:rsidR="007E67AB" w:rsidRDefault="007E67AB" w:rsidP="000A13E3">
      <w:pPr>
        <w:spacing w:after="0" w:line="240" w:lineRule="auto"/>
        <w:jc w:val="center"/>
        <w:rPr>
          <w:rFonts w:eastAsia="Times New Roman" w:cs="Calibri"/>
          <w:b/>
          <w:bCs/>
          <w:i/>
          <w:iCs/>
          <w:color w:val="000000"/>
          <w:sz w:val="28"/>
          <w:szCs w:val="28"/>
          <w:lang w:eastAsia="cs-CZ"/>
        </w:rPr>
        <w:sectPr w:rsidR="007E67AB" w:rsidSect="007E67AB">
          <w:headerReference w:type="default" r:id="rId8"/>
          <w:footnotePr>
            <w:pos w:val="beneathText"/>
          </w:footnotePr>
          <w:pgSz w:w="11905" w:h="16837"/>
          <w:pgMar w:top="2665" w:right="2268" w:bottom="1985" w:left="1559" w:header="851" w:footer="709" w:gutter="0"/>
          <w:cols w:space="708"/>
          <w:docGrid w:linePitch="360"/>
        </w:sectPr>
      </w:pPr>
    </w:p>
    <w:tbl>
      <w:tblPr>
        <w:tblW w:w="13639" w:type="dxa"/>
        <w:tblCellMar>
          <w:left w:w="70" w:type="dxa"/>
          <w:right w:w="70" w:type="dxa"/>
        </w:tblCellMar>
        <w:tblLook w:val="04A0" w:firstRow="1" w:lastRow="0" w:firstColumn="1" w:lastColumn="0" w:noHBand="0" w:noVBand="1"/>
      </w:tblPr>
      <w:tblGrid>
        <w:gridCol w:w="568"/>
        <w:gridCol w:w="9314"/>
        <w:gridCol w:w="3465"/>
        <w:gridCol w:w="146"/>
        <w:gridCol w:w="146"/>
      </w:tblGrid>
      <w:tr w:rsidR="000A13E3" w:rsidRPr="000A13E3" w:rsidTr="007E67AB">
        <w:trPr>
          <w:trHeight w:val="375"/>
        </w:trPr>
        <w:tc>
          <w:tcPr>
            <w:tcW w:w="13639" w:type="dxa"/>
            <w:gridSpan w:val="5"/>
            <w:noWrap/>
            <w:vAlign w:val="bottom"/>
            <w:hideMark/>
          </w:tcPr>
          <w:p w:rsidR="007E67AB" w:rsidRDefault="007E67AB" w:rsidP="000A13E3">
            <w:pPr>
              <w:spacing w:after="0" w:line="240" w:lineRule="auto"/>
              <w:jc w:val="center"/>
              <w:rPr>
                <w:rFonts w:eastAsia="Times New Roman" w:cs="Calibri"/>
                <w:b/>
                <w:bCs/>
                <w:i/>
                <w:iCs/>
                <w:color w:val="000000"/>
                <w:sz w:val="28"/>
                <w:szCs w:val="28"/>
                <w:lang w:eastAsia="cs-CZ"/>
              </w:rPr>
            </w:pPr>
          </w:p>
          <w:p w:rsidR="000A13E3" w:rsidRPr="000A13E3" w:rsidRDefault="000A13E3" w:rsidP="000A13E3">
            <w:pPr>
              <w:spacing w:after="0" w:line="240" w:lineRule="auto"/>
              <w:jc w:val="center"/>
              <w:rPr>
                <w:rFonts w:eastAsia="Times New Roman" w:cs="Calibri"/>
                <w:b/>
                <w:bCs/>
                <w:i/>
                <w:iCs/>
                <w:color w:val="000000"/>
                <w:sz w:val="28"/>
                <w:szCs w:val="28"/>
                <w:lang w:eastAsia="cs-CZ"/>
              </w:rPr>
            </w:pPr>
            <w:r w:rsidRPr="000A13E3">
              <w:rPr>
                <w:rFonts w:eastAsia="Times New Roman" w:cs="Calibri"/>
                <w:b/>
                <w:bCs/>
                <w:i/>
                <w:iCs/>
                <w:color w:val="000000"/>
                <w:sz w:val="28"/>
                <w:szCs w:val="28"/>
                <w:lang w:eastAsia="cs-CZ"/>
              </w:rPr>
              <w:t>A4 - Přehled získaných finančních prostředků na sociální službu - vyúčtování dotace</w:t>
            </w:r>
          </w:p>
        </w:tc>
      </w:tr>
      <w:tr w:rsidR="000A13E3" w:rsidRPr="000A13E3" w:rsidTr="007E67AB">
        <w:trPr>
          <w:trHeight w:val="270"/>
        </w:trPr>
        <w:tc>
          <w:tcPr>
            <w:tcW w:w="568" w:type="dxa"/>
            <w:noWrap/>
            <w:vAlign w:val="bottom"/>
            <w:hideMark/>
          </w:tcPr>
          <w:p w:rsidR="000A13E3" w:rsidRPr="000A13E3" w:rsidRDefault="000A13E3" w:rsidP="000A13E3">
            <w:pPr>
              <w:spacing w:after="160" w:line="259" w:lineRule="auto"/>
              <w:rPr>
                <w:rFonts w:eastAsia="Times New Roman" w:cs="Calibri"/>
                <w:b/>
                <w:bCs/>
                <w:i/>
                <w:iCs/>
                <w:color w:val="000000"/>
                <w:sz w:val="28"/>
                <w:szCs w:val="28"/>
                <w:lang w:eastAsia="cs-CZ"/>
              </w:rPr>
            </w:pPr>
          </w:p>
        </w:tc>
        <w:tc>
          <w:tcPr>
            <w:tcW w:w="9314"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465"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7E67AB">
        <w:trPr>
          <w:trHeight w:val="330"/>
        </w:trPr>
        <w:tc>
          <w:tcPr>
            <w:tcW w:w="13639" w:type="dxa"/>
            <w:gridSpan w:val="5"/>
            <w:tcBorders>
              <w:top w:val="single" w:sz="8" w:space="0" w:color="auto"/>
              <w:left w:val="single" w:sz="8" w:space="0" w:color="auto"/>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rPr>
                <w:rFonts w:eastAsia="Times New Roman" w:cs="Calibri"/>
                <w:b/>
                <w:bCs/>
                <w:i/>
                <w:iCs/>
                <w:sz w:val="24"/>
                <w:szCs w:val="24"/>
                <w:lang w:eastAsia="cs-CZ"/>
              </w:rPr>
            </w:pPr>
            <w:r w:rsidRPr="000A13E3">
              <w:rPr>
                <w:rFonts w:eastAsia="Times New Roman" w:cs="Calibri"/>
                <w:b/>
                <w:bCs/>
                <w:i/>
                <w:iCs/>
                <w:sz w:val="24"/>
                <w:szCs w:val="24"/>
                <w:lang w:eastAsia="cs-CZ"/>
              </w:rPr>
              <w:t>Název organizace:</w:t>
            </w:r>
          </w:p>
        </w:tc>
      </w:tr>
      <w:tr w:rsidR="000A13E3" w:rsidRPr="000A13E3" w:rsidTr="007E67AB">
        <w:trPr>
          <w:trHeight w:val="330"/>
        </w:trPr>
        <w:tc>
          <w:tcPr>
            <w:tcW w:w="13639" w:type="dxa"/>
            <w:gridSpan w:val="5"/>
            <w:tcBorders>
              <w:top w:val="single" w:sz="8" w:space="0" w:color="auto"/>
              <w:left w:val="single" w:sz="8" w:space="0" w:color="auto"/>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rPr>
                <w:rFonts w:eastAsia="Times New Roman" w:cs="Calibri"/>
                <w:b/>
                <w:bCs/>
                <w:i/>
                <w:iCs/>
                <w:sz w:val="24"/>
                <w:szCs w:val="24"/>
                <w:lang w:eastAsia="cs-CZ"/>
              </w:rPr>
            </w:pPr>
            <w:r w:rsidRPr="000A13E3">
              <w:rPr>
                <w:rFonts w:eastAsia="Times New Roman" w:cs="Calibri"/>
                <w:b/>
                <w:bCs/>
                <w:i/>
                <w:iCs/>
                <w:sz w:val="24"/>
                <w:szCs w:val="24"/>
                <w:lang w:eastAsia="cs-CZ"/>
              </w:rPr>
              <w:t>Název sociální služby:</w:t>
            </w:r>
          </w:p>
        </w:tc>
      </w:tr>
      <w:tr w:rsidR="000A13E3" w:rsidRPr="000A13E3" w:rsidTr="007E67AB">
        <w:trPr>
          <w:trHeight w:val="330"/>
        </w:trPr>
        <w:tc>
          <w:tcPr>
            <w:tcW w:w="13639" w:type="dxa"/>
            <w:gridSpan w:val="5"/>
            <w:tcBorders>
              <w:top w:val="single" w:sz="8" w:space="0" w:color="auto"/>
              <w:left w:val="single" w:sz="8" w:space="0" w:color="auto"/>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rPr>
                <w:rFonts w:eastAsia="Times New Roman" w:cs="Calibri"/>
                <w:b/>
                <w:bCs/>
                <w:i/>
                <w:iCs/>
                <w:sz w:val="24"/>
                <w:szCs w:val="24"/>
                <w:lang w:eastAsia="cs-CZ"/>
              </w:rPr>
            </w:pPr>
            <w:r w:rsidRPr="000A13E3">
              <w:rPr>
                <w:rFonts w:eastAsia="Times New Roman" w:cs="Calibri"/>
                <w:b/>
                <w:bCs/>
                <w:i/>
                <w:iCs/>
                <w:sz w:val="24"/>
                <w:szCs w:val="24"/>
                <w:lang w:eastAsia="cs-CZ"/>
              </w:rPr>
              <w:t>Identifikátor sociální služby:</w:t>
            </w:r>
          </w:p>
        </w:tc>
      </w:tr>
      <w:tr w:rsidR="000A13E3" w:rsidRPr="000A13E3" w:rsidTr="007E67AB">
        <w:trPr>
          <w:trHeight w:val="330"/>
        </w:trPr>
        <w:tc>
          <w:tcPr>
            <w:tcW w:w="13639" w:type="dxa"/>
            <w:gridSpan w:val="5"/>
            <w:tcBorders>
              <w:top w:val="single" w:sz="8" w:space="0" w:color="auto"/>
              <w:left w:val="single" w:sz="8" w:space="0" w:color="auto"/>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rPr>
                <w:rFonts w:eastAsia="Times New Roman" w:cs="Calibri"/>
                <w:b/>
                <w:bCs/>
                <w:i/>
                <w:iCs/>
                <w:sz w:val="24"/>
                <w:szCs w:val="24"/>
                <w:lang w:eastAsia="cs-CZ"/>
              </w:rPr>
            </w:pPr>
            <w:r w:rsidRPr="000A13E3">
              <w:rPr>
                <w:rFonts w:eastAsia="Times New Roman" w:cs="Calibri"/>
                <w:b/>
                <w:bCs/>
                <w:i/>
                <w:iCs/>
                <w:sz w:val="24"/>
                <w:szCs w:val="24"/>
                <w:lang w:eastAsia="cs-CZ"/>
              </w:rPr>
              <w:t>Číslo smlouvy:</w:t>
            </w:r>
          </w:p>
        </w:tc>
      </w:tr>
      <w:tr w:rsidR="000A13E3" w:rsidRPr="000A13E3" w:rsidTr="007E67AB">
        <w:trPr>
          <w:trHeight w:val="330"/>
        </w:trPr>
        <w:tc>
          <w:tcPr>
            <w:tcW w:w="9882" w:type="dxa"/>
            <w:gridSpan w:val="2"/>
            <w:tcBorders>
              <w:top w:val="single" w:sz="8" w:space="0" w:color="auto"/>
              <w:left w:val="single" w:sz="8" w:space="0" w:color="auto"/>
              <w:bottom w:val="single" w:sz="8" w:space="0" w:color="auto"/>
              <w:right w:val="single" w:sz="8" w:space="0" w:color="000000"/>
            </w:tcBorders>
            <w:shd w:val="clear" w:color="auto" w:fill="F2F2F2"/>
            <w:vAlign w:val="center"/>
            <w:hideMark/>
          </w:tcPr>
          <w:p w:rsidR="000A13E3" w:rsidRPr="000A13E3" w:rsidRDefault="000A13E3" w:rsidP="000A13E3">
            <w:pPr>
              <w:spacing w:after="0" w:line="240" w:lineRule="auto"/>
              <w:jc w:val="center"/>
              <w:rPr>
                <w:rFonts w:eastAsia="Times New Roman" w:cs="Calibri"/>
                <w:b/>
                <w:bCs/>
                <w:i/>
                <w:iCs/>
                <w:sz w:val="24"/>
                <w:szCs w:val="24"/>
                <w:lang w:eastAsia="cs-CZ"/>
              </w:rPr>
            </w:pPr>
            <w:r w:rsidRPr="000A13E3">
              <w:rPr>
                <w:rFonts w:eastAsia="Times New Roman" w:cs="Calibri"/>
                <w:b/>
                <w:bCs/>
                <w:i/>
                <w:iCs/>
                <w:sz w:val="24"/>
                <w:szCs w:val="24"/>
                <w:lang w:eastAsia="cs-CZ"/>
              </w:rPr>
              <w:t>Zdroje finančních prostředků na sociální službu</w:t>
            </w:r>
          </w:p>
        </w:tc>
        <w:tc>
          <w:tcPr>
            <w:tcW w:w="3757" w:type="dxa"/>
            <w:gridSpan w:val="3"/>
            <w:tcBorders>
              <w:top w:val="single" w:sz="8" w:space="0" w:color="auto"/>
              <w:left w:val="nil"/>
              <w:bottom w:val="single" w:sz="8" w:space="0" w:color="auto"/>
              <w:right w:val="single" w:sz="8" w:space="0" w:color="000000"/>
            </w:tcBorders>
            <w:shd w:val="clear" w:color="auto" w:fill="F2F2F2"/>
            <w:vAlign w:val="center"/>
            <w:hideMark/>
          </w:tcPr>
          <w:p w:rsidR="000A13E3" w:rsidRPr="000A13E3" w:rsidRDefault="000A13E3" w:rsidP="000A13E3">
            <w:pPr>
              <w:spacing w:after="0" w:line="240" w:lineRule="auto"/>
              <w:jc w:val="center"/>
              <w:rPr>
                <w:rFonts w:eastAsia="Times New Roman" w:cs="Calibri"/>
                <w:b/>
                <w:bCs/>
                <w:i/>
                <w:iCs/>
                <w:sz w:val="24"/>
                <w:szCs w:val="24"/>
                <w:lang w:eastAsia="cs-CZ"/>
              </w:rPr>
            </w:pPr>
            <w:r w:rsidRPr="000A13E3">
              <w:rPr>
                <w:rFonts w:eastAsia="Times New Roman" w:cs="Calibri"/>
                <w:b/>
                <w:bCs/>
                <w:i/>
                <w:iCs/>
                <w:sz w:val="24"/>
                <w:szCs w:val="24"/>
                <w:lang w:eastAsia="cs-CZ"/>
              </w:rPr>
              <w:t>Skutečnost</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w:t>
            </w:r>
          </w:p>
        </w:tc>
        <w:tc>
          <w:tcPr>
            <w:tcW w:w="9314" w:type="dxa"/>
            <w:tcBorders>
              <w:top w:val="nil"/>
              <w:left w:val="nil"/>
              <w:bottom w:val="single" w:sz="4" w:space="0" w:color="3F3F3F"/>
              <w:right w:val="single" w:sz="8" w:space="0" w:color="auto"/>
            </w:tcBorders>
            <w:shd w:val="clear" w:color="auto" w:fill="F2F2F2"/>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Město Kroměříž</w:t>
            </w:r>
          </w:p>
        </w:tc>
        <w:tc>
          <w:tcPr>
            <w:tcW w:w="3757" w:type="dxa"/>
            <w:gridSpan w:val="3"/>
            <w:tcBorders>
              <w:top w:val="single" w:sz="8" w:space="0" w:color="auto"/>
              <w:left w:val="nil"/>
              <w:bottom w:val="single" w:sz="4" w:space="0" w:color="3F3F3F"/>
              <w:right w:val="single" w:sz="8" w:space="0" w:color="000000"/>
            </w:tcBorders>
            <w:shd w:val="clear" w:color="auto" w:fill="F2F2F2"/>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2</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 xml:space="preserve">Zlínský kraj - státní finanční </w:t>
            </w:r>
            <w:proofErr w:type="gramStart"/>
            <w:r w:rsidRPr="000A13E3">
              <w:rPr>
                <w:rFonts w:eastAsia="Times New Roman" w:cs="Calibri"/>
                <w:b/>
                <w:bCs/>
                <w:i/>
                <w:iCs/>
                <w:lang w:eastAsia="cs-CZ"/>
              </w:rPr>
              <w:t>prostředky  (</w:t>
            </w:r>
            <w:proofErr w:type="gramEnd"/>
            <w:r w:rsidRPr="000A13E3">
              <w:rPr>
                <w:rFonts w:eastAsia="Times New Roman" w:cs="Calibri"/>
                <w:b/>
                <w:bCs/>
                <w:i/>
                <w:iCs/>
                <w:lang w:eastAsia="cs-CZ"/>
              </w:rPr>
              <w:t>MPSV)</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3</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Zlínský kraj - individuální projekt Zlínského kraje</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4</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Zlínský kraj - finanční prostředky kraje</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5</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Ostatní kraje</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6</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MŠMT</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7</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Ministerstvo vnitra</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8</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Ministerstvo zdravotnictví</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9</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Úřad vlády ČR</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10</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Ostatní rezorty státní správy</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11</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Úřady práce</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12</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Zdravotní pojišťovny</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13</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Nadace</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14</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Sponzorské dary</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15</w:t>
            </w:r>
          </w:p>
        </w:tc>
        <w:tc>
          <w:tcPr>
            <w:tcW w:w="9314" w:type="dxa"/>
            <w:tcBorders>
              <w:top w:val="nil"/>
              <w:left w:val="nil"/>
              <w:bottom w:val="single" w:sz="4" w:space="0" w:color="3F3F3F"/>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Příjmy od klientů</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nil"/>
              <w:left w:val="single" w:sz="8" w:space="0" w:color="auto"/>
              <w:bottom w:val="single" w:sz="4" w:space="0" w:color="auto"/>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16</w:t>
            </w:r>
          </w:p>
        </w:tc>
        <w:tc>
          <w:tcPr>
            <w:tcW w:w="9314" w:type="dxa"/>
            <w:tcBorders>
              <w:top w:val="nil"/>
              <w:left w:val="nil"/>
              <w:bottom w:val="single" w:sz="4" w:space="0" w:color="auto"/>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Ostatní</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17</w:t>
            </w:r>
          </w:p>
        </w:tc>
        <w:tc>
          <w:tcPr>
            <w:tcW w:w="931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Jiné obce, uveďte každou obec na samostatný řádek</w:t>
            </w:r>
          </w:p>
        </w:tc>
        <w:tc>
          <w:tcPr>
            <w:tcW w:w="3757" w:type="dxa"/>
            <w:gridSpan w:val="3"/>
            <w:tcBorders>
              <w:top w:val="single" w:sz="4" w:space="0" w:color="3F3F3F"/>
              <w:left w:val="single" w:sz="4" w:space="0" w:color="auto"/>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single" w:sz="4" w:space="0" w:color="auto"/>
              <w:left w:val="single" w:sz="8" w:space="0" w:color="auto"/>
              <w:bottom w:val="nil"/>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lastRenderedPageBreak/>
              <w:t>18</w:t>
            </w:r>
          </w:p>
        </w:tc>
        <w:tc>
          <w:tcPr>
            <w:tcW w:w="9314" w:type="dxa"/>
            <w:tcBorders>
              <w:top w:val="single" w:sz="4" w:space="0" w:color="auto"/>
              <w:left w:val="nil"/>
              <w:bottom w:val="nil"/>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 </w:t>
            </w:r>
          </w:p>
        </w:tc>
        <w:tc>
          <w:tcPr>
            <w:tcW w:w="3757" w:type="dxa"/>
            <w:gridSpan w:val="3"/>
            <w:tcBorders>
              <w:top w:val="single" w:sz="4" w:space="0" w:color="3F3F3F"/>
              <w:left w:val="nil"/>
              <w:bottom w:val="single" w:sz="4" w:space="0" w:color="3F3F3F"/>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single" w:sz="4" w:space="0" w:color="3F3F3F"/>
              <w:left w:val="single" w:sz="8" w:space="0" w:color="auto"/>
              <w:bottom w:val="nil"/>
              <w:right w:val="single" w:sz="8"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19</w:t>
            </w:r>
          </w:p>
        </w:tc>
        <w:tc>
          <w:tcPr>
            <w:tcW w:w="9314" w:type="dxa"/>
            <w:tcBorders>
              <w:top w:val="single" w:sz="4" w:space="0" w:color="3F3F3F"/>
              <w:left w:val="nil"/>
              <w:bottom w:val="single" w:sz="4" w:space="0" w:color="auto"/>
              <w:right w:val="single" w:sz="8"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 </w:t>
            </w:r>
          </w:p>
        </w:tc>
        <w:tc>
          <w:tcPr>
            <w:tcW w:w="3757" w:type="dxa"/>
            <w:gridSpan w:val="3"/>
            <w:tcBorders>
              <w:top w:val="single" w:sz="4" w:space="0" w:color="3F3F3F"/>
              <w:left w:val="nil"/>
              <w:bottom w:val="single" w:sz="4" w:space="0" w:color="auto"/>
              <w:right w:val="single" w:sz="8" w:space="0" w:color="000000"/>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00"/>
        </w:trPr>
        <w:tc>
          <w:tcPr>
            <w:tcW w:w="568" w:type="dxa"/>
            <w:tcBorders>
              <w:top w:val="single" w:sz="4" w:space="0" w:color="3F3F3F"/>
              <w:left w:val="single" w:sz="8"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20</w:t>
            </w:r>
          </w:p>
        </w:tc>
        <w:tc>
          <w:tcPr>
            <w:tcW w:w="931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 </w:t>
            </w:r>
          </w:p>
        </w:tc>
        <w:tc>
          <w:tcPr>
            <w:tcW w:w="3757" w:type="dxa"/>
            <w:gridSpan w:val="3"/>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jc w:val="right"/>
              <w:rPr>
                <w:rFonts w:eastAsia="Times New Roman" w:cs="Calibri"/>
                <w:b/>
                <w:bCs/>
                <w:i/>
                <w:iCs/>
                <w:lang w:eastAsia="cs-CZ"/>
              </w:rPr>
            </w:pPr>
            <w:r w:rsidRPr="000A13E3">
              <w:rPr>
                <w:rFonts w:eastAsia="Times New Roman" w:cs="Calibri"/>
                <w:b/>
                <w:bCs/>
                <w:i/>
                <w:iCs/>
                <w:lang w:eastAsia="cs-CZ"/>
              </w:rPr>
              <w:t>21</w:t>
            </w:r>
          </w:p>
        </w:tc>
        <w:tc>
          <w:tcPr>
            <w:tcW w:w="931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rPr>
                <w:rFonts w:eastAsia="Times New Roman" w:cs="Calibri"/>
                <w:b/>
                <w:bCs/>
                <w:i/>
                <w:iCs/>
                <w:lang w:eastAsia="cs-CZ"/>
              </w:rPr>
            </w:pPr>
            <w:r w:rsidRPr="000A13E3">
              <w:rPr>
                <w:rFonts w:eastAsia="Times New Roman" w:cs="Calibri"/>
                <w:b/>
                <w:bCs/>
                <w:i/>
                <w:iCs/>
                <w:lang w:eastAsia="cs-CZ"/>
              </w:rPr>
              <w:t> </w:t>
            </w:r>
          </w:p>
        </w:tc>
        <w:tc>
          <w:tcPr>
            <w:tcW w:w="3757" w:type="dxa"/>
            <w:gridSpan w:val="3"/>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 </w:t>
            </w:r>
          </w:p>
        </w:tc>
      </w:tr>
      <w:tr w:rsidR="000A13E3" w:rsidRPr="000A13E3" w:rsidTr="007E67AB">
        <w:trPr>
          <w:trHeight w:val="390"/>
        </w:trPr>
        <w:tc>
          <w:tcPr>
            <w:tcW w:w="9882" w:type="dxa"/>
            <w:gridSpan w:val="2"/>
            <w:tcBorders>
              <w:top w:val="single" w:sz="4" w:space="0" w:color="auto"/>
              <w:left w:val="single" w:sz="8" w:space="0" w:color="auto"/>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Celkové příjmy</w:t>
            </w:r>
          </w:p>
        </w:tc>
        <w:tc>
          <w:tcPr>
            <w:tcW w:w="3757" w:type="dxa"/>
            <w:gridSpan w:val="3"/>
            <w:tcBorders>
              <w:top w:val="single" w:sz="8" w:space="0" w:color="auto"/>
              <w:left w:val="nil"/>
              <w:bottom w:val="single" w:sz="8" w:space="0" w:color="auto"/>
              <w:right w:val="single" w:sz="8" w:space="0" w:color="000000"/>
            </w:tcBorders>
            <w:shd w:val="clear" w:color="auto" w:fill="F2F2F2"/>
            <w:noWrap/>
            <w:vAlign w:val="center"/>
            <w:hideMark/>
          </w:tcPr>
          <w:p w:rsidR="000A13E3" w:rsidRPr="000A13E3" w:rsidRDefault="000A13E3" w:rsidP="000A13E3">
            <w:pPr>
              <w:spacing w:after="0" w:line="240" w:lineRule="auto"/>
              <w:jc w:val="center"/>
              <w:rPr>
                <w:rFonts w:eastAsia="Times New Roman" w:cs="Calibri"/>
                <w:b/>
                <w:bCs/>
                <w:i/>
                <w:iCs/>
                <w:lang w:eastAsia="cs-CZ"/>
              </w:rPr>
            </w:pPr>
            <w:r w:rsidRPr="000A13E3">
              <w:rPr>
                <w:rFonts w:eastAsia="Times New Roman" w:cs="Calibri"/>
                <w:b/>
                <w:bCs/>
                <w:i/>
                <w:iCs/>
                <w:lang w:eastAsia="cs-CZ"/>
              </w:rPr>
              <w:t>0</w:t>
            </w:r>
          </w:p>
        </w:tc>
      </w:tr>
      <w:tr w:rsidR="000A13E3" w:rsidRPr="000A13E3" w:rsidTr="007E67AB">
        <w:trPr>
          <w:trHeight w:val="255"/>
        </w:trPr>
        <w:tc>
          <w:tcPr>
            <w:tcW w:w="568" w:type="dxa"/>
            <w:noWrap/>
            <w:vAlign w:val="bottom"/>
            <w:hideMark/>
          </w:tcPr>
          <w:p w:rsidR="000A13E3" w:rsidRPr="000A13E3" w:rsidRDefault="000A13E3" w:rsidP="000A13E3">
            <w:pPr>
              <w:spacing w:after="160" w:line="259" w:lineRule="auto"/>
              <w:rPr>
                <w:rFonts w:eastAsia="Times New Roman" w:cs="Calibri"/>
                <w:b/>
                <w:bCs/>
                <w:i/>
                <w:iCs/>
                <w:lang w:eastAsia="cs-CZ"/>
              </w:rPr>
            </w:pPr>
          </w:p>
        </w:tc>
        <w:tc>
          <w:tcPr>
            <w:tcW w:w="9314"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465"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7E67AB">
        <w:trPr>
          <w:trHeight w:val="255"/>
        </w:trPr>
        <w:tc>
          <w:tcPr>
            <w:tcW w:w="568"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314"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3465"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7E67AB">
        <w:trPr>
          <w:trHeight w:val="435"/>
        </w:trPr>
        <w:tc>
          <w:tcPr>
            <w:tcW w:w="568"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314" w:type="dxa"/>
            <w:noWrap/>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 xml:space="preserve"> </w:t>
            </w:r>
          </w:p>
        </w:tc>
        <w:tc>
          <w:tcPr>
            <w:tcW w:w="3465" w:type="dxa"/>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 xml:space="preserve">Jméno, příjmení </w:t>
            </w:r>
          </w:p>
        </w:tc>
        <w:tc>
          <w:tcPr>
            <w:tcW w:w="146" w:type="dxa"/>
            <w:noWrap/>
            <w:vAlign w:val="bottom"/>
            <w:hideMark/>
          </w:tcPr>
          <w:p w:rsidR="000A13E3" w:rsidRPr="000A13E3" w:rsidRDefault="000A13E3" w:rsidP="000A13E3">
            <w:pPr>
              <w:spacing w:after="160" w:line="259" w:lineRule="auto"/>
              <w:rPr>
                <w:rFonts w:ascii="Arial" w:eastAsia="Times New Roman" w:hAnsi="Arial" w:cs="Arial"/>
                <w:i/>
                <w:iCs/>
                <w:sz w:val="18"/>
                <w:szCs w:val="18"/>
                <w:lang w:eastAsia="cs-CZ"/>
              </w:rPr>
            </w:pPr>
          </w:p>
        </w:tc>
        <w:tc>
          <w:tcPr>
            <w:tcW w:w="146"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r>
      <w:tr w:rsidR="000A13E3" w:rsidRPr="000A13E3" w:rsidTr="007E67AB">
        <w:trPr>
          <w:trHeight w:val="285"/>
        </w:trPr>
        <w:tc>
          <w:tcPr>
            <w:tcW w:w="568" w:type="dxa"/>
            <w:noWrap/>
            <w:vAlign w:val="bottom"/>
            <w:hideMark/>
          </w:tcPr>
          <w:p w:rsidR="000A13E3" w:rsidRPr="000A13E3" w:rsidRDefault="000A13E3" w:rsidP="000A13E3">
            <w:pPr>
              <w:spacing w:after="0" w:line="259" w:lineRule="auto"/>
              <w:rPr>
                <w:rFonts w:asciiTheme="minorHAnsi" w:eastAsiaTheme="minorHAnsi" w:hAnsiTheme="minorHAnsi" w:cstheme="minorBidi"/>
                <w:sz w:val="20"/>
                <w:szCs w:val="20"/>
                <w:lang w:eastAsia="cs-CZ"/>
              </w:rPr>
            </w:pPr>
          </w:p>
        </w:tc>
        <w:tc>
          <w:tcPr>
            <w:tcW w:w="9314" w:type="dxa"/>
            <w:vAlign w:val="bottom"/>
            <w:hideMark/>
          </w:tcPr>
          <w:p w:rsidR="000A13E3" w:rsidRPr="000A13E3" w:rsidRDefault="000A13E3" w:rsidP="000A13E3">
            <w:pPr>
              <w:spacing w:after="0" w:line="240" w:lineRule="auto"/>
              <w:rPr>
                <w:rFonts w:ascii="Arial" w:eastAsia="Times New Roman" w:hAnsi="Arial" w:cs="Arial"/>
                <w:i/>
                <w:iCs/>
                <w:color w:val="000000"/>
                <w:sz w:val="18"/>
                <w:szCs w:val="18"/>
                <w:lang w:eastAsia="cs-CZ"/>
              </w:rPr>
            </w:pPr>
            <w:r w:rsidRPr="000A13E3">
              <w:rPr>
                <w:rFonts w:ascii="Arial" w:eastAsia="Times New Roman" w:hAnsi="Arial" w:cs="Arial"/>
                <w:i/>
                <w:iCs/>
                <w:color w:val="000000"/>
                <w:sz w:val="18"/>
                <w:szCs w:val="18"/>
                <w:lang w:eastAsia="cs-CZ"/>
              </w:rPr>
              <w:t>Datum:</w:t>
            </w:r>
          </w:p>
        </w:tc>
        <w:tc>
          <w:tcPr>
            <w:tcW w:w="3757" w:type="dxa"/>
            <w:gridSpan w:val="3"/>
            <w:noWrap/>
            <w:vAlign w:val="bottom"/>
            <w:hideMark/>
          </w:tcPr>
          <w:p w:rsidR="000A13E3" w:rsidRPr="000A13E3" w:rsidRDefault="000A13E3" w:rsidP="000A13E3">
            <w:pPr>
              <w:spacing w:after="0" w:line="240" w:lineRule="auto"/>
              <w:rPr>
                <w:rFonts w:ascii="Arial" w:eastAsia="Times New Roman" w:hAnsi="Arial" w:cs="Arial"/>
                <w:i/>
                <w:iCs/>
                <w:sz w:val="18"/>
                <w:szCs w:val="18"/>
                <w:lang w:eastAsia="cs-CZ"/>
              </w:rPr>
            </w:pPr>
            <w:r w:rsidRPr="000A13E3">
              <w:rPr>
                <w:rFonts w:ascii="Arial" w:eastAsia="Times New Roman" w:hAnsi="Arial" w:cs="Arial"/>
                <w:i/>
                <w:iCs/>
                <w:sz w:val="18"/>
                <w:szCs w:val="18"/>
                <w:lang w:eastAsia="cs-CZ"/>
              </w:rPr>
              <w:t>podpis osoby oprávněné zastupovat žadatele</w:t>
            </w:r>
          </w:p>
        </w:tc>
      </w:tr>
    </w:tbl>
    <w:p w:rsidR="000A13E3" w:rsidRDefault="000A13E3" w:rsidP="0033334E"/>
    <w:p w:rsidR="000A13E3" w:rsidRPr="0033334E" w:rsidRDefault="000A13E3" w:rsidP="0033334E"/>
    <w:sectPr w:rsidR="000A13E3" w:rsidRPr="0033334E" w:rsidSect="007E67AB">
      <w:footnotePr>
        <w:pos w:val="beneathText"/>
      </w:footnotePr>
      <w:pgSz w:w="16837" w:h="11905" w:orient="landscape"/>
      <w:pgMar w:top="1559" w:right="2665" w:bottom="226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1B8" w:rsidRDefault="00ED61B8">
      <w:pPr>
        <w:spacing w:after="0" w:line="240" w:lineRule="auto"/>
      </w:pPr>
      <w:r>
        <w:separator/>
      </w:r>
    </w:p>
  </w:endnote>
  <w:endnote w:type="continuationSeparator" w:id="0">
    <w:p w:rsidR="00ED61B8" w:rsidRDefault="00ED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1B8" w:rsidRDefault="00ED61B8">
      <w:pPr>
        <w:spacing w:after="0" w:line="240" w:lineRule="auto"/>
      </w:pPr>
      <w:r>
        <w:separator/>
      </w:r>
    </w:p>
  </w:footnote>
  <w:footnote w:type="continuationSeparator" w:id="0">
    <w:p w:rsidR="00ED61B8" w:rsidRDefault="00ED6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7EE" w:rsidRDefault="0033334E">
    <w:pPr>
      <w:pStyle w:val="Zhlav"/>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7140575"/>
          <wp:effectExtent l="0" t="0" r="2540" b="3175"/>
          <wp:wrapNone/>
          <wp:docPr id="21"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BBAC352C">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4506B51"/>
    <w:multiLevelType w:val="hybridMultilevel"/>
    <w:tmpl w:val="C10EF02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0"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5C5C70DE"/>
    <w:multiLevelType w:val="hybridMultilevel"/>
    <w:tmpl w:val="8BFE1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20"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D34F21"/>
    <w:multiLevelType w:val="hybridMultilevel"/>
    <w:tmpl w:val="C1D48A26"/>
    <w:lvl w:ilvl="0" w:tplc="526A09E4">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22"/>
  </w:num>
  <w:num w:numId="18">
    <w:abstractNumId w:val="5"/>
  </w:num>
  <w:num w:numId="19">
    <w:abstractNumId w:val="17"/>
  </w:num>
  <w:num w:numId="20">
    <w:abstractNumId w:val="12"/>
  </w:num>
  <w:num w:numId="21">
    <w:abstractNumId w:val="6"/>
  </w:num>
  <w:num w:numId="22">
    <w:abstractNumId w:val="2"/>
  </w:num>
  <w:num w:numId="23">
    <w:abstractNumId w:val="13"/>
  </w:num>
  <w:num w:numId="24">
    <w:abstractNumId w:val="8"/>
  </w:num>
  <w:num w:numId="25">
    <w:abstractNumId w:val="21"/>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34E"/>
    <w:rsid w:val="000248DA"/>
    <w:rsid w:val="000320E0"/>
    <w:rsid w:val="000577FF"/>
    <w:rsid w:val="0008209F"/>
    <w:rsid w:val="000A13E3"/>
    <w:rsid w:val="000E513F"/>
    <w:rsid w:val="000E6715"/>
    <w:rsid w:val="000E7898"/>
    <w:rsid w:val="00106080"/>
    <w:rsid w:val="00132690"/>
    <w:rsid w:val="00137043"/>
    <w:rsid w:val="001B2311"/>
    <w:rsid w:val="00217E88"/>
    <w:rsid w:val="002B17EE"/>
    <w:rsid w:val="0033334E"/>
    <w:rsid w:val="0035552A"/>
    <w:rsid w:val="0040787A"/>
    <w:rsid w:val="00432006"/>
    <w:rsid w:val="004905CC"/>
    <w:rsid w:val="00497BD9"/>
    <w:rsid w:val="004A6CEF"/>
    <w:rsid w:val="004D7A8C"/>
    <w:rsid w:val="004F3078"/>
    <w:rsid w:val="004F30D1"/>
    <w:rsid w:val="00510721"/>
    <w:rsid w:val="005E5C28"/>
    <w:rsid w:val="005E6992"/>
    <w:rsid w:val="005E7D8F"/>
    <w:rsid w:val="005F1576"/>
    <w:rsid w:val="00672820"/>
    <w:rsid w:val="006D43A4"/>
    <w:rsid w:val="007233C7"/>
    <w:rsid w:val="00727E16"/>
    <w:rsid w:val="007C6BE4"/>
    <w:rsid w:val="007E67AB"/>
    <w:rsid w:val="0084337D"/>
    <w:rsid w:val="00961C31"/>
    <w:rsid w:val="00973F1F"/>
    <w:rsid w:val="0098295D"/>
    <w:rsid w:val="00A11BC7"/>
    <w:rsid w:val="00A14472"/>
    <w:rsid w:val="00A603E7"/>
    <w:rsid w:val="00A73DF4"/>
    <w:rsid w:val="00AE2F49"/>
    <w:rsid w:val="00AF27E9"/>
    <w:rsid w:val="00B24173"/>
    <w:rsid w:val="00B4235E"/>
    <w:rsid w:val="00C861B1"/>
    <w:rsid w:val="00CB11A1"/>
    <w:rsid w:val="00CE5541"/>
    <w:rsid w:val="00CF1CF3"/>
    <w:rsid w:val="00D11B26"/>
    <w:rsid w:val="00D24A0F"/>
    <w:rsid w:val="00DA0748"/>
    <w:rsid w:val="00E91D95"/>
    <w:rsid w:val="00EA5627"/>
    <w:rsid w:val="00ED36CB"/>
    <w:rsid w:val="00ED61B8"/>
    <w:rsid w:val="00F032F7"/>
    <w:rsid w:val="00F206D0"/>
    <w:rsid w:val="00F209B9"/>
    <w:rsid w:val="00F46F43"/>
    <w:rsid w:val="00F57E77"/>
    <w:rsid w:val="00F663DC"/>
    <w:rsid w:val="00F76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20F3F9-D17B-45E6-BBE8-22F88A40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334E"/>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uiPriority w:val="99"/>
    <w:qFormat/>
    <w:pPr>
      <w:keepNext/>
      <w:numPr>
        <w:numId w:val="1"/>
      </w:numPr>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character" w:customStyle="1" w:styleId="Nadpis1Char">
    <w:name w:val="Nadpis 1 Char"/>
    <w:link w:val="Nadpis1"/>
    <w:uiPriority w:val="99"/>
    <w:rsid w:val="0033334E"/>
    <w:rPr>
      <w:rFonts w:ascii="Arial" w:hAnsi="Arial" w:cs="Arial"/>
      <w:b/>
      <w:bCs/>
      <w:kern w:val="1"/>
      <w:sz w:val="30"/>
      <w:szCs w:val="32"/>
      <w:lang w:eastAsia="ar-SA"/>
    </w:rPr>
  </w:style>
  <w:style w:type="paragraph" w:styleId="Odstavecseseznamem">
    <w:name w:val="List Paragraph"/>
    <w:basedOn w:val="Normln"/>
    <w:uiPriority w:val="99"/>
    <w:qFormat/>
    <w:rsid w:val="0033334E"/>
    <w:pPr>
      <w:ind w:left="720"/>
      <w:contextualSpacing/>
    </w:pPr>
  </w:style>
  <w:style w:type="paragraph" w:styleId="Textbubliny">
    <w:name w:val="Balloon Text"/>
    <w:basedOn w:val="Normln"/>
    <w:link w:val="TextbublinyChar"/>
    <w:uiPriority w:val="99"/>
    <w:semiHidden/>
    <w:unhideWhenUsed/>
    <w:rsid w:val="003333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334E"/>
    <w:rPr>
      <w:rFonts w:ascii="Segoe UI" w:eastAsia="Calibri" w:hAnsi="Segoe UI" w:cs="Segoe UI"/>
      <w:sz w:val="18"/>
      <w:szCs w:val="18"/>
      <w:lang w:eastAsia="en-US"/>
    </w:rPr>
  </w:style>
  <w:style w:type="character" w:styleId="Siln">
    <w:name w:val="Strong"/>
    <w:basedOn w:val="Standardnpsmoodstavce"/>
    <w:uiPriority w:val="22"/>
    <w:qFormat/>
    <w:rsid w:val="00497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0</TotalTime>
  <Pages>12</Pages>
  <Words>3414</Words>
  <Characters>20145</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Látalová</dc:creator>
  <cp:keywords/>
  <cp:lastModifiedBy>Nováková Pavlína</cp:lastModifiedBy>
  <cp:revision>2</cp:revision>
  <cp:lastPrinted>2022-01-14T06:28:00Z</cp:lastPrinted>
  <dcterms:created xsi:type="dcterms:W3CDTF">2025-01-28T08:49:00Z</dcterms:created>
  <dcterms:modified xsi:type="dcterms:W3CDTF">2025-01-28T08:49:00Z</dcterms:modified>
</cp:coreProperties>
</file>