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3408" w:h="1522" w:hSpace="29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2164080" cy="9664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453255" simplePos="0" relativeHeight="12582937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356870</wp:posOffset>
                </wp:positionV>
                <wp:extent cx="1877695" cy="34734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JJJ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 xml:space="preserve"> 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pt;margin-top:28.100000000000001pt;width:147.84999999999999pt;height:27.350000000000001pt;z-index:-125829375;mso-wrap-distance-left:0;mso-wrap-distance-right:350.6500000000000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JJJ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 xml:space="preserve"> Povodí Ohře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 - PROJEKT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POH/03707/2025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206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Vyřizuje: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Velichov 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2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l.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il: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363 01 Ostrov nad Ohří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22.01.2025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Chomutov, Spořická 4949, 430 46 Chomutov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80" w:val="left"/>
        </w:tabs>
        <w:bidi w:val="0"/>
        <w:spacing w:before="0" w:after="0" w:line="264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202754/1/2025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80" w:val="left"/>
        </w:tabs>
        <w:bidi w:val="0"/>
        <w:spacing w:before="0" w:after="0" w:line="264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25.06.2025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80" w:val="left"/>
        </w:tabs>
        <w:bidi w:val="0"/>
        <w:spacing w:before="0" w:after="0" w:line="264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72 000,00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480" w:val="left"/>
        </w:tabs>
        <w:bidi w:val="0"/>
        <w:spacing w:before="0" w:line="264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85644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vzájemné domluvy a předložené nabídky ze dne 10.1.2025 o Vás objednáváme zpracování projektové dokumentace opravy vnitřního železobetonového povrchu dvou komor rychlouzávěrů.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bude obsahovat: technickou zprávu, výkresovou část, oceněný a slepý výkaz výměr.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bude řešit nutný rozsah opravy železobetonových konstrukcí: celoplošná a lokální sanace, včetně lokálního zapravení hlubších kaveren.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zpracování dokumentace bude umožněna podrobná prohlídka (2x dle potřeby) místa realizace sanace. Dále bude zorganizován min. 2x výrobní výbor a z toho 1 bude závěrečný s projednáním připomínek ke zpracované dokumentaci.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dokumentace navrhne termín pro konání výrobních výborů a zástupce objednatele je zorganizuje. Zhotovitel vyhotoví záznamy z jednání.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závěrečným projednání zhotovitel dokumentaci elektronicky zašle zástupci objednatele, který zajistí připomínky od kolegů a předá je zhotoviteli k zapracování před závěrečným výrobním výborem. Po úspěšném uzavření závěrečného VV zhotovitel zajistí kompletaci díla. Kompletní dílo bude předáno zástupci objednatele elektronicky pro následné projednání v investiční komisi objednatele. Zhotovitel se zúčastní projednání v IK ZCV objednatele. Po úspěšném projednání a schválení díla, předá zhotovitel zástupci objednatele v termínu do 5 pracovních dnů 3 tištěná paré kompletní dokumentace a digitální podobu díla na nosičích dat.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</w:t>
      </w:r>
    </w:p>
    <w:p>
      <w:pPr>
        <w:framePr w:w="9802" w:h="1070" w:hSpace="67" w:vSpace="533" w:wrap="notBeside" w:vAnchor="text" w:hAnchor="text" w:x="118" w:y="534"/>
        <w:widowControl w:val="0"/>
        <w:rPr>
          <w:sz w:val="2"/>
          <w:szCs w:val="2"/>
        </w:rPr>
      </w:pPr>
      <w:r>
        <w:drawing>
          <wp:inline>
            <wp:extent cx="6224270" cy="67945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4270" cy="679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31750" distR="5525135" simplePos="0" relativeHeight="12582938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463550</wp:posOffset>
                </wp:positionV>
                <wp:extent cx="774065" cy="2679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"mailto:emailpoh@poh.cz"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emailpoh@poh.cz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webwww.poh.cz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06.75pt;margin-top:36.5pt;width:60.950000000000003pt;height:21.100000000000001pt;z-index:-125829373;mso-wrap-distance-left:2.5pt;mso-wrap-distance-right:435.05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"mailto:emailpoh@poh.cz"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emailpoh@poh.cz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webwww.poh.cz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1750" distR="5607050" simplePos="0" relativeHeight="12582938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448310</wp:posOffset>
                </wp:positionV>
                <wp:extent cx="692150" cy="2654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IČO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DIČ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9.55000000000001pt;margin-top:35.300000000000004pt;width:54.5pt;height:20.900000000000002pt;z-index:-125829371;mso-wrap-distance-left:2.5pt;mso-wrap-distance-right:441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1750" distR="5186680" simplePos="0" relativeHeight="12582938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460375</wp:posOffset>
                </wp:positionV>
                <wp:extent cx="1112520" cy="3873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KB, a. s„ č. ú. 9137441/0100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ČNB, č. ú. 108441/0710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4.15000000000003pt;margin-top:36.25pt;width:87.600000000000009pt;height:30.5pt;z-index:-125829369;mso-wrap-distance-left:2.5pt;mso-wrap-distance-right:408.4000000000000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KB, a. s„ č. ú. 9137441/0100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ČNB, č. ú. 108441/0710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1750" distR="2891790" simplePos="0" relativeHeight="12582938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460375</wp:posOffset>
                </wp:positionV>
                <wp:extent cx="3407410" cy="3873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0741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3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tel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+420 474 636111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43003 Chomutov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ID datové schránky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7ptt8gm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Zapsán v obchodním rejstříku u Krajského soudu v Ústí nad Labem v oddílu A, vložce č 13052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.8500000000000005pt;margin-top:36.25pt;width:268.30000000000001pt;height:30.5pt;z-index:-125829367;mso-wrap-distance-left:2.5pt;mso-wrap-distance-right:227.7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tel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+420 474 636111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43003 Chomutov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ID datové schránky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7ptt8gm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Zapsán v obchodním rejstříku u Krajského soudu v Ústí nad Labem v oddílu A, vložce č 13052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1750" distR="5711190" simplePos="0" relativeHeight="1258293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588010" cy="2286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Termíny: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.5pt;margin-top:0;width:46.300000000000004pt;height:18.pt;z-index:-125829365;mso-wrap-distance-left:2.5pt;mso-wrap-distance-right:449.6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Termíny: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JJJ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hanging="1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dílčí termín: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kompletního díla (elektronicky) pro projednání na ZVV: nejpozději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31.5.2025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740" w:right="0" w:hanging="1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konečné plnění: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kompletní dokumentace po schválení v investiční komisi: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pracovních dnů po schválení v IK ZCV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Fakturujte prosím na adresu: Povodí Ohře, státní podnik, Bezručova 4219, 430 03 Chomutov. Fakturu lze zaslat elektronicky na e-mail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Předložená cenová nabídka je nedílnou součástí této objednávky.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23.1.2025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technické skupiny, ZŘZ</w:t>
      </w:r>
    </w:p>
    <w:p>
      <w:pPr>
        <w:framePr w:w="9802" w:h="1070" w:wrap="notBeside" w:vAnchor="text" w:hAnchor="text" w:x="85" w:y="1"/>
        <w:widowControl w:val="0"/>
        <w:rPr>
          <w:sz w:val="2"/>
          <w:szCs w:val="2"/>
        </w:rPr>
      </w:pPr>
      <w:r>
        <w:drawing>
          <wp:inline>
            <wp:extent cx="6224270" cy="67945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24270" cy="679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3340" distR="5503545" simplePos="0" relativeHeight="12582939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774065" cy="26797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"mailto:emailpoh@poh.cz"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emailpoh@poh.cz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webwww.poh.cz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05.09999999999999pt;margin-top:9.8499999999999996pt;width:60.950000000000003pt;height:21.100000000000001pt;z-index:-125829363;mso-wrap-distance-left:4.2000000000000002pt;mso-wrap-distance-right:433.3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"mailto:emailpoh@poh.cz"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emailpoh@poh.cz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webwww.poh.cz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53340" distR="5585460" simplePos="0" relativeHeight="12582939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109855</wp:posOffset>
                </wp:positionV>
                <wp:extent cx="692150" cy="26543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IČO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DIČ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87.90000000000003pt;margin-top:8.6500000000000004pt;width:54.5pt;height:20.900000000000002pt;z-index:-125829361;mso-wrap-distance-left:4.2000000000000002pt;mso-wrap-distance-right:439.8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53340" distR="5165090" simplePos="0" relativeHeight="12582939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121920</wp:posOffset>
                </wp:positionV>
                <wp:extent cx="1112520" cy="38735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KB, a. s„ č. ú. 9137441/0100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ČNB, č. ú. 108441/0710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62.5pt;margin-top:9.5999999999999996pt;width:87.600000000000009pt;height:30.5pt;z-index:-125829359;mso-wrap-distance-left:4.2000000000000002pt;mso-wrap-distance-right:406.6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KB, a. s„ č. ú. 9137441/0100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ČNB, č. ú. 108441/0710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53340" distR="2870200" simplePos="0" relativeHeight="1258293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121920</wp:posOffset>
                </wp:positionV>
                <wp:extent cx="3407410" cy="38735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0741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3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tel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+420 474 636111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43003 Chomutov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ID datové schránky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7ptt8gm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Zapsán v obchodním rejstříku u Krajského soudu v Ústí nad Labem v oddílu A, vložce č 13052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.2000000000000002pt;margin-top:9.5999999999999996pt;width:268.30000000000001pt;height:30.5pt;z-index:-125829357;mso-wrap-distance-left:4.2000000000000002pt;mso-wrap-distance-right:226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tel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+420 474 636111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43003 Chomutov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ID datové schránky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7ptt8gm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Zapsán v obchodním rejstříku u Krajského soudu v Ústí nad Labem v oddílu A, vložce č 13052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0</wp:posOffset>
            </wp:positionV>
            <wp:extent cx="2164080" cy="96647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9" w:h="16838"/>
      <w:pgMar w:top="677" w:left="1085" w:right="853" w:bottom="165" w:header="249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ind w:firstLine="5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