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19A69E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4C19C66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13DD3071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7981C6B" w14:textId="77777777" w:rsidR="000E6472" w:rsidRPr="00441FA0" w:rsidRDefault="000E6472" w:rsidP="000E6472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118705A6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03F05D71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373D6B01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4A3ECC9F" w14:textId="2466A8FF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B175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663CBFA2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43909BD1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1DB68555" w14:textId="77777777" w:rsidR="000E6472" w:rsidRDefault="000E6472" w:rsidP="000E64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7E25D0A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BC1F75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2B3AEE2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ECFC37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38B3A0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F3EBB93" w14:textId="5D7209F5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  <w:t>DIČ:</w:t>
      </w:r>
      <w:r w:rsidR="00B175C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CZ00064165</w:t>
      </w:r>
    </w:p>
    <w:p w14:paraId="44AEA86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B7E70F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3CC1C5B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70CB110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395892E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607A612" w14:textId="3450BFB5" w:rsidR="00F70947" w:rsidRDefault="00B175C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168FA158" w14:textId="77777777" w:rsidR="00B175C0" w:rsidRDefault="00B175C0">
      <w:pPr>
        <w:jc w:val="both"/>
        <w:rPr>
          <w:rFonts w:ascii="Tahoma" w:hAnsi="Tahoma" w:cs="Tahoma"/>
          <w:sz w:val="16"/>
          <w:szCs w:val="16"/>
        </w:rPr>
      </w:pPr>
    </w:p>
    <w:p w14:paraId="2E6BDDF6" w14:textId="77777777" w:rsidR="00B175C0" w:rsidRDefault="00B175C0">
      <w:pPr>
        <w:jc w:val="both"/>
        <w:rPr>
          <w:rFonts w:ascii="Tahoma" w:hAnsi="Tahoma" w:cs="Tahoma"/>
          <w:sz w:val="16"/>
          <w:szCs w:val="16"/>
        </w:rPr>
      </w:pPr>
    </w:p>
    <w:p w14:paraId="3E7ABC55" w14:textId="42028673" w:rsidR="00F049BA" w:rsidRPr="00FB6379" w:rsidRDefault="00F049BA" w:rsidP="00FB6379">
      <w:pPr>
        <w:jc w:val="both"/>
        <w:rPr>
          <w:rFonts w:ascii="Tahoma" w:hAnsi="Tahoma" w:cs="Tahoma"/>
          <w:sz w:val="16"/>
          <w:szCs w:val="16"/>
        </w:rPr>
      </w:pPr>
      <w:r w:rsidRPr="00FB6379">
        <w:rPr>
          <w:rFonts w:ascii="Tahoma" w:hAnsi="Tahoma" w:cs="Tahoma"/>
          <w:sz w:val="16"/>
          <w:szCs w:val="16"/>
        </w:rPr>
        <w:t xml:space="preserve">uzavírají dnešního dne na základě ustanovení  § 1746 odst. 2 a § 2079  a násl. zákona č. 89/2012 Sb., občanského zákoníku, v platném znění a v souladu s Výzvou k podání nabídek na veřejnou zakázku  </w:t>
      </w:r>
      <w:r w:rsidR="00FB6379" w:rsidRPr="00FB6379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MLÉČNÝCH VÝROBKŮ_SÝRY_PROSINEC_1/2024</w:t>
      </w:r>
      <w:r w:rsidRPr="00FB6379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FB6379" w:rsidRPr="00FB6379">
        <w:rPr>
          <w:rFonts w:ascii="Tahoma" w:hAnsi="Tahoma" w:cs="Tahoma"/>
          <w:sz w:val="16"/>
          <w:szCs w:val="16"/>
        </w:rPr>
        <w:t>VZ0206625</w:t>
      </w:r>
      <w:r w:rsidRPr="00FB6379">
        <w:rPr>
          <w:rFonts w:ascii="Tahoma" w:hAnsi="Tahoma" w:cs="Tahoma"/>
          <w:sz w:val="16"/>
          <w:szCs w:val="16"/>
        </w:rPr>
        <w:t>, ze dne</w:t>
      </w:r>
      <w:r w:rsidR="00FB6379" w:rsidRPr="00FB6379">
        <w:rPr>
          <w:rFonts w:ascii="Tahoma" w:hAnsi="Tahoma" w:cs="Tahoma"/>
          <w:sz w:val="16"/>
          <w:szCs w:val="16"/>
        </w:rPr>
        <w:t xml:space="preserve"> 18. 12. 2024</w:t>
      </w:r>
      <w:r w:rsidRPr="00FB6379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MLÉČNÝCH VÝROBKŮ  ev. č. VZ na zavedení DNS ve VVZ: </w:t>
      </w:r>
      <w:r w:rsidR="00D974ED" w:rsidRPr="00FB6379">
        <w:rPr>
          <w:rFonts w:ascii="Tahoma" w:hAnsi="Tahoma" w:cs="Tahoma"/>
          <w:sz w:val="16"/>
          <w:szCs w:val="16"/>
        </w:rPr>
        <w:t>Z2021-023091</w:t>
      </w:r>
      <w:r w:rsidRPr="00FB6379">
        <w:rPr>
          <w:rFonts w:ascii="Tahoma" w:hAnsi="Tahoma" w:cs="Tahoma"/>
          <w:sz w:val="16"/>
          <w:szCs w:val="16"/>
        </w:rPr>
        <w:t>) podle zákona č. 134/2016 Sb.</w:t>
      </w:r>
      <w:r w:rsidR="00D835F9">
        <w:rPr>
          <w:rFonts w:ascii="Tahoma" w:hAnsi="Tahoma" w:cs="Tahoma"/>
          <w:sz w:val="16"/>
          <w:szCs w:val="16"/>
        </w:rPr>
        <w:t>,</w:t>
      </w:r>
      <w:r w:rsidRPr="00FB6379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0597E0C6" w14:textId="77777777" w:rsidR="00F049BA" w:rsidRPr="00FB6379" w:rsidRDefault="00F049BA" w:rsidP="00FB6379">
      <w:pPr>
        <w:jc w:val="both"/>
        <w:rPr>
          <w:rFonts w:ascii="Tahoma" w:hAnsi="Tahoma" w:cs="Tahoma"/>
          <w:sz w:val="16"/>
          <w:szCs w:val="16"/>
        </w:rPr>
      </w:pPr>
    </w:p>
    <w:p w14:paraId="2E96C1E1" w14:textId="552CDC04" w:rsidR="00F70947" w:rsidRPr="00D835F9" w:rsidRDefault="00D835F9" w:rsidP="00D835F9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835F9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042B165D" w14:textId="1FCEA216" w:rsidR="00D835F9" w:rsidRPr="00D835F9" w:rsidRDefault="00D835F9" w:rsidP="00D835F9">
      <w:pPr>
        <w:jc w:val="center"/>
        <w:rPr>
          <w:rFonts w:ascii="Tahoma" w:hAnsi="Tahoma" w:cs="Tahoma"/>
          <w:sz w:val="16"/>
          <w:szCs w:val="16"/>
        </w:rPr>
      </w:pPr>
      <w:r w:rsidRPr="00D835F9">
        <w:rPr>
          <w:rFonts w:ascii="Tahoma" w:hAnsi="Tahoma" w:cs="Tahoma"/>
          <w:sz w:val="16"/>
          <w:szCs w:val="16"/>
        </w:rPr>
        <w:t>(dále jen „smlouva“)</w:t>
      </w:r>
    </w:p>
    <w:p w14:paraId="6898A62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32C43EC" w14:textId="3931BDC0" w:rsidR="00F70947" w:rsidRDefault="00D835F9" w:rsidP="00D835F9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14368F53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 mléčných výrobků,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C252DC9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95A2834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2C4FE7F" w14:textId="026BAF5B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5F6BD1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3A64436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37A8429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E2CE624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1B85FDB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7E62710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195F6F3" w14:textId="691AF308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r w:rsidR="008A130B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12F9C2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6A8534E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34BE52E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61A3C5F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2EE6DAB" w14:textId="77777777" w:rsidR="00F70947" w:rsidRPr="000E6472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0E6472">
        <w:rPr>
          <w:rFonts w:ascii="Tahoma" w:hAnsi="Tahoma" w:cs="Tahoma"/>
          <w:b/>
          <w:sz w:val="16"/>
          <w:szCs w:val="16"/>
        </w:rPr>
        <w:t>III.</w:t>
      </w:r>
      <w:r w:rsidR="00BD52E0" w:rsidRPr="000E6472">
        <w:rPr>
          <w:rFonts w:ascii="Tahoma" w:hAnsi="Tahoma" w:cs="Tahoma"/>
          <w:b/>
          <w:sz w:val="16"/>
          <w:szCs w:val="16"/>
        </w:rPr>
        <w:t xml:space="preserve"> </w:t>
      </w:r>
      <w:r w:rsidRPr="000E6472">
        <w:rPr>
          <w:rFonts w:ascii="Tahoma" w:hAnsi="Tahoma" w:cs="Tahoma"/>
          <w:b/>
          <w:sz w:val="16"/>
          <w:szCs w:val="16"/>
        </w:rPr>
        <w:t>Dodací podmínky</w:t>
      </w:r>
    </w:p>
    <w:p w14:paraId="6FF22A43" w14:textId="77777777" w:rsidR="00F70947" w:rsidRPr="000E6472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E6472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0E6472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0E6472">
        <w:rPr>
          <w:rFonts w:ascii="Tahoma" w:hAnsi="Tahoma" w:cs="Tahoma"/>
          <w:sz w:val="16"/>
          <w:szCs w:val="16"/>
        </w:rPr>
        <w:t xml:space="preserve"> </w:t>
      </w:r>
    </w:p>
    <w:p w14:paraId="384C30D2" w14:textId="70D16A6E" w:rsidR="0063340A" w:rsidRPr="000E6472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6472">
        <w:rPr>
          <w:rFonts w:ascii="Tahoma" w:hAnsi="Tahoma" w:cs="Tahoma"/>
          <w:sz w:val="16"/>
          <w:szCs w:val="16"/>
        </w:rPr>
        <w:t xml:space="preserve">na e-mailové adrese: </w:t>
      </w:r>
      <w:r w:rsidR="00463E34">
        <w:rPr>
          <w:rFonts w:ascii="Tahoma" w:hAnsi="Tahoma" w:cs="Tahoma"/>
          <w:sz w:val="16"/>
          <w:szCs w:val="16"/>
        </w:rPr>
        <w:t>xxxxx</w:t>
      </w:r>
    </w:p>
    <w:p w14:paraId="5DF9B218" w14:textId="166DBE3C" w:rsidR="00F70947" w:rsidRPr="000E6472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6472">
        <w:rPr>
          <w:rFonts w:ascii="Tahoma" w:hAnsi="Tahoma" w:cs="Tahoma"/>
          <w:sz w:val="16"/>
          <w:szCs w:val="16"/>
        </w:rPr>
        <w:t xml:space="preserve">popř. </w:t>
      </w:r>
      <w:r w:rsidR="00F70947" w:rsidRPr="000E6472">
        <w:rPr>
          <w:rFonts w:ascii="Tahoma" w:hAnsi="Tahoma" w:cs="Tahoma"/>
          <w:sz w:val="16"/>
          <w:szCs w:val="16"/>
        </w:rPr>
        <w:t>telefonicky</w:t>
      </w:r>
      <w:r w:rsidRPr="000E6472">
        <w:rPr>
          <w:rFonts w:ascii="Tahoma" w:hAnsi="Tahoma" w:cs="Tahoma"/>
          <w:sz w:val="16"/>
          <w:szCs w:val="16"/>
        </w:rPr>
        <w:t xml:space="preserve"> upřesnit</w:t>
      </w:r>
      <w:r w:rsidR="00F70947" w:rsidRPr="000E6472">
        <w:rPr>
          <w:rFonts w:ascii="Tahoma" w:hAnsi="Tahoma" w:cs="Tahoma"/>
          <w:sz w:val="16"/>
          <w:szCs w:val="16"/>
        </w:rPr>
        <w:t xml:space="preserve"> na tel.: </w:t>
      </w:r>
      <w:r w:rsidR="008A090D">
        <w:rPr>
          <w:rFonts w:ascii="Tahoma" w:hAnsi="Tahoma" w:cs="Tahoma"/>
          <w:sz w:val="16"/>
          <w:szCs w:val="16"/>
        </w:rPr>
        <w:t xml:space="preserve">xxxxx </w:t>
      </w:r>
      <w:r w:rsidR="00F70947" w:rsidRPr="000E6472">
        <w:rPr>
          <w:rFonts w:ascii="Tahoma" w:hAnsi="Tahoma" w:cs="Tahoma"/>
          <w:sz w:val="16"/>
          <w:szCs w:val="16"/>
        </w:rPr>
        <w:t>v </w:t>
      </w:r>
      <w:r w:rsidR="00950C09" w:rsidRPr="000E6472">
        <w:rPr>
          <w:rFonts w:ascii="Tahoma" w:hAnsi="Tahoma" w:cs="Tahoma"/>
          <w:sz w:val="16"/>
          <w:szCs w:val="16"/>
        </w:rPr>
        <w:t>čase od</w:t>
      </w:r>
      <w:r w:rsidR="000E6472" w:rsidRPr="000E6472">
        <w:rPr>
          <w:rFonts w:ascii="Tahoma" w:hAnsi="Tahoma" w:cs="Tahoma"/>
          <w:sz w:val="16"/>
          <w:szCs w:val="16"/>
        </w:rPr>
        <w:t xml:space="preserve"> 7:00</w:t>
      </w:r>
      <w:r w:rsidR="00597171" w:rsidRPr="000E6472">
        <w:rPr>
          <w:rFonts w:ascii="Tahoma" w:hAnsi="Tahoma" w:cs="Tahoma"/>
          <w:sz w:val="16"/>
          <w:szCs w:val="16"/>
        </w:rPr>
        <w:t xml:space="preserve"> </w:t>
      </w:r>
      <w:r w:rsidR="00950C09" w:rsidRPr="000E6472">
        <w:rPr>
          <w:rFonts w:ascii="Tahoma" w:hAnsi="Tahoma" w:cs="Tahoma"/>
          <w:sz w:val="16"/>
          <w:szCs w:val="16"/>
        </w:rPr>
        <w:t>hod do</w:t>
      </w:r>
      <w:r w:rsidR="000E6472" w:rsidRPr="000E6472">
        <w:rPr>
          <w:rFonts w:ascii="Tahoma" w:hAnsi="Tahoma" w:cs="Tahoma"/>
          <w:sz w:val="16"/>
          <w:szCs w:val="16"/>
        </w:rPr>
        <w:t xml:space="preserve"> 13:00</w:t>
      </w:r>
      <w:r w:rsidR="00784C28" w:rsidRPr="000E6472">
        <w:rPr>
          <w:rFonts w:ascii="Tahoma" w:hAnsi="Tahoma" w:cs="Tahoma"/>
          <w:sz w:val="16"/>
          <w:szCs w:val="16"/>
        </w:rPr>
        <w:t xml:space="preserve"> </w:t>
      </w:r>
      <w:r w:rsidRPr="000E6472">
        <w:rPr>
          <w:rFonts w:ascii="Tahoma" w:hAnsi="Tahoma" w:cs="Tahoma"/>
          <w:sz w:val="16"/>
          <w:szCs w:val="16"/>
        </w:rPr>
        <w:t>hod</w:t>
      </w:r>
    </w:p>
    <w:p w14:paraId="4F321956" w14:textId="76B9F365" w:rsidR="00955556" w:rsidRPr="000E6472" w:rsidRDefault="002E209F" w:rsidP="00A24AF3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E6472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pondělí - pátek od </w:t>
      </w:r>
      <w:r w:rsidRPr="000E6472">
        <w:rPr>
          <w:rFonts w:ascii="Tahoma" w:hAnsi="Tahoma" w:cs="Tahoma"/>
          <w:b/>
          <w:bCs/>
          <w:sz w:val="16"/>
          <w:szCs w:val="16"/>
        </w:rPr>
        <w:t>4</w:t>
      </w:r>
      <w:r w:rsidR="00A24AF3">
        <w:rPr>
          <w:rFonts w:ascii="Tahoma" w:hAnsi="Tahoma" w:cs="Tahoma"/>
          <w:b/>
          <w:bCs/>
          <w:sz w:val="16"/>
          <w:szCs w:val="16"/>
        </w:rPr>
        <w:t>:</w:t>
      </w:r>
      <w:r w:rsidRPr="000E6472">
        <w:rPr>
          <w:rFonts w:ascii="Tahoma" w:hAnsi="Tahoma" w:cs="Tahoma"/>
          <w:b/>
          <w:bCs/>
          <w:sz w:val="16"/>
          <w:szCs w:val="16"/>
        </w:rPr>
        <w:t>30 hod do 5</w:t>
      </w:r>
      <w:r w:rsidR="00A24AF3">
        <w:rPr>
          <w:rFonts w:ascii="Tahoma" w:hAnsi="Tahoma" w:cs="Tahoma"/>
          <w:b/>
          <w:bCs/>
          <w:sz w:val="16"/>
          <w:szCs w:val="16"/>
        </w:rPr>
        <w:t>:</w:t>
      </w:r>
      <w:r w:rsidRPr="000E6472">
        <w:rPr>
          <w:rFonts w:ascii="Tahoma" w:hAnsi="Tahoma" w:cs="Tahoma"/>
          <w:b/>
          <w:bCs/>
          <w:sz w:val="16"/>
          <w:szCs w:val="16"/>
        </w:rPr>
        <w:t>00</w:t>
      </w:r>
      <w:r w:rsidRPr="000E6472">
        <w:rPr>
          <w:rFonts w:ascii="Tahoma" w:hAnsi="Tahoma" w:cs="Tahoma"/>
          <w:sz w:val="16"/>
          <w:szCs w:val="16"/>
        </w:rPr>
        <w:t xml:space="preserve"> hod., a to na základě denních písemnýc</w:t>
      </w:r>
      <w:r w:rsidR="00784C28" w:rsidRPr="000E6472">
        <w:rPr>
          <w:rFonts w:ascii="Tahoma" w:hAnsi="Tahoma" w:cs="Tahoma"/>
          <w:sz w:val="16"/>
          <w:szCs w:val="16"/>
        </w:rPr>
        <w:t xml:space="preserve">h objednávek (e-mailem) do 12:00 </w:t>
      </w:r>
      <w:r w:rsidRPr="000E6472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</w:t>
      </w:r>
      <w:r w:rsidR="007C0CEC">
        <w:rPr>
          <w:rFonts w:ascii="Tahoma" w:hAnsi="Tahoma" w:cs="Tahoma"/>
          <w:sz w:val="16"/>
          <w:szCs w:val="16"/>
        </w:rPr>
        <w:t>-</w:t>
      </w:r>
      <w:r w:rsidRPr="000E6472">
        <w:rPr>
          <w:rFonts w:ascii="Tahoma" w:hAnsi="Tahoma" w:cs="Tahoma"/>
          <w:sz w:val="16"/>
          <w:szCs w:val="16"/>
        </w:rPr>
        <w:t>mail kupu</w:t>
      </w:r>
      <w:r w:rsidR="00597171" w:rsidRPr="000E6472">
        <w:rPr>
          <w:rFonts w:ascii="Tahoma" w:hAnsi="Tahoma" w:cs="Tahoma"/>
          <w:sz w:val="16"/>
          <w:szCs w:val="16"/>
        </w:rPr>
        <w:t>jícího, a to</w:t>
      </w:r>
      <w:r w:rsidR="00784C28" w:rsidRPr="000E6472">
        <w:rPr>
          <w:rFonts w:ascii="Tahoma" w:hAnsi="Tahoma" w:cs="Tahoma"/>
          <w:sz w:val="16"/>
          <w:szCs w:val="16"/>
        </w:rPr>
        <w:t xml:space="preserve"> nejpozději do 13:00</w:t>
      </w:r>
      <w:r w:rsidR="00597171" w:rsidRPr="000E6472">
        <w:rPr>
          <w:rFonts w:ascii="Tahoma" w:hAnsi="Tahoma" w:cs="Tahoma"/>
          <w:sz w:val="16"/>
          <w:szCs w:val="16"/>
        </w:rPr>
        <w:t xml:space="preserve"> </w:t>
      </w:r>
      <w:r w:rsidRPr="000E6472">
        <w:rPr>
          <w:rFonts w:ascii="Tahoma" w:hAnsi="Tahoma" w:cs="Tahoma"/>
          <w:sz w:val="16"/>
          <w:szCs w:val="16"/>
        </w:rPr>
        <w:t>hod</w:t>
      </w:r>
      <w:r w:rsidR="00703374" w:rsidRPr="000E6472">
        <w:rPr>
          <w:rFonts w:ascii="Tahoma" w:hAnsi="Tahoma" w:cs="Tahoma"/>
          <w:sz w:val="16"/>
          <w:szCs w:val="16"/>
        </w:rPr>
        <w:t>.</w:t>
      </w:r>
      <w:r w:rsidR="00303992" w:rsidRPr="000E6472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0E6472">
        <w:rPr>
          <w:rFonts w:ascii="Tahoma" w:hAnsi="Tahoma" w:cs="Tahoma"/>
          <w:sz w:val="16"/>
          <w:szCs w:val="16"/>
        </w:rPr>
        <w:t xml:space="preserve"> </w:t>
      </w:r>
    </w:p>
    <w:p w14:paraId="5002D12E" w14:textId="77777777" w:rsidR="00F70947" w:rsidRPr="000E6472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E6472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171FC2D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0E6472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</w:t>
      </w:r>
      <w:r>
        <w:rPr>
          <w:rFonts w:ascii="Tahoma" w:hAnsi="Tahoma" w:cs="Tahoma"/>
          <w:sz w:val="16"/>
          <w:szCs w:val="16"/>
        </w:rPr>
        <w:t xml:space="preserve">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388309AD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1616FB9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0ABE2C6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3CBABB9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2BA9A71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BC3C9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104D61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194CB3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4445386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E909F9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D46DAD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24731E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2052D1ED" w14:textId="5EB9E134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1A3C4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244C248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18210D3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4704616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0E197A4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0274785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4939823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3E444A73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5CE8F48B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6FFA5F5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7329A869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02EA96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39248AA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49E762FC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4CCD3A3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783FDDB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4529D873" w14:textId="667F4371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</w:t>
      </w:r>
      <w:r w:rsidR="00766ED1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7161905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46EA336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1C3482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BB376BA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EDE9BC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D0A215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8ACF0F9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7DA56468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4D09F5D2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403A3F">
        <w:rPr>
          <w:rFonts w:ascii="Tahoma" w:hAnsi="Tahoma" w:cs="Tahoma"/>
          <w:sz w:val="16"/>
          <w:szCs w:val="16"/>
        </w:rPr>
        <w:t xml:space="preserve"> </w:t>
      </w:r>
      <w:r w:rsidR="0046180A">
        <w:rPr>
          <w:rFonts w:ascii="Tahoma" w:hAnsi="Tahoma" w:cs="Tahoma"/>
          <w:sz w:val="16"/>
          <w:szCs w:val="16"/>
        </w:rPr>
        <w:t>2</w:t>
      </w:r>
      <w:r w:rsidR="000E562A">
        <w:rPr>
          <w:rFonts w:ascii="Tahoma" w:hAnsi="Tahoma" w:cs="Tahoma"/>
          <w:sz w:val="16"/>
          <w:szCs w:val="16"/>
        </w:rPr>
        <w:t>3</w:t>
      </w:r>
      <w:r w:rsidR="0046180A">
        <w:rPr>
          <w:rFonts w:ascii="Tahoma" w:hAnsi="Tahoma" w:cs="Tahoma"/>
          <w:sz w:val="16"/>
          <w:szCs w:val="16"/>
        </w:rPr>
        <w:t>.1.2025</w:t>
      </w:r>
      <w:r w:rsidR="00F13911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F13911">
        <w:rPr>
          <w:rFonts w:ascii="Tahoma" w:hAnsi="Tahoma" w:cs="Tahoma"/>
          <w:sz w:val="16"/>
          <w:szCs w:val="16"/>
        </w:rPr>
        <w:t>, nastal-li později.</w:t>
      </w:r>
    </w:p>
    <w:p w14:paraId="122865DD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32D88A54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383F9773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7AA1F5E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264C5E4" w14:textId="5948EAA2" w:rsidR="00F70947" w:rsidRPr="000E6472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BD179B">
        <w:rPr>
          <w:rFonts w:ascii="Tahoma" w:hAnsi="Tahoma" w:cs="Tahoma"/>
          <w:sz w:val="16"/>
          <w:szCs w:val="16"/>
          <w:lang w:eastAsia="en-US" w:bidi="en-US"/>
        </w:rPr>
        <w:t>:</w:t>
      </w:r>
    </w:p>
    <w:p w14:paraId="5F087D3D" w14:textId="5C02C399" w:rsidR="000E6472" w:rsidRDefault="00BE7763" w:rsidP="000E6472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63B97CF4" w14:textId="485C492C" w:rsidR="0063340A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BE7763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5DFB76C7" w14:textId="35F8DE23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BE7763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13089DD7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4C9C0A03" w14:textId="77777777" w:rsidR="003F6ECD" w:rsidRPr="002444CB" w:rsidRDefault="003F6ECD" w:rsidP="003F6ECD">
      <w:pPr>
        <w:jc w:val="both"/>
        <w:outlineLvl w:val="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Pr="002444CB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1938E4D1" w14:textId="590425C5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7200F6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6AEE398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6E5E0480" w14:textId="62E1AF5E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7200F6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27DF8AE0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2C6186D8" w14:textId="73103F31" w:rsidR="005C0F80" w:rsidRDefault="003F6ECD" w:rsidP="00064FC7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8664F8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47ED287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005F588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4D380C4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20FFBD9E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0E1A132B" w14:textId="76D82D1B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</w:t>
      </w:r>
      <w:r w:rsidR="00064FC7">
        <w:rPr>
          <w:rFonts w:ascii="Tahoma" w:hAnsi="Tahoma" w:cs="Tahoma"/>
          <w:sz w:val="16"/>
          <w:szCs w:val="16"/>
        </w:rPr>
        <w:t>.</w:t>
      </w:r>
      <w:r w:rsidRPr="006143E3">
        <w:rPr>
          <w:rFonts w:ascii="Tahoma" w:hAnsi="Tahoma" w:cs="Tahoma"/>
          <w:sz w:val="16"/>
          <w:szCs w:val="16"/>
        </w:rPr>
        <w:t xml:space="preserve">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95E1803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49CBF831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30FD461F" w14:textId="77777777" w:rsidR="00FB6379" w:rsidRDefault="00FB6379">
      <w:pPr>
        <w:jc w:val="both"/>
        <w:rPr>
          <w:rFonts w:ascii="Tahoma" w:hAnsi="Tahoma" w:cs="Tahoma"/>
          <w:sz w:val="16"/>
          <w:szCs w:val="16"/>
        </w:rPr>
      </w:pPr>
    </w:p>
    <w:p w14:paraId="7F77D053" w14:textId="77777777" w:rsidR="00FB6379" w:rsidRDefault="00FB6379">
      <w:pPr>
        <w:jc w:val="both"/>
        <w:rPr>
          <w:rFonts w:ascii="Tahoma" w:hAnsi="Tahoma" w:cs="Tahoma"/>
          <w:sz w:val="16"/>
          <w:szCs w:val="16"/>
        </w:rPr>
      </w:pPr>
    </w:p>
    <w:p w14:paraId="328001C8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3D1126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6BC9EF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7D2C1D28" w14:textId="2FF3CD93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</w:t>
      </w:r>
      <w:r w:rsidR="00064FC7">
        <w:rPr>
          <w:rFonts w:ascii="Tahoma" w:hAnsi="Tahoma" w:cs="Tahoma"/>
          <w:sz w:val="16"/>
          <w:szCs w:val="16"/>
          <w:lang w:eastAsia="en-US" w:bidi="en-US"/>
        </w:rPr>
        <w:t xml:space="preserve"> s platností originálu</w:t>
      </w:r>
      <w:r>
        <w:rPr>
          <w:rFonts w:ascii="Tahoma" w:hAnsi="Tahoma" w:cs="Tahoma"/>
          <w:sz w:val="16"/>
          <w:szCs w:val="16"/>
          <w:lang w:eastAsia="en-US" w:bidi="en-US"/>
        </w:rPr>
        <w:t>, přičemž každá smluvní strana obdrží po jednom.</w:t>
      </w:r>
      <w:r w:rsidR="00A6473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A64739" w:rsidRPr="00A64739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0679227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405E9725" w14:textId="74E6594A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1, písm. a) zákona č. 134/2016 Sb., o </w:t>
      </w:r>
      <w:r w:rsidR="00A64739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A64739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A64739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07D92A0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2E223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1E453E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F72B0C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DF4E4E4" w14:textId="6787A2D8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BA3B23">
        <w:rPr>
          <w:rFonts w:ascii="Tahoma" w:hAnsi="Tahoma" w:cs="Tahoma"/>
          <w:sz w:val="16"/>
          <w:szCs w:val="16"/>
        </w:rPr>
        <w:t>P</w:t>
      </w:r>
      <w:r w:rsidR="003F7517">
        <w:rPr>
          <w:rFonts w:ascii="Tahoma" w:hAnsi="Tahoma" w:cs="Tahoma"/>
          <w:sz w:val="16"/>
          <w:szCs w:val="16"/>
        </w:rPr>
        <w:t>oložkový</w:t>
      </w:r>
      <w:r w:rsidR="00BA3B23">
        <w:rPr>
          <w:rFonts w:ascii="Tahoma" w:hAnsi="Tahoma" w:cs="Tahoma"/>
          <w:sz w:val="16"/>
          <w:szCs w:val="16"/>
        </w:rPr>
        <w:t xml:space="preserve"> ceník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26FDB8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E99E16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0690D27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792A57D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8781E8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337279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5F66E79" w14:textId="0F7C6433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A3B23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BA3B23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BA3B23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69F8EEA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DE8363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2074A2A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35902C1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6F774B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0E46A4C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72CDEA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33385C4" w14:textId="77777777" w:rsidR="00BA3B23" w:rsidRDefault="00D11CD5" w:rsidP="00D122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</w:t>
      </w:r>
    </w:p>
    <w:p w14:paraId="1F67985F" w14:textId="354F6BC6" w:rsidR="00D12209" w:rsidRPr="00DA56A8" w:rsidRDefault="000B5867" w:rsidP="00D122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</w:t>
      </w:r>
    </w:p>
    <w:p w14:paraId="02F1F952" w14:textId="6F0E55FE" w:rsidR="00AD009B" w:rsidRDefault="000B5867" w:rsidP="000B586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Dominik Roušar, Milan Kincl</w:t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 xml:space="preserve">               </w:t>
      </w:r>
      <w:r>
        <w:rPr>
          <w:rFonts w:ascii="Tahoma" w:hAnsi="Tahoma" w:cs="Tahoma"/>
          <w:sz w:val="16"/>
          <w:szCs w:val="16"/>
        </w:rPr>
        <w:t>prof. MUDr. David Feltl, Ph.D., MBA</w:t>
      </w:r>
    </w:p>
    <w:p w14:paraId="17F68141" w14:textId="36984048" w:rsidR="00AD009B" w:rsidRDefault="00EF378B" w:rsidP="00AD009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6C9528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546F496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4C5FB7C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1A3273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7B0E217E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827D60F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5B4BDDE1" w14:textId="77777777" w:rsidR="00F70947" w:rsidRDefault="00F70947">
      <w:pPr>
        <w:pStyle w:val="Zkladntext"/>
      </w:pPr>
    </w:p>
    <w:p w14:paraId="76E5A06A" w14:textId="77777777" w:rsidR="00EF378B" w:rsidRDefault="00EF378B">
      <w:pPr>
        <w:pStyle w:val="Zkladntext"/>
      </w:pPr>
    </w:p>
    <w:p w14:paraId="7CABB3BE" w14:textId="77777777" w:rsidR="00EF378B" w:rsidRDefault="00EF378B">
      <w:pPr>
        <w:pStyle w:val="Zkladntext"/>
      </w:pPr>
    </w:p>
    <w:p w14:paraId="55E1CDEB" w14:textId="77777777" w:rsidR="00EF378B" w:rsidRDefault="00EF378B">
      <w:pPr>
        <w:pStyle w:val="Zkladntext"/>
      </w:pPr>
    </w:p>
    <w:p w14:paraId="37B07D61" w14:textId="77777777" w:rsidR="00EF378B" w:rsidRDefault="00EF378B">
      <w:pPr>
        <w:pStyle w:val="Zkladntext"/>
      </w:pPr>
    </w:p>
    <w:p w14:paraId="4CB856A3" w14:textId="77777777" w:rsidR="00EF378B" w:rsidRDefault="00EF378B">
      <w:pPr>
        <w:pStyle w:val="Zkladntext"/>
      </w:pPr>
    </w:p>
    <w:p w14:paraId="7E9F58C8" w14:textId="77777777" w:rsidR="00EF378B" w:rsidRDefault="00EF378B">
      <w:pPr>
        <w:pStyle w:val="Zkladntext"/>
      </w:pPr>
    </w:p>
    <w:p w14:paraId="0EE7F98A" w14:textId="77777777" w:rsidR="00EF378B" w:rsidRDefault="00EF378B">
      <w:pPr>
        <w:pStyle w:val="Zkladntext"/>
      </w:pPr>
    </w:p>
    <w:p w14:paraId="2BA16DD1" w14:textId="77777777" w:rsidR="00EF378B" w:rsidRDefault="00EF378B">
      <w:pPr>
        <w:pStyle w:val="Zkladntext"/>
      </w:pPr>
    </w:p>
    <w:p w14:paraId="46D5D2A8" w14:textId="77777777" w:rsidR="00EF378B" w:rsidRDefault="00EF378B">
      <w:pPr>
        <w:pStyle w:val="Zkladntext"/>
      </w:pPr>
    </w:p>
    <w:p w14:paraId="44E54BA6" w14:textId="77777777" w:rsidR="00EF378B" w:rsidRDefault="00EF378B">
      <w:pPr>
        <w:pStyle w:val="Zkladntext"/>
      </w:pPr>
    </w:p>
    <w:p w14:paraId="67878993" w14:textId="77777777" w:rsidR="00EF378B" w:rsidRDefault="00EF378B">
      <w:pPr>
        <w:pStyle w:val="Zkladntext"/>
      </w:pPr>
    </w:p>
    <w:p w14:paraId="39E1AEB5" w14:textId="77777777" w:rsidR="00EF378B" w:rsidRDefault="00EF378B">
      <w:pPr>
        <w:pStyle w:val="Zkladntext"/>
      </w:pPr>
    </w:p>
    <w:p w14:paraId="46D40815" w14:textId="77777777" w:rsidR="00EF378B" w:rsidRDefault="00EF378B">
      <w:pPr>
        <w:pStyle w:val="Zkladntext"/>
      </w:pPr>
    </w:p>
    <w:p w14:paraId="5D4EAB31" w14:textId="6CA63EC9" w:rsidR="00EF378B" w:rsidRDefault="00197C08">
      <w:pPr>
        <w:pStyle w:val="Zkladntext"/>
      </w:pPr>
      <w:r w:rsidRPr="00197C08">
        <w:rPr>
          <w:noProof/>
        </w:rPr>
        <w:lastRenderedPageBreak/>
        <w:drawing>
          <wp:inline distT="0" distB="0" distL="0" distR="0" wp14:anchorId="042861D3" wp14:editId="2AF3F90D">
            <wp:extent cx="3752215" cy="8884285"/>
            <wp:effectExtent l="0" t="0" r="635" b="0"/>
            <wp:docPr id="168162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888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78B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3AB4A" w14:textId="77777777" w:rsidR="00D86975" w:rsidRDefault="00D86975">
      <w:r>
        <w:separator/>
      </w:r>
    </w:p>
  </w:endnote>
  <w:endnote w:type="continuationSeparator" w:id="0">
    <w:p w14:paraId="17C830C1" w14:textId="77777777" w:rsidR="00D86975" w:rsidRDefault="00D86975">
      <w:r>
        <w:continuationSeparator/>
      </w:r>
    </w:p>
  </w:endnote>
  <w:endnote w:type="continuationNotice" w:id="1">
    <w:p w14:paraId="6F03DF51" w14:textId="77777777" w:rsidR="00D86975" w:rsidRDefault="00D86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C8A3" w14:textId="77777777" w:rsidR="009C2E71" w:rsidRDefault="000E647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61E79" wp14:editId="2B2BD8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21C0E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E6472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61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12821C0E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E6472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B86C1" w14:textId="77777777" w:rsidR="009C2E71" w:rsidRDefault="000E647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C26506E" wp14:editId="74E8654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30F0F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E6472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65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1B230F0F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0E6472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D3484" w14:textId="77777777" w:rsidR="00D86975" w:rsidRDefault="00D86975">
      <w:r>
        <w:separator/>
      </w:r>
    </w:p>
  </w:footnote>
  <w:footnote w:type="continuationSeparator" w:id="0">
    <w:p w14:paraId="5C74B2D1" w14:textId="77777777" w:rsidR="00D86975" w:rsidRDefault="00D86975">
      <w:r>
        <w:continuationSeparator/>
      </w:r>
    </w:p>
  </w:footnote>
  <w:footnote w:type="continuationNotice" w:id="1">
    <w:p w14:paraId="16ACE5DA" w14:textId="77777777" w:rsidR="00D86975" w:rsidRDefault="00D86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7B11" w14:textId="33FC4A1C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FE068A">
      <w:rPr>
        <w:rFonts w:ascii="Arial" w:hAnsi="Arial" w:cs="Arial"/>
        <w:b/>
        <w:sz w:val="18"/>
        <w:szCs w:val="18"/>
      </w:rPr>
      <w:t>62</w:t>
    </w:r>
    <w:r>
      <w:rPr>
        <w:rFonts w:ascii="Arial" w:hAnsi="Arial" w:cs="Arial"/>
        <w:b/>
        <w:sz w:val="18"/>
        <w:szCs w:val="18"/>
      </w:rPr>
      <w:t>/S/</w:t>
    </w:r>
    <w:r w:rsidR="00FE068A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7E59" w14:textId="1FAAC33D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EC5685">
      <w:rPr>
        <w:rFonts w:ascii="Arial" w:hAnsi="Arial" w:cs="Arial"/>
        <w:b/>
        <w:sz w:val="18"/>
        <w:szCs w:val="18"/>
      </w:rPr>
      <w:t>62</w:t>
    </w:r>
    <w:r>
      <w:rPr>
        <w:rFonts w:ascii="Arial" w:hAnsi="Arial" w:cs="Arial"/>
        <w:b/>
        <w:sz w:val="18"/>
        <w:szCs w:val="18"/>
      </w:rPr>
      <w:t>/S/</w:t>
    </w:r>
    <w:r w:rsidR="00EC5685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64FC7"/>
    <w:rsid w:val="0007689B"/>
    <w:rsid w:val="00090749"/>
    <w:rsid w:val="000A73EB"/>
    <w:rsid w:val="000B5867"/>
    <w:rsid w:val="000E562A"/>
    <w:rsid w:val="000E6472"/>
    <w:rsid w:val="000F0E45"/>
    <w:rsid w:val="000F6E93"/>
    <w:rsid w:val="0011171E"/>
    <w:rsid w:val="00146AEF"/>
    <w:rsid w:val="0015659E"/>
    <w:rsid w:val="00161933"/>
    <w:rsid w:val="00162397"/>
    <w:rsid w:val="001623CD"/>
    <w:rsid w:val="00185EAD"/>
    <w:rsid w:val="0019391F"/>
    <w:rsid w:val="00194075"/>
    <w:rsid w:val="00197C08"/>
    <w:rsid w:val="001A3C45"/>
    <w:rsid w:val="001A75FC"/>
    <w:rsid w:val="001B6BF5"/>
    <w:rsid w:val="001C104B"/>
    <w:rsid w:val="001C20C7"/>
    <w:rsid w:val="001C58B3"/>
    <w:rsid w:val="001F5656"/>
    <w:rsid w:val="002101AB"/>
    <w:rsid w:val="002164DA"/>
    <w:rsid w:val="002534FA"/>
    <w:rsid w:val="002560E6"/>
    <w:rsid w:val="00260FD8"/>
    <w:rsid w:val="002836A6"/>
    <w:rsid w:val="0029435D"/>
    <w:rsid w:val="00296BB5"/>
    <w:rsid w:val="002A660B"/>
    <w:rsid w:val="002B3C8D"/>
    <w:rsid w:val="002E209F"/>
    <w:rsid w:val="002F0E14"/>
    <w:rsid w:val="002F10E1"/>
    <w:rsid w:val="002F58B8"/>
    <w:rsid w:val="00303992"/>
    <w:rsid w:val="00313EE3"/>
    <w:rsid w:val="003231D5"/>
    <w:rsid w:val="00324EC0"/>
    <w:rsid w:val="003307C9"/>
    <w:rsid w:val="003502ED"/>
    <w:rsid w:val="00361E6D"/>
    <w:rsid w:val="0036295B"/>
    <w:rsid w:val="003652CE"/>
    <w:rsid w:val="00371F60"/>
    <w:rsid w:val="00374261"/>
    <w:rsid w:val="00393BB4"/>
    <w:rsid w:val="00396674"/>
    <w:rsid w:val="003B4C3D"/>
    <w:rsid w:val="003E1B6D"/>
    <w:rsid w:val="003F6ECD"/>
    <w:rsid w:val="003F7517"/>
    <w:rsid w:val="00403A3F"/>
    <w:rsid w:val="00424066"/>
    <w:rsid w:val="00432173"/>
    <w:rsid w:val="00432A59"/>
    <w:rsid w:val="00432F6D"/>
    <w:rsid w:val="0046180A"/>
    <w:rsid w:val="00463E34"/>
    <w:rsid w:val="0047428E"/>
    <w:rsid w:val="004948CF"/>
    <w:rsid w:val="004D7D9D"/>
    <w:rsid w:val="00501F9B"/>
    <w:rsid w:val="00504F80"/>
    <w:rsid w:val="00521130"/>
    <w:rsid w:val="00553AA5"/>
    <w:rsid w:val="00556887"/>
    <w:rsid w:val="00576C05"/>
    <w:rsid w:val="00585B09"/>
    <w:rsid w:val="00586AB3"/>
    <w:rsid w:val="00597171"/>
    <w:rsid w:val="005C0F80"/>
    <w:rsid w:val="005F6BD1"/>
    <w:rsid w:val="006131C6"/>
    <w:rsid w:val="00616080"/>
    <w:rsid w:val="006241B0"/>
    <w:rsid w:val="00626EBC"/>
    <w:rsid w:val="0062786F"/>
    <w:rsid w:val="0063340A"/>
    <w:rsid w:val="00635BD9"/>
    <w:rsid w:val="006553B8"/>
    <w:rsid w:val="006554BA"/>
    <w:rsid w:val="00664620"/>
    <w:rsid w:val="0066699B"/>
    <w:rsid w:val="00673564"/>
    <w:rsid w:val="0067374E"/>
    <w:rsid w:val="006A5A0E"/>
    <w:rsid w:val="006A7D5B"/>
    <w:rsid w:val="006B3330"/>
    <w:rsid w:val="00703374"/>
    <w:rsid w:val="007200F6"/>
    <w:rsid w:val="007261FB"/>
    <w:rsid w:val="007318BD"/>
    <w:rsid w:val="00766ED1"/>
    <w:rsid w:val="0078245D"/>
    <w:rsid w:val="00784C28"/>
    <w:rsid w:val="007A289E"/>
    <w:rsid w:val="007C0CEC"/>
    <w:rsid w:val="007C5573"/>
    <w:rsid w:val="007D7F5A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4F8"/>
    <w:rsid w:val="00866C39"/>
    <w:rsid w:val="00881DA4"/>
    <w:rsid w:val="008A090D"/>
    <w:rsid w:val="008A130B"/>
    <w:rsid w:val="008A3E08"/>
    <w:rsid w:val="008C30EC"/>
    <w:rsid w:val="008C4C4A"/>
    <w:rsid w:val="008C7956"/>
    <w:rsid w:val="008E1684"/>
    <w:rsid w:val="008E1E59"/>
    <w:rsid w:val="008E579E"/>
    <w:rsid w:val="008F0A61"/>
    <w:rsid w:val="00904D31"/>
    <w:rsid w:val="00906DAF"/>
    <w:rsid w:val="00915483"/>
    <w:rsid w:val="009174E2"/>
    <w:rsid w:val="00925A29"/>
    <w:rsid w:val="009304BC"/>
    <w:rsid w:val="00941511"/>
    <w:rsid w:val="00950C09"/>
    <w:rsid w:val="00955556"/>
    <w:rsid w:val="00983812"/>
    <w:rsid w:val="009C2484"/>
    <w:rsid w:val="009C2E71"/>
    <w:rsid w:val="009C78A7"/>
    <w:rsid w:val="009E7A39"/>
    <w:rsid w:val="009F2FEF"/>
    <w:rsid w:val="00A235C4"/>
    <w:rsid w:val="00A24AF3"/>
    <w:rsid w:val="00A25D57"/>
    <w:rsid w:val="00A30F2D"/>
    <w:rsid w:val="00A567C9"/>
    <w:rsid w:val="00A64739"/>
    <w:rsid w:val="00AD009B"/>
    <w:rsid w:val="00B175C0"/>
    <w:rsid w:val="00B37090"/>
    <w:rsid w:val="00B56465"/>
    <w:rsid w:val="00B73FEF"/>
    <w:rsid w:val="00BA3B23"/>
    <w:rsid w:val="00BB32BC"/>
    <w:rsid w:val="00BC5FDF"/>
    <w:rsid w:val="00BD179B"/>
    <w:rsid w:val="00BD52E0"/>
    <w:rsid w:val="00BE7763"/>
    <w:rsid w:val="00C0154B"/>
    <w:rsid w:val="00C02577"/>
    <w:rsid w:val="00C02D05"/>
    <w:rsid w:val="00C2133A"/>
    <w:rsid w:val="00C765DB"/>
    <w:rsid w:val="00C8396B"/>
    <w:rsid w:val="00CA1546"/>
    <w:rsid w:val="00CB3818"/>
    <w:rsid w:val="00CD1105"/>
    <w:rsid w:val="00CD79C1"/>
    <w:rsid w:val="00CE4C8B"/>
    <w:rsid w:val="00D05AE7"/>
    <w:rsid w:val="00D11580"/>
    <w:rsid w:val="00D11CD5"/>
    <w:rsid w:val="00D12209"/>
    <w:rsid w:val="00D25ABA"/>
    <w:rsid w:val="00D722B6"/>
    <w:rsid w:val="00D74719"/>
    <w:rsid w:val="00D835F9"/>
    <w:rsid w:val="00D83EEC"/>
    <w:rsid w:val="00D86975"/>
    <w:rsid w:val="00D93ED2"/>
    <w:rsid w:val="00D974ED"/>
    <w:rsid w:val="00DB1B9E"/>
    <w:rsid w:val="00DB7AD1"/>
    <w:rsid w:val="00DC0F37"/>
    <w:rsid w:val="00DC2946"/>
    <w:rsid w:val="00E241D2"/>
    <w:rsid w:val="00E3472F"/>
    <w:rsid w:val="00E351DE"/>
    <w:rsid w:val="00E476D2"/>
    <w:rsid w:val="00E57BA6"/>
    <w:rsid w:val="00EA1C99"/>
    <w:rsid w:val="00EB13C2"/>
    <w:rsid w:val="00EB3050"/>
    <w:rsid w:val="00EB45D2"/>
    <w:rsid w:val="00EC03CC"/>
    <w:rsid w:val="00EC23EF"/>
    <w:rsid w:val="00EC5685"/>
    <w:rsid w:val="00EF378B"/>
    <w:rsid w:val="00EF3A78"/>
    <w:rsid w:val="00F049BA"/>
    <w:rsid w:val="00F13911"/>
    <w:rsid w:val="00F14846"/>
    <w:rsid w:val="00F45D52"/>
    <w:rsid w:val="00F46C78"/>
    <w:rsid w:val="00F70947"/>
    <w:rsid w:val="00F7760B"/>
    <w:rsid w:val="00F86B21"/>
    <w:rsid w:val="00FA46B6"/>
    <w:rsid w:val="00FB6379"/>
    <w:rsid w:val="00FE068A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E352AB"/>
  <w15:chartTrackingRefBased/>
  <w15:docId w15:val="{0DF8CE92-77F5-437F-B1E4-E275C265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96-62/62-25_RS.docx</ZkracenyRetezec>
    <Smazat xmlns="acca34e4-9ecd-41c8-99eb-d6aa654aaa55">&lt;a href="/sites/evidencesmluv/_layouts/15/IniWrkflIP.aspx?List=%7b45688869-8B73-4574-991F-DA277FEECC6D%7d&amp;amp;ID=67&amp;amp;ItemGuid=%7b9ECEE0D8-A753-4708-9757-517F9C8586EA%7d&amp;amp;TemplateID=%7bd3f8102e-f4a5-4901-b93c-fb146a9d820d%7d"&gt;&lt;img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7A983-2930-4B17-A434-68D0722F067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B557B8-81DA-4E22-8A5E-E7B423322F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1082D0-4D09-4C33-9A3E-12F2DB189F80}"/>
</file>

<file path=customXml/itemProps4.xml><?xml version="1.0" encoding="utf-8"?>
<ds:datastoreItem xmlns:ds="http://schemas.openxmlformats.org/officeDocument/2006/customXml" ds:itemID="{51C46493-C4A3-4EA8-A339-4DA39252E0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586AC5-DF58-4B12-9E6B-7984B01C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2673</Words>
  <Characters>15772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18409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2021-08-30T07:37:00Z</cp:lastPrinted>
  <dcterms:created xsi:type="dcterms:W3CDTF">2025-01-27T08:29:00Z</dcterms:created>
  <dcterms:modified xsi:type="dcterms:W3CDTF">2025-01-27T08:29:00Z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5631c8aa-2c03-4dc6-86cd-008a8a0095ac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