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8E1F11" w14:textId="77777777" w:rsidR="00E17960" w:rsidRDefault="00E17960" w:rsidP="00227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CD4F73F" w14:textId="78193EE0" w:rsidR="00E17960" w:rsidRDefault="0004083C" w:rsidP="00227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B12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</w:t>
      </w:r>
      <w:r w:rsidR="00E1796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MLOUVA O POSKYTOVÁNÍ SLUŽEB</w:t>
      </w:r>
    </w:p>
    <w:p w14:paraId="1A5CCA2E" w14:textId="44884E0E" w:rsidR="00CF07B2" w:rsidRPr="00DB1234" w:rsidRDefault="00E17960" w:rsidP="00227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spočívajících </w:t>
      </w:r>
      <w:r w:rsidR="0004083C" w:rsidRPr="00DB12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v administraci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nadlimitní </w:t>
      </w:r>
      <w:proofErr w:type="spellStart"/>
      <w:r w:rsidR="0004083C" w:rsidRPr="00DB12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veřejné</w:t>
      </w:r>
      <w:proofErr w:type="spellEnd"/>
      <w:r w:rsidR="0004083C" w:rsidRPr="00DB12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04083C" w:rsidRPr="00DB12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zakázky</w:t>
      </w:r>
      <w:proofErr w:type="spellEnd"/>
      <w:r w:rsidR="0004083C" w:rsidRPr="00DB12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 dodávku</w:t>
      </w:r>
    </w:p>
    <w:p w14:paraId="74C50905" w14:textId="76888460" w:rsidR="00F46485" w:rsidRPr="00DB1234" w:rsidRDefault="00393D24"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B12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zadávané v otevřeném řízení </w:t>
      </w:r>
    </w:p>
    <w:p w14:paraId="45F7FB81" w14:textId="3F66841C" w:rsidR="00F46485" w:rsidRDefault="00C02C74" w:rsidP="00B14B88">
      <w:pPr>
        <w:pStyle w:val="Normln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="00E17960">
        <w:rPr>
          <w:b/>
          <w:bCs/>
          <w:sz w:val="28"/>
          <w:szCs w:val="28"/>
        </w:rPr>
        <w:t>íslo</w:t>
      </w:r>
      <w:r w:rsidR="00B14B88" w:rsidRPr="00080966">
        <w:rPr>
          <w:b/>
          <w:bCs/>
          <w:sz w:val="28"/>
          <w:szCs w:val="28"/>
        </w:rPr>
        <w:t xml:space="preserve"> smlouvy</w:t>
      </w:r>
      <w:r w:rsidR="007879DB">
        <w:rPr>
          <w:b/>
          <w:bCs/>
          <w:sz w:val="28"/>
          <w:szCs w:val="28"/>
        </w:rPr>
        <w:t xml:space="preserve"> </w:t>
      </w:r>
      <w:r w:rsidR="00E17960">
        <w:rPr>
          <w:b/>
          <w:bCs/>
          <w:sz w:val="28"/>
          <w:szCs w:val="28"/>
        </w:rPr>
        <w:t>a</w:t>
      </w:r>
      <w:r w:rsidR="007879DB">
        <w:rPr>
          <w:b/>
          <w:bCs/>
          <w:sz w:val="28"/>
          <w:szCs w:val="28"/>
        </w:rPr>
        <w:t>dministrátora</w:t>
      </w:r>
      <w:r w:rsidR="00B14B88" w:rsidRPr="00080966">
        <w:rPr>
          <w:b/>
          <w:bCs/>
          <w:sz w:val="28"/>
          <w:szCs w:val="28"/>
        </w:rPr>
        <w:t>: 202</w:t>
      </w:r>
      <w:r w:rsidR="00B364F3">
        <w:rPr>
          <w:b/>
          <w:bCs/>
          <w:sz w:val="28"/>
          <w:szCs w:val="28"/>
        </w:rPr>
        <w:t>5</w:t>
      </w:r>
      <w:r w:rsidR="00B14B88" w:rsidRPr="00080966">
        <w:rPr>
          <w:b/>
          <w:bCs/>
          <w:sz w:val="28"/>
          <w:szCs w:val="28"/>
        </w:rPr>
        <w:t>/</w:t>
      </w:r>
      <w:r w:rsidR="00AA6B07">
        <w:rPr>
          <w:b/>
          <w:bCs/>
          <w:sz w:val="28"/>
          <w:szCs w:val="28"/>
        </w:rPr>
        <w:t>0</w:t>
      </w:r>
      <w:r w:rsidR="00B364F3">
        <w:rPr>
          <w:b/>
          <w:bCs/>
          <w:sz w:val="28"/>
          <w:szCs w:val="28"/>
        </w:rPr>
        <w:t>02</w:t>
      </w:r>
    </w:p>
    <w:p w14:paraId="65E88023" w14:textId="77777777" w:rsidR="00E17960" w:rsidRDefault="00E1796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</w:rPr>
      </w:pPr>
    </w:p>
    <w:p w14:paraId="557852E9" w14:textId="21A584E8" w:rsidR="00F46485" w:rsidRPr="00080966" w:rsidRDefault="0004083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</w:rPr>
      </w:pPr>
      <w:r w:rsidRPr="00080966">
        <w:rPr>
          <w:rFonts w:ascii="Times New Roman" w:eastAsia="Times New Roman" w:hAnsi="Times New Roman" w:cs="Times New Roman"/>
          <w:color w:val="000000"/>
        </w:rPr>
        <w:t xml:space="preserve">mezi </w:t>
      </w:r>
    </w:p>
    <w:p w14:paraId="0411A6B0" w14:textId="1FC5AB5A" w:rsidR="00F46485" w:rsidRPr="008A5EC7" w:rsidRDefault="0004083C">
      <w:pPr>
        <w:spacing w:line="276" w:lineRule="auto"/>
        <w:rPr>
          <w:rFonts w:ascii="Times New Roman" w:eastAsia="Times New Roman" w:hAnsi="Times New Roman" w:cs="Times New Roman"/>
        </w:rPr>
      </w:pPr>
      <w:r w:rsidRPr="008A5EC7">
        <w:rPr>
          <w:rFonts w:ascii="Times New Roman" w:eastAsia="Times New Roman" w:hAnsi="Times New Roman" w:cs="Times New Roman"/>
          <w:b/>
        </w:rPr>
        <w:t>SMS-služby s. r. o.</w:t>
      </w:r>
      <w:r w:rsidR="00AA6B07" w:rsidRPr="008A5EC7">
        <w:rPr>
          <w:rFonts w:ascii="Times New Roman" w:eastAsia="Times New Roman" w:hAnsi="Times New Roman" w:cs="Times New Roman"/>
          <w:b/>
        </w:rPr>
        <w:t xml:space="preserve">, </w:t>
      </w:r>
      <w:r w:rsidRPr="008A5EC7">
        <w:rPr>
          <w:rFonts w:ascii="Times New Roman" w:eastAsia="Times New Roman" w:hAnsi="Times New Roman" w:cs="Times New Roman"/>
        </w:rPr>
        <w:t>IČO: 06784771</w:t>
      </w:r>
      <w:r w:rsidRPr="008A5EC7">
        <w:rPr>
          <w:rFonts w:ascii="Times New Roman" w:eastAsia="Times New Roman" w:hAnsi="Times New Roman" w:cs="Times New Roman"/>
        </w:rPr>
        <w:br/>
        <w:t xml:space="preserve">zapsaná u Městského soudu v Praze pod </w:t>
      </w:r>
      <w:proofErr w:type="spellStart"/>
      <w:r w:rsidRPr="008A5EC7">
        <w:rPr>
          <w:rFonts w:ascii="Times New Roman" w:eastAsia="Times New Roman" w:hAnsi="Times New Roman" w:cs="Times New Roman"/>
        </w:rPr>
        <w:t>sp</w:t>
      </w:r>
      <w:proofErr w:type="spellEnd"/>
      <w:r w:rsidRPr="008A5EC7">
        <w:rPr>
          <w:rFonts w:ascii="Times New Roman" w:eastAsia="Times New Roman" w:hAnsi="Times New Roman" w:cs="Times New Roman"/>
        </w:rPr>
        <w:t xml:space="preserve">. zn. </w:t>
      </w:r>
      <w:r w:rsidRPr="008A5EC7">
        <w:rPr>
          <w:rFonts w:ascii="Times New Roman" w:eastAsia="Times New Roman" w:hAnsi="Times New Roman" w:cs="Times New Roman"/>
          <w:highlight w:val="white"/>
        </w:rPr>
        <w:t>C 288239</w:t>
      </w:r>
      <w:r w:rsidRPr="008A5EC7">
        <w:rPr>
          <w:rFonts w:ascii="Times New Roman" w:eastAsia="Times New Roman" w:hAnsi="Times New Roman" w:cs="Times New Roman"/>
        </w:rPr>
        <w:br/>
        <w:t xml:space="preserve">se sídlem </w:t>
      </w:r>
      <w:r w:rsidR="008A5EC7" w:rsidRPr="008A5EC7">
        <w:rPr>
          <w:rFonts w:ascii="Times New Roman" w:hAnsi="Times New Roman" w:cs="Times New Roman"/>
          <w:shd w:val="clear" w:color="auto" w:fill="FFFFFF"/>
        </w:rPr>
        <w:t>Národní 973/41, Staré Město, 110 00 Praha 1</w:t>
      </w:r>
      <w:r w:rsidRPr="008A5EC7">
        <w:rPr>
          <w:rFonts w:ascii="Times New Roman" w:eastAsia="Times New Roman" w:hAnsi="Times New Roman" w:cs="Times New Roman"/>
        </w:rPr>
        <w:br/>
        <w:t xml:space="preserve">zastoupena Mgr. Janem </w:t>
      </w:r>
      <w:proofErr w:type="spellStart"/>
      <w:r w:rsidRPr="008A5EC7">
        <w:rPr>
          <w:rFonts w:ascii="Times New Roman" w:eastAsia="Times New Roman" w:hAnsi="Times New Roman" w:cs="Times New Roman"/>
        </w:rPr>
        <w:t>Bartoničkou</w:t>
      </w:r>
      <w:proofErr w:type="spellEnd"/>
      <w:r w:rsidRPr="008A5EC7">
        <w:rPr>
          <w:rFonts w:ascii="Times New Roman" w:eastAsia="Times New Roman" w:hAnsi="Times New Roman" w:cs="Times New Roman"/>
        </w:rPr>
        <w:t>, jednatelem</w:t>
      </w:r>
    </w:p>
    <w:p w14:paraId="343472F3" w14:textId="77777777" w:rsidR="00F46485" w:rsidRPr="008A5EC7" w:rsidRDefault="0004083C">
      <w:pPr>
        <w:spacing w:line="276" w:lineRule="auto"/>
        <w:rPr>
          <w:rFonts w:ascii="Times New Roman" w:eastAsia="Times New Roman" w:hAnsi="Times New Roman" w:cs="Times New Roman"/>
        </w:rPr>
      </w:pPr>
      <w:r w:rsidRPr="008A5EC7">
        <w:rPr>
          <w:rFonts w:ascii="Times New Roman" w:eastAsia="Times New Roman" w:hAnsi="Times New Roman" w:cs="Times New Roman"/>
        </w:rPr>
        <w:t>(dále jen „</w:t>
      </w:r>
      <w:r w:rsidRPr="008A5EC7">
        <w:rPr>
          <w:rFonts w:ascii="Times New Roman" w:eastAsia="Times New Roman" w:hAnsi="Times New Roman" w:cs="Times New Roman"/>
          <w:b/>
        </w:rPr>
        <w:t>Administrátor</w:t>
      </w:r>
      <w:r w:rsidRPr="008A5EC7">
        <w:rPr>
          <w:rFonts w:ascii="Times New Roman" w:eastAsia="Times New Roman" w:hAnsi="Times New Roman" w:cs="Times New Roman"/>
        </w:rPr>
        <w:t>“)</w:t>
      </w:r>
    </w:p>
    <w:p w14:paraId="5B2A92EB" w14:textId="77777777" w:rsidR="00F46485" w:rsidRPr="00080966" w:rsidRDefault="0004083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</w:rPr>
      </w:pPr>
      <w:r w:rsidRPr="00080966">
        <w:rPr>
          <w:rFonts w:ascii="Times New Roman" w:eastAsia="Times New Roman" w:hAnsi="Times New Roman" w:cs="Times New Roman"/>
          <w:color w:val="303030"/>
        </w:rPr>
        <w:t xml:space="preserve">a </w:t>
      </w:r>
    </w:p>
    <w:p w14:paraId="54D79558" w14:textId="17F06E71" w:rsidR="00B62F7A" w:rsidRPr="00AD1DE6" w:rsidRDefault="00B62F7A" w:rsidP="00B62F7A">
      <w:pPr>
        <w:spacing w:line="276" w:lineRule="auto"/>
        <w:rPr>
          <w:rFonts w:ascii="Times New Roman" w:eastAsia="Times New Roman" w:hAnsi="Times New Roman" w:cs="Times New Roman"/>
          <w:highlight w:val="white"/>
        </w:rPr>
      </w:pPr>
      <w:r w:rsidRPr="00531A9D">
        <w:rPr>
          <w:rFonts w:ascii="Times New Roman" w:eastAsia="Arial" w:hAnsi="Times New Roman" w:cs="Times New Roman"/>
          <w:b/>
        </w:rPr>
        <w:t>Měs</w:t>
      </w:r>
      <w:r w:rsidR="00E17960">
        <w:rPr>
          <w:rFonts w:ascii="Times New Roman" w:eastAsia="Arial" w:hAnsi="Times New Roman" w:cs="Times New Roman"/>
          <w:b/>
        </w:rPr>
        <w:t>to Nová Paka</w:t>
      </w:r>
      <w:r w:rsidR="00AA6B07">
        <w:rPr>
          <w:rFonts w:ascii="Times New Roman" w:eastAsia="Arial" w:hAnsi="Times New Roman" w:cs="Times New Roman"/>
          <w:b/>
        </w:rPr>
        <w:t xml:space="preserve">, </w:t>
      </w:r>
      <w:r w:rsidRPr="00AD1DE6">
        <w:rPr>
          <w:rFonts w:ascii="Times New Roman" w:eastAsia="Times New Roman" w:hAnsi="Times New Roman" w:cs="Times New Roman"/>
          <w:highlight w:val="white"/>
        </w:rPr>
        <w:t xml:space="preserve">IČO: </w:t>
      </w:r>
      <w:r w:rsidR="008A5EC7" w:rsidRPr="008A5EC7">
        <w:rPr>
          <w:rFonts w:ascii="Times New Roman" w:eastAsia="Times New Roman" w:hAnsi="Times New Roman" w:cs="Times New Roman"/>
          <w:highlight w:val="white"/>
        </w:rPr>
        <w:t>00271888</w:t>
      </w:r>
    </w:p>
    <w:p w14:paraId="6D8942B5" w14:textId="7045F886" w:rsidR="00B62F7A" w:rsidRPr="00AD1DE6" w:rsidRDefault="00B62F7A" w:rsidP="00B62F7A">
      <w:pPr>
        <w:spacing w:line="276" w:lineRule="auto"/>
        <w:rPr>
          <w:rFonts w:ascii="Times New Roman" w:eastAsia="Times New Roman" w:hAnsi="Times New Roman" w:cs="Times New Roman"/>
          <w:highlight w:val="white"/>
        </w:rPr>
      </w:pPr>
      <w:r w:rsidRPr="00AD1DE6">
        <w:rPr>
          <w:rFonts w:ascii="Times New Roman" w:eastAsia="Times New Roman" w:hAnsi="Times New Roman" w:cs="Times New Roman"/>
          <w:highlight w:val="white"/>
        </w:rPr>
        <w:t xml:space="preserve">se sídlem </w:t>
      </w:r>
      <w:r w:rsidR="00E17960">
        <w:rPr>
          <w:rFonts w:ascii="Times New Roman" w:eastAsia="Arial" w:hAnsi="Times New Roman" w:cs="Times New Roman"/>
        </w:rPr>
        <w:t xml:space="preserve">Dukelské náměstí 39, 509 24 Nová Paka </w:t>
      </w:r>
      <w:r w:rsidRPr="00AD1DE6">
        <w:rPr>
          <w:rFonts w:ascii="Times New Roman" w:eastAsia="Arial" w:hAnsi="Times New Roman" w:cs="Times New Roman"/>
        </w:rPr>
        <w:t xml:space="preserve">  </w:t>
      </w:r>
    </w:p>
    <w:p w14:paraId="76E9243E" w14:textId="53BA6B39" w:rsidR="00F46485" w:rsidRDefault="00B62F7A" w:rsidP="00B62F7A">
      <w:pPr>
        <w:spacing w:line="276" w:lineRule="auto"/>
        <w:rPr>
          <w:rFonts w:ascii="Times New Roman" w:eastAsia="Times New Roman" w:hAnsi="Times New Roman" w:cs="Times New Roman"/>
        </w:rPr>
      </w:pPr>
      <w:r w:rsidRPr="00AD1DE6">
        <w:rPr>
          <w:rFonts w:ascii="Times New Roman" w:eastAsia="Times New Roman" w:hAnsi="Times New Roman" w:cs="Times New Roman"/>
          <w:highlight w:val="white"/>
        </w:rPr>
        <w:t>zastoupen</w:t>
      </w:r>
      <w:r w:rsidR="00E17960">
        <w:rPr>
          <w:rFonts w:ascii="Times New Roman" w:eastAsia="Times New Roman" w:hAnsi="Times New Roman" w:cs="Times New Roman"/>
          <w:highlight w:val="white"/>
        </w:rPr>
        <w:t xml:space="preserve">o </w:t>
      </w:r>
      <w:r w:rsidRPr="00AD1DE6">
        <w:rPr>
          <w:rFonts w:ascii="Times New Roman" w:eastAsia="Times New Roman" w:hAnsi="Times New Roman" w:cs="Times New Roman"/>
          <w:highlight w:val="white"/>
        </w:rPr>
        <w:t xml:space="preserve"> </w:t>
      </w:r>
      <w:r w:rsidR="008A5EC7">
        <w:rPr>
          <w:rFonts w:ascii="Times New Roman" w:eastAsia="Times New Roman" w:hAnsi="Times New Roman" w:cs="Times New Roman"/>
        </w:rPr>
        <w:t xml:space="preserve">Pavlem </w:t>
      </w:r>
      <w:proofErr w:type="spellStart"/>
      <w:r w:rsidR="008A5EC7">
        <w:rPr>
          <w:rFonts w:ascii="Times New Roman" w:eastAsia="Times New Roman" w:hAnsi="Times New Roman" w:cs="Times New Roman"/>
        </w:rPr>
        <w:t>Bouchnerem</w:t>
      </w:r>
      <w:proofErr w:type="spellEnd"/>
      <w:r w:rsidRPr="00AD1DE6">
        <w:rPr>
          <w:rFonts w:ascii="Times New Roman" w:eastAsia="Arial" w:hAnsi="Times New Roman" w:cs="Times New Roman"/>
        </w:rPr>
        <w:t>, starost</w:t>
      </w:r>
      <w:r w:rsidR="00AA6B07">
        <w:rPr>
          <w:rFonts w:ascii="Times New Roman" w:eastAsia="Arial" w:hAnsi="Times New Roman" w:cs="Times New Roman"/>
        </w:rPr>
        <w:t>ou</w:t>
      </w:r>
      <w:r w:rsidRPr="00AD1DE6">
        <w:rPr>
          <w:rFonts w:ascii="Times New Roman" w:eastAsia="Arial" w:hAnsi="Times New Roman" w:cs="Times New Roman"/>
        </w:rPr>
        <w:t xml:space="preserve">  </w:t>
      </w:r>
      <w:r w:rsidRPr="00AD1DE6">
        <w:rPr>
          <w:rFonts w:ascii="Times New Roman" w:eastAsia="Times New Roman" w:hAnsi="Times New Roman" w:cs="Times New Roman"/>
          <w:highlight w:val="white"/>
        </w:rPr>
        <w:br/>
      </w:r>
      <w:r w:rsidR="0004083C" w:rsidRPr="00080966">
        <w:rPr>
          <w:rFonts w:ascii="Times New Roman" w:eastAsia="Times New Roman" w:hAnsi="Times New Roman" w:cs="Times New Roman"/>
        </w:rPr>
        <w:t>(</w:t>
      </w:r>
      <w:proofErr w:type="spellStart"/>
      <w:r w:rsidR="0004083C" w:rsidRPr="00080966">
        <w:rPr>
          <w:rFonts w:ascii="Times New Roman" w:eastAsia="Times New Roman" w:hAnsi="Times New Roman" w:cs="Times New Roman"/>
        </w:rPr>
        <w:t>dále</w:t>
      </w:r>
      <w:proofErr w:type="spellEnd"/>
      <w:r w:rsidR="0004083C" w:rsidRPr="00080966">
        <w:rPr>
          <w:rFonts w:ascii="Times New Roman" w:eastAsia="Times New Roman" w:hAnsi="Times New Roman" w:cs="Times New Roman"/>
        </w:rPr>
        <w:t xml:space="preserve"> jen "</w:t>
      </w:r>
      <w:r w:rsidR="0004083C" w:rsidRPr="00080966">
        <w:rPr>
          <w:rFonts w:ascii="Times New Roman" w:eastAsia="Times New Roman" w:hAnsi="Times New Roman" w:cs="Times New Roman"/>
          <w:b/>
        </w:rPr>
        <w:t>Zadavatel</w:t>
      </w:r>
      <w:r w:rsidR="0004083C" w:rsidRPr="00080966">
        <w:rPr>
          <w:rFonts w:ascii="Times New Roman" w:eastAsia="Times New Roman" w:hAnsi="Times New Roman" w:cs="Times New Roman"/>
        </w:rPr>
        <w:t xml:space="preserve">") </w:t>
      </w:r>
    </w:p>
    <w:p w14:paraId="76C72C2E" w14:textId="77777777" w:rsidR="00AA6B07" w:rsidRPr="00080966" w:rsidRDefault="00AA6B07" w:rsidP="00B62F7A">
      <w:pPr>
        <w:spacing w:line="276" w:lineRule="auto"/>
        <w:rPr>
          <w:rFonts w:ascii="Times New Roman" w:eastAsia="Times New Roman" w:hAnsi="Times New Roman" w:cs="Times New Roman"/>
        </w:rPr>
      </w:pPr>
    </w:p>
    <w:p w14:paraId="179FF12F" w14:textId="77777777" w:rsidR="00F46485" w:rsidRPr="00080966" w:rsidRDefault="0004083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</w:rPr>
      </w:pPr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proofErr w:type="spellStart"/>
      <w:r w:rsidRPr="00080966">
        <w:rPr>
          <w:rFonts w:ascii="Times New Roman" w:eastAsia="Times New Roman" w:hAnsi="Times New Roman" w:cs="Times New Roman"/>
          <w:b/>
          <w:color w:val="000000"/>
        </w:rPr>
        <w:t>Předmět</w:t>
      </w:r>
      <w:proofErr w:type="spellEnd"/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 smlouvy </w:t>
      </w:r>
    </w:p>
    <w:p w14:paraId="6DF464A6" w14:textId="2126DCCC" w:rsidR="00B14B88" w:rsidRPr="00393D24" w:rsidRDefault="000408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Administrátor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se zavazuje za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podmínek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v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smlouve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̌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uvedených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poskytovat Zadavateli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služby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spočívajíci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́ v administraci </w:t>
      </w:r>
      <w:r w:rsidR="008A5EC7">
        <w:rPr>
          <w:rFonts w:ascii="Times New Roman" w:eastAsia="Times New Roman" w:hAnsi="Times New Roman" w:cs="Times New Roman"/>
          <w:color w:val="000000"/>
        </w:rPr>
        <w:t xml:space="preserve">nadlimitní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veřejne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zakázky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</w:t>
      </w:r>
      <w:r w:rsidR="00393D24" w:rsidRPr="00393D24">
        <w:rPr>
          <w:rFonts w:ascii="Times New Roman" w:eastAsia="Times New Roman" w:hAnsi="Times New Roman" w:cs="Times New Roman"/>
          <w:color w:val="000000"/>
        </w:rPr>
        <w:t xml:space="preserve">na </w:t>
      </w:r>
      <w:r w:rsidR="008A5EC7">
        <w:rPr>
          <w:rFonts w:ascii="Times New Roman" w:eastAsia="Times New Roman" w:hAnsi="Times New Roman" w:cs="Times New Roman"/>
          <w:color w:val="000000"/>
        </w:rPr>
        <w:t xml:space="preserve">dodávku </w:t>
      </w:r>
      <w:r w:rsidRPr="00393D24">
        <w:rPr>
          <w:rFonts w:ascii="Times New Roman" w:eastAsia="Times New Roman" w:hAnsi="Times New Roman" w:cs="Times New Roman"/>
          <w:color w:val="000000"/>
        </w:rPr>
        <w:t xml:space="preserve">s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názvem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</w:t>
      </w:r>
      <w:r w:rsidR="00F670CE" w:rsidRPr="00393D24">
        <w:rPr>
          <w:rFonts w:ascii="Times New Roman" w:eastAsia="Times New Roman" w:hAnsi="Times New Roman" w:cs="Times New Roman"/>
          <w:b/>
          <w:color w:val="000000"/>
        </w:rPr>
        <w:t>„</w:t>
      </w:r>
      <w:r w:rsidR="008A5EC7">
        <w:rPr>
          <w:rFonts w:ascii="Times New Roman" w:eastAsia="Times New Roman" w:hAnsi="Times New Roman" w:cs="Times New Roman"/>
          <w:b/>
          <w:color w:val="000000"/>
        </w:rPr>
        <w:t>Pořízení nádob na tříděný odpad a kompostérů pro občany města Nová Paka</w:t>
      </w:r>
      <w:r w:rsidR="007879DB" w:rsidRPr="00393D24">
        <w:rPr>
          <w:rFonts w:ascii="Times New Roman" w:eastAsia="Times New Roman" w:hAnsi="Times New Roman" w:cs="Times New Roman"/>
          <w:b/>
        </w:rPr>
        <w:t>“</w:t>
      </w:r>
      <w:r w:rsidR="00B14B88" w:rsidRPr="00393D24">
        <w:rPr>
          <w:rFonts w:ascii="Times New Roman" w:eastAsia="Times New Roman" w:hAnsi="Times New Roman" w:cs="Times New Roman"/>
          <w:color w:val="000000"/>
        </w:rPr>
        <w:t xml:space="preserve"> </w:t>
      </w:r>
      <w:r w:rsidRPr="00393D24">
        <w:rPr>
          <w:rFonts w:ascii="Times New Roman" w:eastAsia="Times New Roman" w:hAnsi="Times New Roman" w:cs="Times New Roman"/>
          <w:color w:val="000000"/>
        </w:rPr>
        <w:t xml:space="preserve">a to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az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̌ do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skončeni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zadávacího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řízeni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́ a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uveřejněni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příslušného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oznámeni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́ ve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Věstníku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veřejných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zakázek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93D24">
        <w:rPr>
          <w:rFonts w:ascii="Times New Roman" w:eastAsia="Times New Roman" w:hAnsi="Times New Roman" w:cs="Times New Roman"/>
          <w:color w:val="000000"/>
        </w:rPr>
        <w:t>dále</w:t>
      </w:r>
      <w:proofErr w:type="spellEnd"/>
      <w:r w:rsidRPr="00393D24">
        <w:rPr>
          <w:rFonts w:ascii="Times New Roman" w:eastAsia="Times New Roman" w:hAnsi="Times New Roman" w:cs="Times New Roman"/>
          <w:color w:val="000000"/>
        </w:rPr>
        <w:t xml:space="preserve"> jen „</w:t>
      </w:r>
      <w:r w:rsidRPr="00393D24">
        <w:rPr>
          <w:rFonts w:ascii="Times New Roman" w:eastAsia="Times New Roman" w:hAnsi="Times New Roman" w:cs="Times New Roman"/>
          <w:b/>
          <w:color w:val="000000"/>
        </w:rPr>
        <w:t>Administrace</w:t>
      </w:r>
      <w:r w:rsidRPr="00393D24">
        <w:rPr>
          <w:rFonts w:ascii="Times New Roman" w:eastAsia="Times New Roman" w:hAnsi="Times New Roman" w:cs="Times New Roman"/>
          <w:color w:val="000000"/>
        </w:rPr>
        <w:t xml:space="preserve">“). </w:t>
      </w:r>
    </w:p>
    <w:p w14:paraId="53C62692" w14:textId="77777777" w:rsidR="00F46485" w:rsidRPr="001F2ADE" w:rsidRDefault="000408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1F2ADE">
        <w:rPr>
          <w:rFonts w:ascii="Times New Roman" w:eastAsia="Times New Roman" w:hAnsi="Times New Roman" w:cs="Times New Roman"/>
          <w:color w:val="000000"/>
        </w:rPr>
        <w:t>Administrátor prohlašuje, že se před uzavřením této smlouvy seznámil s požadavky Zadavatele na veřejnou zakázku, a je mu tak znám rozsah a obsah požadované veřejné zakázky, jakož i další skutečnosti rozhodné zejména pro stanovení správného druhu zadávacího řízení.   Zadavatel prohlašuje, že Administrátorovi poskytl veškeré informace, které jsou pro určení správného druhu zadávacího řízení rozhodné, zejména pokud jde o hodnotu všech plnění, která tvoří jeden funkční celek a jsou zadávána v časové souvislosti.</w:t>
      </w:r>
    </w:p>
    <w:p w14:paraId="73C28906" w14:textId="77777777" w:rsidR="00F46485" w:rsidRPr="00080966" w:rsidRDefault="000408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80966">
        <w:rPr>
          <w:rFonts w:ascii="Times New Roman" w:eastAsia="Times New Roman" w:hAnsi="Times New Roman" w:cs="Times New Roman"/>
          <w:color w:val="000000"/>
        </w:rPr>
        <w:lastRenderedPageBreak/>
        <w:t xml:space="preserve">Za administraci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zadávacího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řízeni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se pro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účely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smlouvy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považuj</w:t>
      </w:r>
      <w:r w:rsidR="00607174" w:rsidRPr="00080966">
        <w:rPr>
          <w:rFonts w:ascii="Times New Roman" w:eastAsia="Times New Roman" w:hAnsi="Times New Roman" w:cs="Times New Roman"/>
          <w:color w:val="000000"/>
        </w:rPr>
        <w:t>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příprava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podkladů </w:t>
      </w:r>
      <w:r w:rsidRPr="00080966">
        <w:rPr>
          <w:rFonts w:ascii="Times New Roman" w:eastAsia="Times New Roman" w:hAnsi="Times New Roman" w:cs="Times New Roman"/>
          <w:color w:val="000000"/>
        </w:rPr>
        <w:br/>
        <w:t xml:space="preserve">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právni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podpora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zadávacím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řízeni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́, tj.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zejména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příprava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zadávaci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dokumentace,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obchodních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podmínek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příprava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podkladů a podpora pro Zadavatele a pro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hodnotíci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komisi,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příprava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dokumentů (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zápisu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̊, protokolů 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oznámeni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́),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ktere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zákon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vyžaduje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rámci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zadávacího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řízeni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vyhotovit, přijímání žádostí dodavatelů o vysvětlení zadávací dokumentace a zpracování vysvětlení k zadávací dokumentaci, organizační zajištění otevírání nabídek, zabezpečení písemností pro komunikaci mezi zadavatelem a účastníkem zadávacího řízení pro případné vysvětlení nabídek nebo odůvodnění mimořádně nízké nabídkové ceny apod., zveřejňování všech nezbytných skutečností a dokladů na profilu zadavatele, kompletace a předání archivní dokumentace o průběhu zadání. </w:t>
      </w:r>
    </w:p>
    <w:p w14:paraId="57FE2B35" w14:textId="77777777" w:rsidR="00FE1092" w:rsidRPr="00FE1092" w:rsidRDefault="00781D1C" w:rsidP="000F61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bookmarkStart w:id="0" w:name="_Hlk124769958"/>
      <w:r>
        <w:rPr>
          <w:rFonts w:ascii="Times New Roman" w:eastAsia="Times New Roman" w:hAnsi="Times New Roman" w:cs="Times New Roman"/>
          <w:color w:val="000000"/>
        </w:rPr>
        <w:t xml:space="preserve">Pokud budou Zadavatelem v souvislosti se zadávacím řízením požadovány konzultace či změny nad rámec původní dohody, zavazuje se Zadavatel za tyto služby uhradit odměnu ve výši 1000 Kč/hod. </w:t>
      </w:r>
    </w:p>
    <w:p w14:paraId="090FB128" w14:textId="5D63C80B" w:rsidR="000F61DD" w:rsidRPr="000F71FF" w:rsidRDefault="000F61DD" w:rsidP="000F61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F71FF">
        <w:rPr>
          <w:rFonts w:ascii="Times New Roman" w:eastAsia="Times New Roman" w:hAnsi="Times New Roman" w:cs="Times New Roman"/>
          <w:color w:val="000000"/>
        </w:rPr>
        <w:t xml:space="preserve">Administrátor se </w:t>
      </w:r>
      <w:r w:rsidR="00781D1C">
        <w:rPr>
          <w:rFonts w:ascii="Times New Roman" w:eastAsia="Times New Roman" w:hAnsi="Times New Roman" w:cs="Times New Roman"/>
          <w:color w:val="000000"/>
        </w:rPr>
        <w:t xml:space="preserve">rovněž </w:t>
      </w:r>
      <w:r w:rsidRPr="000F71FF">
        <w:rPr>
          <w:rFonts w:ascii="Times New Roman" w:eastAsia="Times New Roman" w:hAnsi="Times New Roman" w:cs="Times New Roman"/>
          <w:color w:val="000000"/>
        </w:rPr>
        <w:t>zavazuje poskytnout Zadavateli součinnost v případě kontroly Zadávacího řízení poskytovatelem dotace či jiným kontrolním orgánem</w:t>
      </w:r>
      <w:r w:rsidR="00080966" w:rsidRPr="000F71FF">
        <w:rPr>
          <w:rFonts w:ascii="Times New Roman" w:eastAsia="Times New Roman" w:hAnsi="Times New Roman" w:cs="Times New Roman"/>
          <w:color w:val="000000"/>
        </w:rPr>
        <w:t xml:space="preserve">, a to za </w:t>
      </w:r>
      <w:r w:rsidR="00252CC9" w:rsidRPr="000F71FF">
        <w:rPr>
          <w:rFonts w:ascii="Times New Roman" w:eastAsia="Times New Roman" w:hAnsi="Times New Roman" w:cs="Times New Roman"/>
          <w:color w:val="000000"/>
        </w:rPr>
        <w:t>odměnu</w:t>
      </w:r>
      <w:r w:rsidR="00080966" w:rsidRPr="000F71FF">
        <w:rPr>
          <w:rFonts w:ascii="Times New Roman" w:eastAsia="Times New Roman" w:hAnsi="Times New Roman" w:cs="Times New Roman"/>
          <w:color w:val="000000"/>
        </w:rPr>
        <w:t xml:space="preserve"> 1000 Kč/hod bez DPH. </w:t>
      </w:r>
      <w:r w:rsidR="00737E4E" w:rsidRPr="000F71FF">
        <w:rPr>
          <w:rFonts w:ascii="Times New Roman" w:eastAsia="Times New Roman" w:hAnsi="Times New Roman" w:cs="Times New Roman"/>
          <w:color w:val="000000"/>
        </w:rPr>
        <w:t>Tato odměna není zahrnuta v odměně dle čl. 2.1.</w:t>
      </w:r>
    </w:p>
    <w:bookmarkEnd w:id="0"/>
    <w:p w14:paraId="3A0BF651" w14:textId="77777777" w:rsidR="00F46485" w:rsidRPr="00080966" w:rsidRDefault="000408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Předmětem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služeb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uvedených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článku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1.1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smlouvy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výslovne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neni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zastupováni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Zadavatele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před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Úřadem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pro ochranu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hospodářske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soutěže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7F55066" w14:textId="77777777" w:rsidR="00F46485" w:rsidRPr="00080966" w:rsidRDefault="000408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rámci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Administrace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neodpovída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za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zákonnost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zadávacího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řízeni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v rozsahu, </w:t>
      </w:r>
      <w:r w:rsidRPr="00080966">
        <w:rPr>
          <w:rFonts w:ascii="Times New Roman" w:eastAsia="Times New Roman" w:hAnsi="Times New Roman" w:cs="Times New Roman"/>
          <w:color w:val="000000"/>
        </w:rPr>
        <w:br/>
        <w:t xml:space="preserve">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jakém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takove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řízeni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proběhlo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okamžiku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účinného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uzavřeni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smlouvy, ani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jakém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by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případna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nezákonnost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zadávacího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řízeni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měla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původ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jednáni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či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opomenutí Zadavatele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či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jiných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osob, ke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kterým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došlo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okamžiku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účinného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uzavřeni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smlouvy. </w:t>
      </w:r>
    </w:p>
    <w:p w14:paraId="191A4421" w14:textId="77777777" w:rsidR="00F46485" w:rsidRPr="00080966" w:rsidRDefault="000408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zadáni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jednotlivých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úkolu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̊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může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být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ze strany Zadavatele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zároven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určena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kontaktni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osoba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odpovědna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>́ za komunikaci s 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Administrátorem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. 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plněni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úkolu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či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zakázky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bude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takováto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kontaktni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osoba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oprávněna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udílet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pokyny pro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dalši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postup 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zadávat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konkrétni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úkoly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dané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záležitosti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přičemz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oprávněn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na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základe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žádosti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obdržet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tyto pokyny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písemne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forme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̌. Pokyny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kontaktni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osoby budou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považovány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za pokyny Zadavatele.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Kontaktni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osobe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 budou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taktéz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předávány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průběžne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i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konečne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výsledky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práce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dané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záležitosti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FB46F32" w14:textId="77777777" w:rsidR="00F46485" w:rsidRPr="00080966" w:rsidRDefault="000408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ma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právo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odmítnout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poskytnutí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služeb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pouze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odůvodněných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případech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, zejména pokud jsou pokyny Zadavatele v rozporu s právními předpisy a Zadavatel na jejich splnění trvá, přestože byl na tento nesoulad upozorněn.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ma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povinnost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odmítnout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poskytnutí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služeb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případech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stanovených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právními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předpisy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81A9665" w14:textId="77777777" w:rsidR="00F46485" w:rsidRPr="00080966" w:rsidRDefault="0004083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</w:rPr>
      </w:pPr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proofErr w:type="spellStart"/>
      <w:r w:rsidRPr="00080966">
        <w:rPr>
          <w:rFonts w:ascii="Times New Roman" w:eastAsia="Times New Roman" w:hAnsi="Times New Roman" w:cs="Times New Roman"/>
          <w:b/>
          <w:color w:val="000000"/>
        </w:rPr>
        <w:t>Odměna</w:t>
      </w:r>
      <w:proofErr w:type="spellEnd"/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 a </w:t>
      </w:r>
      <w:proofErr w:type="spellStart"/>
      <w:r w:rsidRPr="00080966">
        <w:rPr>
          <w:rFonts w:ascii="Times New Roman" w:eastAsia="Times New Roman" w:hAnsi="Times New Roman" w:cs="Times New Roman"/>
          <w:b/>
          <w:color w:val="000000"/>
        </w:rPr>
        <w:t>náhrady</w:t>
      </w:r>
      <w:proofErr w:type="spellEnd"/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b/>
          <w:color w:val="000000"/>
        </w:rPr>
        <w:t>výdaju</w:t>
      </w:r>
      <w:proofErr w:type="spellEnd"/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̊ </w:t>
      </w:r>
    </w:p>
    <w:p w14:paraId="5F089A99" w14:textId="6C77C439" w:rsidR="00B14B88" w:rsidRPr="00080966" w:rsidRDefault="0004083C" w:rsidP="000809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260BF7">
        <w:rPr>
          <w:rFonts w:ascii="Times New Roman" w:eastAsia="Times New Roman" w:hAnsi="Times New Roman" w:cs="Times New Roman"/>
          <w:color w:val="000000"/>
        </w:rPr>
        <w:t xml:space="preserve">Za </w:t>
      </w:r>
      <w:proofErr w:type="spellStart"/>
      <w:r w:rsidRPr="00260BF7">
        <w:rPr>
          <w:rFonts w:ascii="Times New Roman" w:eastAsia="Times New Roman" w:hAnsi="Times New Roman" w:cs="Times New Roman"/>
          <w:color w:val="000000"/>
        </w:rPr>
        <w:t>služby</w:t>
      </w:r>
      <w:proofErr w:type="spellEnd"/>
      <w:r w:rsidRPr="00260BF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60BF7">
        <w:rPr>
          <w:rFonts w:ascii="Times New Roman" w:eastAsia="Times New Roman" w:hAnsi="Times New Roman" w:cs="Times New Roman"/>
          <w:color w:val="000000"/>
        </w:rPr>
        <w:t>poskytnute</w:t>
      </w:r>
      <w:proofErr w:type="spellEnd"/>
      <w:r w:rsidRPr="00260BF7">
        <w:rPr>
          <w:rFonts w:ascii="Times New Roman" w:eastAsia="Times New Roman" w:hAnsi="Times New Roman" w:cs="Times New Roman"/>
          <w:color w:val="000000"/>
        </w:rPr>
        <w:t xml:space="preserve">́ podle </w:t>
      </w:r>
      <w:proofErr w:type="spellStart"/>
      <w:r w:rsidRPr="00260BF7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260BF7">
        <w:rPr>
          <w:rFonts w:ascii="Times New Roman" w:eastAsia="Times New Roman" w:hAnsi="Times New Roman" w:cs="Times New Roman"/>
          <w:color w:val="000000"/>
        </w:rPr>
        <w:t xml:space="preserve"> smlouvy </w:t>
      </w:r>
      <w:proofErr w:type="spellStart"/>
      <w:r w:rsidRPr="00260BF7">
        <w:rPr>
          <w:rFonts w:ascii="Times New Roman" w:eastAsia="Times New Roman" w:hAnsi="Times New Roman" w:cs="Times New Roman"/>
          <w:color w:val="000000"/>
        </w:rPr>
        <w:t>náleži</w:t>
      </w:r>
      <w:proofErr w:type="spellEnd"/>
      <w:r w:rsidRPr="00260BF7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260BF7">
        <w:rPr>
          <w:rFonts w:ascii="Times New Roman" w:eastAsia="Times New Roman" w:hAnsi="Times New Roman" w:cs="Times New Roman"/>
          <w:color w:val="000000"/>
        </w:rPr>
        <w:t>Administrátoru</w:t>
      </w:r>
      <w:proofErr w:type="spellEnd"/>
      <w:r w:rsidRPr="00260BF7">
        <w:rPr>
          <w:rFonts w:ascii="Times New Roman" w:eastAsia="Times New Roman" w:hAnsi="Times New Roman" w:cs="Times New Roman"/>
          <w:color w:val="000000"/>
        </w:rPr>
        <w:t xml:space="preserve"> paušální </w:t>
      </w:r>
      <w:proofErr w:type="spellStart"/>
      <w:r w:rsidRPr="00260BF7">
        <w:rPr>
          <w:rFonts w:ascii="Times New Roman" w:eastAsia="Times New Roman" w:hAnsi="Times New Roman" w:cs="Times New Roman"/>
          <w:color w:val="000000"/>
        </w:rPr>
        <w:t>odměna</w:t>
      </w:r>
      <w:proofErr w:type="spellEnd"/>
      <w:r w:rsidRPr="00260BF7">
        <w:rPr>
          <w:rFonts w:ascii="Times New Roman" w:eastAsia="Times New Roman" w:hAnsi="Times New Roman" w:cs="Times New Roman"/>
          <w:color w:val="000000"/>
        </w:rPr>
        <w:t xml:space="preserve"> ve </w:t>
      </w:r>
      <w:proofErr w:type="spellStart"/>
      <w:r w:rsidRPr="00260BF7">
        <w:rPr>
          <w:rFonts w:ascii="Times New Roman" w:eastAsia="Times New Roman" w:hAnsi="Times New Roman" w:cs="Times New Roman"/>
          <w:color w:val="000000"/>
        </w:rPr>
        <w:t>výši</w:t>
      </w:r>
      <w:proofErr w:type="spellEnd"/>
      <w:r w:rsidRPr="00260BF7">
        <w:rPr>
          <w:rFonts w:ascii="Times New Roman" w:eastAsia="Times New Roman" w:hAnsi="Times New Roman" w:cs="Times New Roman"/>
          <w:color w:val="000000"/>
        </w:rPr>
        <w:t xml:space="preserve"> </w:t>
      </w:r>
      <w:r w:rsidR="00393D24">
        <w:rPr>
          <w:rFonts w:ascii="Times New Roman" w:eastAsia="Times New Roman" w:hAnsi="Times New Roman" w:cs="Times New Roman"/>
          <w:color w:val="000000"/>
        </w:rPr>
        <w:t>3</w:t>
      </w:r>
      <w:r w:rsidR="00E17960">
        <w:rPr>
          <w:rFonts w:ascii="Times New Roman" w:eastAsia="Times New Roman" w:hAnsi="Times New Roman" w:cs="Times New Roman"/>
          <w:color w:val="000000"/>
        </w:rPr>
        <w:t>8</w:t>
      </w:r>
      <w:r w:rsidR="00AA6B07">
        <w:rPr>
          <w:rFonts w:ascii="Times New Roman" w:eastAsia="Times New Roman" w:hAnsi="Times New Roman" w:cs="Times New Roman"/>
          <w:color w:val="000000"/>
        </w:rPr>
        <w:t>.000,</w:t>
      </w:r>
      <w:r w:rsidR="00F670CE" w:rsidRPr="00260BF7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260BF7">
        <w:rPr>
          <w:rFonts w:ascii="Times New Roman" w:eastAsia="Times New Roman" w:hAnsi="Times New Roman" w:cs="Times New Roman"/>
          <w:color w:val="000000"/>
        </w:rPr>
        <w:t>Kc</w:t>
      </w:r>
      <w:proofErr w:type="spellEnd"/>
      <w:r w:rsidRPr="00260BF7">
        <w:rPr>
          <w:rFonts w:ascii="Times New Roman" w:eastAsia="Times New Roman" w:hAnsi="Times New Roman" w:cs="Times New Roman"/>
          <w:color w:val="000000"/>
        </w:rPr>
        <w:t xml:space="preserve">̌ </w:t>
      </w:r>
      <w:bookmarkStart w:id="1" w:name="_Hlk124770135"/>
      <w:r w:rsidR="004C7D9B">
        <w:rPr>
          <w:rFonts w:ascii="Times New Roman" w:eastAsia="Times New Roman" w:hAnsi="Times New Roman" w:cs="Times New Roman"/>
          <w:color w:val="000000"/>
        </w:rPr>
        <w:t>(</w:t>
      </w:r>
      <w:r w:rsidR="004C7D9B" w:rsidRPr="00260BF7">
        <w:rPr>
          <w:rFonts w:ascii="Times New Roman" w:eastAsia="Times New Roman" w:hAnsi="Times New Roman" w:cs="Times New Roman"/>
          <w:color w:val="000000"/>
        </w:rPr>
        <w:t>bez DPH</w:t>
      </w:r>
      <w:r w:rsidR="004C7D9B">
        <w:rPr>
          <w:rFonts w:ascii="Times New Roman" w:eastAsia="Times New Roman" w:hAnsi="Times New Roman" w:cs="Times New Roman"/>
          <w:color w:val="000000"/>
        </w:rPr>
        <w:t>)</w:t>
      </w:r>
      <w:r w:rsidR="00E17960">
        <w:rPr>
          <w:rFonts w:ascii="Times New Roman" w:eastAsia="Times New Roman" w:hAnsi="Times New Roman" w:cs="Times New Roman"/>
          <w:color w:val="000000"/>
        </w:rPr>
        <w:t xml:space="preserve"> + 3.000,- Kč příplatek za dotovanou zakázku</w:t>
      </w:r>
      <w:r w:rsidR="004C7D9B">
        <w:rPr>
          <w:rFonts w:ascii="Times New Roman" w:eastAsia="Times New Roman" w:hAnsi="Times New Roman" w:cs="Times New Roman"/>
          <w:color w:val="000000"/>
        </w:rPr>
        <w:t xml:space="preserve">, tedy celkem ve výši </w:t>
      </w:r>
      <w:r w:rsidR="00393D24">
        <w:rPr>
          <w:rFonts w:ascii="Times New Roman" w:eastAsia="Times New Roman" w:hAnsi="Times New Roman" w:cs="Times New Roman"/>
          <w:color w:val="000000"/>
        </w:rPr>
        <w:lastRenderedPageBreak/>
        <w:t>4</w:t>
      </w:r>
      <w:r w:rsidR="00E17960">
        <w:rPr>
          <w:rFonts w:ascii="Times New Roman" w:eastAsia="Times New Roman" w:hAnsi="Times New Roman" w:cs="Times New Roman"/>
          <w:color w:val="000000"/>
        </w:rPr>
        <w:t>9</w:t>
      </w:r>
      <w:r w:rsidR="00AA6B07">
        <w:rPr>
          <w:rFonts w:ascii="Times New Roman" w:eastAsia="Times New Roman" w:hAnsi="Times New Roman" w:cs="Times New Roman"/>
          <w:color w:val="000000"/>
        </w:rPr>
        <w:t>.</w:t>
      </w:r>
      <w:r w:rsidR="00E17960">
        <w:rPr>
          <w:rFonts w:ascii="Times New Roman" w:eastAsia="Times New Roman" w:hAnsi="Times New Roman" w:cs="Times New Roman"/>
          <w:color w:val="000000"/>
        </w:rPr>
        <w:t>610</w:t>
      </w:r>
      <w:r w:rsidR="004C7D9B" w:rsidRPr="00260BF7">
        <w:rPr>
          <w:rFonts w:ascii="Times New Roman" w:eastAsia="Times New Roman" w:hAnsi="Times New Roman" w:cs="Times New Roman"/>
          <w:color w:val="000000"/>
        </w:rPr>
        <w:t xml:space="preserve">,- </w:t>
      </w:r>
      <w:proofErr w:type="spellStart"/>
      <w:r w:rsidR="004C7D9B" w:rsidRPr="00260BF7">
        <w:rPr>
          <w:rFonts w:ascii="Times New Roman" w:eastAsia="Times New Roman" w:hAnsi="Times New Roman" w:cs="Times New Roman"/>
          <w:color w:val="000000"/>
        </w:rPr>
        <w:t>Kc</w:t>
      </w:r>
      <w:proofErr w:type="spellEnd"/>
      <w:r w:rsidR="004C7D9B" w:rsidRPr="00260BF7">
        <w:rPr>
          <w:rFonts w:ascii="Times New Roman" w:eastAsia="Times New Roman" w:hAnsi="Times New Roman" w:cs="Times New Roman"/>
          <w:color w:val="000000"/>
        </w:rPr>
        <w:t xml:space="preserve">̌ </w:t>
      </w:r>
      <w:proofErr w:type="spellStart"/>
      <w:r w:rsidR="004C7D9B" w:rsidRPr="00260BF7">
        <w:rPr>
          <w:rFonts w:ascii="Times New Roman" w:eastAsia="Times New Roman" w:hAnsi="Times New Roman" w:cs="Times New Roman"/>
          <w:color w:val="000000"/>
        </w:rPr>
        <w:t>včetne</w:t>
      </w:r>
      <w:proofErr w:type="spellEnd"/>
      <w:r w:rsidR="004C7D9B" w:rsidRPr="00260BF7">
        <w:rPr>
          <w:rFonts w:ascii="Times New Roman" w:eastAsia="Times New Roman" w:hAnsi="Times New Roman" w:cs="Times New Roman"/>
          <w:color w:val="000000"/>
        </w:rPr>
        <w:t>̌ DPH</w:t>
      </w:r>
      <w:bookmarkEnd w:id="1"/>
      <w:r w:rsidRPr="00260BF7">
        <w:rPr>
          <w:rFonts w:ascii="Times New Roman" w:eastAsia="Times New Roman" w:hAnsi="Times New Roman" w:cs="Times New Roman"/>
          <w:color w:val="000000"/>
        </w:rPr>
        <w:t>, ve které jsou zahrnuty i náklady vzniklé v souvislosti s plněním povinností dle této smlouvy</w:t>
      </w:r>
      <w:r w:rsidRPr="00080966">
        <w:rPr>
          <w:rFonts w:ascii="Times New Roman" w:eastAsia="Times New Roman" w:hAnsi="Times New Roman" w:cs="Times New Roman"/>
          <w:color w:val="000000"/>
        </w:rPr>
        <w:t xml:space="preserve">. </w:t>
      </w:r>
      <w:bookmarkStart w:id="2" w:name="_Hlk124770159"/>
      <w:r w:rsidR="004C7D9B" w:rsidRPr="00ED0A61">
        <w:rPr>
          <w:rFonts w:ascii="Times New Roman" w:eastAsia="Times New Roman" w:hAnsi="Times New Roman" w:cs="Times New Roman"/>
        </w:rPr>
        <w:t>Uvedená cena je pevná a může být navýšena pouze ve zvláštních případech stanovených v ceníku služeb Administrátora</w:t>
      </w:r>
      <w:r w:rsidR="004C7D9B">
        <w:rPr>
          <w:rFonts w:ascii="Times New Roman" w:eastAsia="Times New Roman" w:hAnsi="Times New Roman" w:cs="Times New Roman"/>
          <w:color w:val="000000"/>
        </w:rPr>
        <w:t>.</w:t>
      </w:r>
      <w:bookmarkEnd w:id="2"/>
    </w:p>
    <w:p w14:paraId="681FCDB9" w14:textId="77777777" w:rsidR="00227A0C" w:rsidRPr="000F71FF" w:rsidRDefault="00B131A2" w:rsidP="000809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lk124770209"/>
      <w:r w:rsidRPr="000F71FF">
        <w:rPr>
          <w:rFonts w:ascii="Times New Roman" w:eastAsia="Times New Roman" w:hAnsi="Times New Roman" w:cs="Times New Roman"/>
          <w:color w:val="000000"/>
        </w:rPr>
        <w:t>Výše uvedená cena zahrnuj</w:t>
      </w:r>
      <w:r w:rsidR="00D95BB1" w:rsidRPr="000F71FF">
        <w:rPr>
          <w:rFonts w:ascii="Times New Roman" w:eastAsia="Times New Roman" w:hAnsi="Times New Roman" w:cs="Times New Roman"/>
          <w:color w:val="000000"/>
        </w:rPr>
        <w:t>e</w:t>
      </w:r>
      <w:r w:rsidRPr="000F71FF">
        <w:rPr>
          <w:rFonts w:ascii="Times New Roman" w:eastAsia="Times New Roman" w:hAnsi="Times New Roman" w:cs="Times New Roman"/>
          <w:color w:val="000000"/>
        </w:rPr>
        <w:t xml:space="preserve"> </w:t>
      </w:r>
      <w:r w:rsidR="00227A0C" w:rsidRPr="000F71FF">
        <w:rPr>
          <w:rFonts w:ascii="Times New Roman" w:eastAsia="Times New Roman" w:hAnsi="Times New Roman" w:cs="Times New Roman"/>
          <w:color w:val="000000"/>
        </w:rPr>
        <w:t xml:space="preserve">komunikaci Zadavatele s Administrátorem prostřednictvím komunikace na dálku (telefonicky, emailem atp.) a dále organizaci </w:t>
      </w:r>
      <w:r w:rsidRPr="000F71FF">
        <w:rPr>
          <w:rFonts w:ascii="Times New Roman" w:eastAsia="Times New Roman" w:hAnsi="Times New Roman" w:cs="Times New Roman"/>
          <w:color w:val="000000"/>
        </w:rPr>
        <w:t xml:space="preserve">hodnocení a posouzení nabídek zadavatelem jmenovanou </w:t>
      </w:r>
      <w:r w:rsidR="00227A0C" w:rsidRPr="000F71FF">
        <w:rPr>
          <w:rFonts w:ascii="Times New Roman" w:eastAsia="Times New Roman" w:hAnsi="Times New Roman" w:cs="Times New Roman"/>
          <w:color w:val="000000"/>
        </w:rPr>
        <w:t>K</w:t>
      </w:r>
      <w:r w:rsidRPr="000F71FF">
        <w:rPr>
          <w:rFonts w:ascii="Times New Roman" w:eastAsia="Times New Roman" w:hAnsi="Times New Roman" w:cs="Times New Roman"/>
          <w:color w:val="000000"/>
        </w:rPr>
        <w:t>omisí v prostorách kanceláře SMS-služby s.r.o.</w:t>
      </w:r>
      <w:r w:rsidR="00227A0C" w:rsidRPr="000F71FF">
        <w:rPr>
          <w:rFonts w:ascii="Times New Roman" w:eastAsia="Times New Roman" w:hAnsi="Times New Roman" w:cs="Times New Roman"/>
          <w:color w:val="000000"/>
        </w:rPr>
        <w:t xml:space="preserve"> (Národní 41, Praha 1).</w:t>
      </w:r>
    </w:p>
    <w:p w14:paraId="272432DC" w14:textId="56E46012" w:rsidR="00B14B88" w:rsidRPr="000F71FF" w:rsidRDefault="00B131A2" w:rsidP="000809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Hlk124770233"/>
      <w:bookmarkEnd w:id="3"/>
      <w:r w:rsidRPr="000F71FF">
        <w:rPr>
          <w:rFonts w:ascii="Times New Roman" w:eastAsia="Times New Roman" w:hAnsi="Times New Roman" w:cs="Times New Roman"/>
          <w:color w:val="000000"/>
        </w:rPr>
        <w:t xml:space="preserve">V případě, že Zadavatel preferuje, </w:t>
      </w:r>
      <w:r w:rsidR="00227A0C" w:rsidRPr="000F71FF">
        <w:rPr>
          <w:rFonts w:ascii="Times New Roman" w:eastAsia="Times New Roman" w:hAnsi="Times New Roman" w:cs="Times New Roman"/>
          <w:color w:val="000000"/>
        </w:rPr>
        <w:t xml:space="preserve">aby se jakékoli jednání (vč. jednání Komise) konalo v sídle </w:t>
      </w:r>
      <w:r w:rsidR="000F61DD" w:rsidRPr="000F71FF">
        <w:rPr>
          <w:rFonts w:ascii="Times New Roman" w:eastAsia="Times New Roman" w:hAnsi="Times New Roman" w:cs="Times New Roman"/>
          <w:color w:val="000000"/>
        </w:rPr>
        <w:t>Z</w:t>
      </w:r>
      <w:r w:rsidR="00227A0C" w:rsidRPr="000F71FF">
        <w:rPr>
          <w:rFonts w:ascii="Times New Roman" w:eastAsia="Times New Roman" w:hAnsi="Times New Roman" w:cs="Times New Roman"/>
          <w:color w:val="000000"/>
        </w:rPr>
        <w:t xml:space="preserve">adavatele, </w:t>
      </w:r>
      <w:r w:rsidRPr="000F71FF">
        <w:rPr>
          <w:rFonts w:ascii="Times New Roman" w:eastAsia="Times New Roman" w:hAnsi="Times New Roman" w:cs="Times New Roman"/>
          <w:color w:val="000000"/>
        </w:rPr>
        <w:t>za cestu Administrátor</w:t>
      </w:r>
      <w:r w:rsidR="00227A0C" w:rsidRPr="000F71FF">
        <w:rPr>
          <w:rFonts w:ascii="Times New Roman" w:eastAsia="Times New Roman" w:hAnsi="Times New Roman" w:cs="Times New Roman"/>
          <w:color w:val="000000"/>
        </w:rPr>
        <w:t>a</w:t>
      </w:r>
      <w:r w:rsidRPr="000F71FF">
        <w:rPr>
          <w:rFonts w:ascii="Times New Roman" w:eastAsia="Times New Roman" w:hAnsi="Times New Roman" w:cs="Times New Roman"/>
          <w:color w:val="000000"/>
        </w:rPr>
        <w:t xml:space="preserve"> bude Zadavateli účtováno </w:t>
      </w:r>
      <w:r w:rsidR="001C7089">
        <w:rPr>
          <w:rFonts w:ascii="Times New Roman" w:eastAsia="Times New Roman" w:hAnsi="Times New Roman" w:cs="Times New Roman"/>
          <w:color w:val="000000"/>
        </w:rPr>
        <w:t>7</w:t>
      </w:r>
      <w:r w:rsidRPr="000F71FF">
        <w:rPr>
          <w:rFonts w:ascii="Times New Roman" w:eastAsia="Times New Roman" w:hAnsi="Times New Roman" w:cs="Times New Roman"/>
          <w:color w:val="000000"/>
        </w:rPr>
        <w:t xml:space="preserve"> Kč/km.</w:t>
      </w:r>
    </w:p>
    <w:bookmarkEnd w:id="4"/>
    <w:p w14:paraId="32BFF70B" w14:textId="77777777" w:rsidR="00F46485" w:rsidRPr="000F71FF" w:rsidRDefault="0004083C" w:rsidP="000809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F71FF">
        <w:rPr>
          <w:rFonts w:ascii="Times New Roman" w:eastAsia="Times New Roman" w:hAnsi="Times New Roman" w:cs="Times New Roman"/>
          <w:color w:val="000000"/>
        </w:rPr>
        <w:t>Odměna nezahrnuje poplatek za uveřejnění příslušných formulářů ve Věstníku veřejných zakázek</w:t>
      </w:r>
      <w:r w:rsidR="00227A0C" w:rsidRPr="000F71FF">
        <w:rPr>
          <w:rFonts w:ascii="Times New Roman" w:eastAsia="Times New Roman" w:hAnsi="Times New Roman" w:cs="Times New Roman"/>
          <w:color w:val="000000"/>
        </w:rPr>
        <w:t xml:space="preserve"> a další poplatky, zejm. poplatky za provoz Profilu zadavatele</w:t>
      </w:r>
      <w:r w:rsidRPr="000F71FF">
        <w:rPr>
          <w:rFonts w:ascii="Times New Roman" w:eastAsia="Times New Roman" w:hAnsi="Times New Roman" w:cs="Times New Roman"/>
          <w:color w:val="000000"/>
        </w:rPr>
        <w:t>.</w:t>
      </w:r>
    </w:p>
    <w:p w14:paraId="776AF064" w14:textId="77777777" w:rsidR="004C7D9B" w:rsidRDefault="0004083C" w:rsidP="004C7D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Neni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>́-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li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dále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smlouve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 stanoveno jinak,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vznika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právo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na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úhradu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odměny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skončeni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příslušného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zadávacího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řízeni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>́, kterým se rozumí den, kdy budou dokončeny veškeré činnosti dle této smlouvy a dojde k předání kompletní archivní dokumentace o průběhu zadávacího řízení Zadavateli.</w:t>
      </w:r>
    </w:p>
    <w:p w14:paraId="367E81A7" w14:textId="66FC4834" w:rsidR="004C7D9B" w:rsidRPr="004C7D9B" w:rsidRDefault="004C7D9B" w:rsidP="004C7D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bookmarkStart w:id="5" w:name="_Hlk124770286"/>
      <w:r w:rsidRPr="004C7D9B">
        <w:rPr>
          <w:rFonts w:ascii="Times New Roman" w:eastAsia="Times New Roman" w:hAnsi="Times New Roman" w:cs="Times New Roman"/>
        </w:rPr>
        <w:t xml:space="preserve">V </w:t>
      </w:r>
      <w:proofErr w:type="spellStart"/>
      <w:r w:rsidRPr="004C7D9B">
        <w:rPr>
          <w:rFonts w:ascii="Times New Roman" w:eastAsia="Times New Roman" w:hAnsi="Times New Roman" w:cs="Times New Roman"/>
        </w:rPr>
        <w:t>případe</w:t>
      </w:r>
      <w:proofErr w:type="spellEnd"/>
      <w:r w:rsidRPr="004C7D9B">
        <w:rPr>
          <w:rFonts w:ascii="Times New Roman" w:eastAsia="Times New Roman" w:hAnsi="Times New Roman" w:cs="Times New Roman"/>
        </w:rPr>
        <w:t xml:space="preserve">̌, </w:t>
      </w:r>
      <w:proofErr w:type="spellStart"/>
      <w:r w:rsidRPr="004C7D9B">
        <w:rPr>
          <w:rFonts w:ascii="Times New Roman" w:eastAsia="Times New Roman" w:hAnsi="Times New Roman" w:cs="Times New Roman"/>
        </w:rPr>
        <w:t>že</w:t>
      </w:r>
      <w:proofErr w:type="spellEnd"/>
      <w:r w:rsidRPr="004C7D9B">
        <w:rPr>
          <w:rFonts w:ascii="Times New Roman" w:eastAsia="Times New Roman" w:hAnsi="Times New Roman" w:cs="Times New Roman"/>
        </w:rPr>
        <w:t xml:space="preserve"> dojde k </w:t>
      </w:r>
      <w:proofErr w:type="spellStart"/>
      <w:r w:rsidRPr="004C7D9B">
        <w:rPr>
          <w:rFonts w:ascii="Times New Roman" w:eastAsia="Times New Roman" w:hAnsi="Times New Roman" w:cs="Times New Roman"/>
        </w:rPr>
        <w:t>ukončeni</w:t>
      </w:r>
      <w:proofErr w:type="spellEnd"/>
      <w:r w:rsidRPr="004C7D9B">
        <w:rPr>
          <w:rFonts w:ascii="Times New Roman" w:eastAsia="Times New Roman" w:hAnsi="Times New Roman" w:cs="Times New Roman"/>
        </w:rPr>
        <w:t xml:space="preserve">́ Administrace z důvodů spočívajících na straně Zadavatele, zavazuje se Zadavatel uhradit poměrnou část za služby poskytnuté do té doby Administrátorem. V případě ukončení spolupráce po předání vypracované zadávací dokumentace ze strany Administrátora, </w:t>
      </w:r>
      <w:proofErr w:type="spellStart"/>
      <w:r w:rsidRPr="004C7D9B">
        <w:rPr>
          <w:rFonts w:ascii="Times New Roman" w:eastAsia="Times New Roman" w:hAnsi="Times New Roman" w:cs="Times New Roman"/>
        </w:rPr>
        <w:t>vznika</w:t>
      </w:r>
      <w:proofErr w:type="spellEnd"/>
      <w:r w:rsidRPr="004C7D9B">
        <w:rPr>
          <w:rFonts w:ascii="Times New Roman" w:eastAsia="Times New Roman" w:hAnsi="Times New Roman" w:cs="Times New Roman"/>
        </w:rPr>
        <w:t xml:space="preserve">́ </w:t>
      </w:r>
      <w:proofErr w:type="spellStart"/>
      <w:r w:rsidRPr="004C7D9B">
        <w:rPr>
          <w:rFonts w:ascii="Times New Roman" w:eastAsia="Times New Roman" w:hAnsi="Times New Roman" w:cs="Times New Roman"/>
        </w:rPr>
        <w:t>Administrátoru</w:t>
      </w:r>
      <w:proofErr w:type="spellEnd"/>
      <w:r w:rsidRPr="004C7D9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C7D9B">
        <w:rPr>
          <w:rFonts w:ascii="Times New Roman" w:eastAsia="Times New Roman" w:hAnsi="Times New Roman" w:cs="Times New Roman"/>
        </w:rPr>
        <w:t>právo</w:t>
      </w:r>
      <w:proofErr w:type="spellEnd"/>
      <w:r w:rsidRPr="004C7D9B">
        <w:rPr>
          <w:rFonts w:ascii="Times New Roman" w:eastAsia="Times New Roman" w:hAnsi="Times New Roman" w:cs="Times New Roman"/>
        </w:rPr>
        <w:t xml:space="preserve"> na uhrazení </w:t>
      </w:r>
      <w:proofErr w:type="spellStart"/>
      <w:r w:rsidRPr="004C7D9B">
        <w:rPr>
          <w:rFonts w:ascii="Times New Roman" w:eastAsia="Times New Roman" w:hAnsi="Times New Roman" w:cs="Times New Roman"/>
        </w:rPr>
        <w:t>odměny</w:t>
      </w:r>
      <w:proofErr w:type="spellEnd"/>
      <w:r w:rsidRPr="004C7D9B">
        <w:rPr>
          <w:rFonts w:ascii="Times New Roman" w:eastAsia="Times New Roman" w:hAnsi="Times New Roman" w:cs="Times New Roman"/>
        </w:rPr>
        <w:t xml:space="preserve"> stanovené v </w:t>
      </w:r>
      <w:proofErr w:type="spellStart"/>
      <w:r w:rsidRPr="004C7D9B">
        <w:rPr>
          <w:rFonts w:ascii="Times New Roman" w:eastAsia="Times New Roman" w:hAnsi="Times New Roman" w:cs="Times New Roman"/>
        </w:rPr>
        <w:t>článku</w:t>
      </w:r>
      <w:proofErr w:type="spellEnd"/>
      <w:r w:rsidRPr="004C7D9B">
        <w:rPr>
          <w:rFonts w:ascii="Times New Roman" w:eastAsia="Times New Roman" w:hAnsi="Times New Roman" w:cs="Times New Roman"/>
        </w:rPr>
        <w:t xml:space="preserve"> 2.1. </w:t>
      </w:r>
      <w:proofErr w:type="spellStart"/>
      <w:r w:rsidRPr="004C7D9B">
        <w:rPr>
          <w:rFonts w:ascii="Times New Roman" w:eastAsia="Times New Roman" w:hAnsi="Times New Roman" w:cs="Times New Roman"/>
        </w:rPr>
        <w:t>této</w:t>
      </w:r>
      <w:proofErr w:type="spellEnd"/>
      <w:r w:rsidRPr="004C7D9B">
        <w:rPr>
          <w:rFonts w:ascii="Times New Roman" w:eastAsia="Times New Roman" w:hAnsi="Times New Roman" w:cs="Times New Roman"/>
        </w:rPr>
        <w:t xml:space="preserve"> smlouvy ve výši 50 %.</w:t>
      </w:r>
    </w:p>
    <w:bookmarkEnd w:id="5"/>
    <w:p w14:paraId="6D9920DD" w14:textId="065AE271" w:rsidR="00F46485" w:rsidRPr="00080966" w:rsidRDefault="000408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80966">
        <w:rPr>
          <w:rFonts w:ascii="Times New Roman" w:eastAsia="Times New Roman" w:hAnsi="Times New Roman" w:cs="Times New Roman"/>
          <w:color w:val="000000"/>
        </w:rPr>
        <w:t xml:space="preserve">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případe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že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nedojde k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ukončeni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Administrace do 60 dnů ode dne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otevíráni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obálek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r w:rsidRPr="00080966">
        <w:rPr>
          <w:rFonts w:ascii="Times New Roman" w:eastAsia="Times New Roman" w:hAnsi="Times New Roman" w:cs="Times New Roman"/>
          <w:color w:val="000000"/>
        </w:rPr>
        <w:br/>
        <w:t xml:space="preserve">s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nabídkami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a/nebo do 120 dnů ode dne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účinného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uzavřeni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smlouvy,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vznika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právo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na uhrazení 75 %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odměny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za Administraci, jak je stanovena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článku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2.1.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smlouvy.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Zbývajíci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část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odměny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bude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hrazena v souladu s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článkem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2.</w:t>
      </w:r>
      <w:r w:rsidR="00B14B88" w:rsidRPr="00080966">
        <w:rPr>
          <w:rFonts w:ascii="Times New Roman" w:eastAsia="Times New Roman" w:hAnsi="Times New Roman" w:cs="Times New Roman"/>
          <w:color w:val="000000"/>
        </w:rPr>
        <w:t>4</w:t>
      </w:r>
      <w:r w:rsidR="004C7D9B">
        <w:rPr>
          <w:rFonts w:ascii="Times New Roman" w:eastAsia="Times New Roman" w:hAnsi="Times New Roman" w:cs="Times New Roman"/>
          <w:color w:val="000000"/>
        </w:rPr>
        <w:t>.</w:t>
      </w:r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smlouvy. </w:t>
      </w:r>
    </w:p>
    <w:p w14:paraId="268EC1A3" w14:textId="67687862" w:rsidR="00F46485" w:rsidRPr="00080966" w:rsidRDefault="0004083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80966">
        <w:rPr>
          <w:rFonts w:ascii="Times New Roman" w:eastAsia="Times New Roman" w:hAnsi="Times New Roman" w:cs="Times New Roman"/>
          <w:color w:val="000000"/>
        </w:rPr>
        <w:t xml:space="preserve">Zadavatel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uhradi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příslušnou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odměnu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na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základe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řádne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vystaveného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daňového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dokladu – faktury. </w:t>
      </w:r>
      <w:bookmarkStart w:id="6" w:name="_Hlk124770337"/>
      <w:r w:rsidRPr="00080966">
        <w:rPr>
          <w:rFonts w:ascii="Times New Roman" w:eastAsia="Times New Roman" w:hAnsi="Times New Roman" w:cs="Times New Roman"/>
          <w:color w:val="000000"/>
        </w:rPr>
        <w:t xml:space="preserve">Faktura bude obsahovat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náležitosti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daňového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dokladu a bude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splatna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>́ do 15 dnů ode dne vystavení</w:t>
      </w:r>
      <w:r w:rsidR="004C7D9B">
        <w:rPr>
          <w:rFonts w:ascii="Times New Roman" w:eastAsia="Times New Roman" w:hAnsi="Times New Roman" w:cs="Times New Roman"/>
          <w:color w:val="000000"/>
        </w:rPr>
        <w:t>, pokud se výše uvedené smluvní strany nedohodnou jinak.</w:t>
      </w:r>
    </w:p>
    <w:bookmarkEnd w:id="6"/>
    <w:p w14:paraId="4DA74DBA" w14:textId="77777777" w:rsidR="00F46485" w:rsidRPr="00080966" w:rsidRDefault="0004083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</w:rPr>
      </w:pPr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3. </w:t>
      </w:r>
      <w:proofErr w:type="spellStart"/>
      <w:r w:rsidRPr="00080966">
        <w:rPr>
          <w:rFonts w:ascii="Times New Roman" w:eastAsia="Times New Roman" w:hAnsi="Times New Roman" w:cs="Times New Roman"/>
          <w:b/>
          <w:color w:val="000000"/>
        </w:rPr>
        <w:t>Společna</w:t>
      </w:r>
      <w:proofErr w:type="spellEnd"/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́, </w:t>
      </w:r>
      <w:proofErr w:type="spellStart"/>
      <w:r w:rsidRPr="00080966">
        <w:rPr>
          <w:rFonts w:ascii="Times New Roman" w:eastAsia="Times New Roman" w:hAnsi="Times New Roman" w:cs="Times New Roman"/>
          <w:b/>
          <w:color w:val="000000"/>
        </w:rPr>
        <w:t>přechodna</w:t>
      </w:r>
      <w:proofErr w:type="spellEnd"/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́ a </w:t>
      </w:r>
      <w:proofErr w:type="spellStart"/>
      <w:r w:rsidRPr="00080966">
        <w:rPr>
          <w:rFonts w:ascii="Times New Roman" w:eastAsia="Times New Roman" w:hAnsi="Times New Roman" w:cs="Times New Roman"/>
          <w:b/>
          <w:color w:val="000000"/>
        </w:rPr>
        <w:t>závěrečna</w:t>
      </w:r>
      <w:proofErr w:type="spellEnd"/>
      <w:r w:rsidRPr="00080966">
        <w:rPr>
          <w:rFonts w:ascii="Times New Roman" w:eastAsia="Times New Roman" w:hAnsi="Times New Roman" w:cs="Times New Roman"/>
          <w:b/>
          <w:color w:val="000000"/>
        </w:rPr>
        <w:t xml:space="preserve">́ ustanovení </w:t>
      </w:r>
    </w:p>
    <w:p w14:paraId="265DA54C" w14:textId="77777777" w:rsidR="00F46485" w:rsidRPr="00080966" w:rsidRDefault="00040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odpovída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Zadavateli za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škody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rozsahu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stanoveném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obecnými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právními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předpisy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je povinen mít po celou dobu Administrace uzavřeno pojištění odpovědnosti za případně vzniklé škody vzniklé v souvislosti s plněním povinností dle této smlouvy, a to do výše 20 milionů korun českých. Administrátor je na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žádost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Zadavatele povinen kdykoli po dobu Administrace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osvědčit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existenci 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výši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takového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pojistného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krytí.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lastRenderedPageBreak/>
        <w:t>Administrátor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prohlašuje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že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okamžiku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uzavřeni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této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smlouvy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čini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celkovy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limit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pojistného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plněni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20 mil.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Kc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̌. </w:t>
      </w:r>
    </w:p>
    <w:p w14:paraId="719B2E72" w14:textId="77777777" w:rsidR="00F46485" w:rsidRPr="00080966" w:rsidRDefault="00040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80966">
        <w:rPr>
          <w:rFonts w:ascii="Times New Roman" w:eastAsia="Times New Roman" w:hAnsi="Times New Roman" w:cs="Times New Roman"/>
          <w:color w:val="000000"/>
        </w:rPr>
        <w:t>Odpovědnost Administrátora za škodu je rovněž omezena mírou spoluúčasti dalších osob na celkové škodě, včetně</w:t>
      </w:r>
      <w:r w:rsidR="00227A0C"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r w:rsidR="005A753E" w:rsidRPr="00080966">
        <w:rPr>
          <w:rFonts w:ascii="Times New Roman" w:eastAsia="Times New Roman" w:hAnsi="Times New Roman" w:cs="Times New Roman"/>
          <w:color w:val="000000" w:themeColor="text1"/>
        </w:rPr>
        <w:t>Zadavatele</w:t>
      </w:r>
      <w:r w:rsidRPr="00080966">
        <w:rPr>
          <w:rFonts w:ascii="Times New Roman" w:eastAsia="Times New Roman" w:hAnsi="Times New Roman" w:cs="Times New Roman"/>
          <w:color w:val="000000" w:themeColor="text1"/>
        </w:rPr>
        <w:t>,</w:t>
      </w:r>
      <w:r w:rsidRPr="00080966">
        <w:rPr>
          <w:rFonts w:ascii="Times New Roman" w:eastAsia="Times New Roman" w:hAnsi="Times New Roman" w:cs="Times New Roman"/>
          <w:color w:val="000000"/>
        </w:rPr>
        <w:t xml:space="preserve"> zejména pak v případech neposkytnutí řádné součinnosti.</w:t>
      </w:r>
    </w:p>
    <w:p w14:paraId="6951C372" w14:textId="77777777" w:rsidR="00F46485" w:rsidRPr="00080966" w:rsidRDefault="00040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při plnění povinností dle této smlouvy postupuje poctivě a pečlivě. Administrátor je povinen upozornit Zadavatele na případný nevhodný či nesprávný pokyn, a tento pokyn Administrátor splní pouze v případě, že na něm bude Zadavatel trvat i přes upozornění Administrátora na jeho nevhodnost či nesprávnost. Administrátor je též povinen upozornit Zadavatele na případné chybějící, nedostatečné, nesprávné či nevhodné podklady nezbytné pro Administraci. Administrátor je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při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činnosti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oprávněn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spoléhat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se na pravdivost 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úplnost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všech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informací a podkladů od Zadavatele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získaných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C3EC52" w14:textId="77777777" w:rsidR="00F46485" w:rsidRPr="00080966" w:rsidRDefault="00040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80966">
        <w:rPr>
          <w:rFonts w:ascii="Times New Roman" w:eastAsia="Times New Roman" w:hAnsi="Times New Roman" w:cs="Times New Roman"/>
          <w:color w:val="000000"/>
        </w:rPr>
        <w:t xml:space="preserve">Zadavatel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uděluje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souhlas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Administrátoru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tím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, aby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uváděl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identifikaci Zadavatele ve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svých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referenčních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dokumentech,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prezentacích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webových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stránkách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. Zadavatel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souhlasi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s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tím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, aby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Administrátor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v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rámci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prezentace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uváděl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informaci o tom,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že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poskytuje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služby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Zadavateli. </w:t>
      </w:r>
    </w:p>
    <w:p w14:paraId="774DBB96" w14:textId="77777777" w:rsidR="00F46485" w:rsidRPr="00080966" w:rsidRDefault="00040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80966">
        <w:rPr>
          <w:rFonts w:ascii="Times New Roman" w:eastAsia="Times New Roman" w:hAnsi="Times New Roman" w:cs="Times New Roman"/>
          <w:color w:val="000000"/>
        </w:rPr>
        <w:t>Administrátor může tuto smlouvy vypovědět v případě porušení povinností ze strany Zadavatele, a to s výpovědní dobou jeden měsíc. Zadavatel může tuto smlouvu vypovědět bez udání důvodu, a to s výpovědní dobou jeden měsíc.</w:t>
      </w:r>
      <w:r w:rsidR="000A3054"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7" w:name="_Hlk124770382"/>
      <w:r w:rsidR="000A3054" w:rsidRPr="00080966">
        <w:rPr>
          <w:rFonts w:ascii="Times New Roman" w:eastAsia="Times New Roman" w:hAnsi="Times New Roman" w:cs="Times New Roman"/>
          <w:color w:val="000000"/>
        </w:rPr>
        <w:t>Výpovědní doba začíná běžet okamžikem doručení výpovědi.</w:t>
      </w:r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7"/>
      <w:r w:rsidRPr="00080966">
        <w:rPr>
          <w:rFonts w:ascii="Times New Roman" w:eastAsia="Times New Roman" w:hAnsi="Times New Roman" w:cs="Times New Roman"/>
          <w:color w:val="000000"/>
        </w:rPr>
        <w:t xml:space="preserve">V případě porušení povinností vyplývajících z této smlouvy Administrátorem, je Zadavatel oprávněn vypovědět tuto smlouvu bez výpovědní doby. </w:t>
      </w:r>
    </w:p>
    <w:p w14:paraId="7C22535D" w14:textId="0E0D85A0" w:rsidR="00F46485" w:rsidRPr="00080966" w:rsidRDefault="000408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80966">
        <w:rPr>
          <w:rFonts w:ascii="Times New Roman" w:eastAsia="Times New Roman" w:hAnsi="Times New Roman" w:cs="Times New Roman"/>
          <w:color w:val="000000"/>
        </w:rPr>
        <w:t>Tato smlouva se vyhotovuje v</w:t>
      </w:r>
      <w:r w:rsidR="00D16C0E">
        <w:rPr>
          <w:rFonts w:ascii="Times New Roman" w:eastAsia="Times New Roman" w:hAnsi="Times New Roman" w:cs="Times New Roman"/>
          <w:color w:val="000000"/>
        </w:rPr>
        <w:t> jednom (1</w:t>
      </w:r>
      <w:r w:rsidRPr="00080966">
        <w:rPr>
          <w:rFonts w:ascii="Times New Roman" w:eastAsia="Times New Roman" w:hAnsi="Times New Roman" w:cs="Times New Roman"/>
          <w:color w:val="000000"/>
        </w:rPr>
        <w:t>) vyhotovení</w:t>
      </w:r>
      <w:r w:rsidR="00D16C0E">
        <w:rPr>
          <w:rFonts w:ascii="Times New Roman" w:eastAsia="Times New Roman" w:hAnsi="Times New Roman" w:cs="Times New Roman"/>
          <w:color w:val="000000"/>
        </w:rPr>
        <w:t xml:space="preserve"> opatřeném elektronickými podpisy obou smluvních stran</w:t>
      </w:r>
      <w:r w:rsidRPr="00080966">
        <w:rPr>
          <w:rFonts w:ascii="Times New Roman" w:eastAsia="Times New Roman" w:hAnsi="Times New Roman" w:cs="Times New Roman"/>
          <w:color w:val="000000"/>
        </w:rPr>
        <w:t xml:space="preserve">. Tuto smlouvu nelze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měnit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bez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písemného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souhlasu obou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smluvních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stran. </w:t>
      </w:r>
    </w:p>
    <w:p w14:paraId="25084B1F" w14:textId="77777777" w:rsidR="007879DB" w:rsidRDefault="0004083C" w:rsidP="007879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851" w:hanging="851"/>
        <w:jc w:val="both"/>
        <w:rPr>
          <w:rFonts w:ascii="Times New Roman" w:hAnsi="Times New Roman" w:cs="Times New Roman"/>
        </w:rPr>
      </w:pPr>
      <w:r w:rsidRPr="00080966">
        <w:rPr>
          <w:rFonts w:ascii="Times New Roman" w:eastAsia="Times New Roman" w:hAnsi="Times New Roman" w:cs="Times New Roman"/>
          <w:color w:val="000000"/>
        </w:rPr>
        <w:t xml:space="preserve">Tato smlouva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nabýva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platnosti dnem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jejího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podpisu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oběma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smluvními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stranami,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účinnosti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nabýva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</w:t>
      </w:r>
      <w:proofErr w:type="spellStart"/>
      <w:r w:rsidRPr="00080966">
        <w:rPr>
          <w:rFonts w:ascii="Times New Roman" w:eastAsia="Times New Roman" w:hAnsi="Times New Roman" w:cs="Times New Roman"/>
          <w:color w:val="000000"/>
        </w:rPr>
        <w:t>platna</w:t>
      </w:r>
      <w:proofErr w:type="spellEnd"/>
      <w:r w:rsidRPr="00080966">
        <w:rPr>
          <w:rFonts w:ascii="Times New Roman" w:eastAsia="Times New Roman" w:hAnsi="Times New Roman" w:cs="Times New Roman"/>
          <w:color w:val="000000"/>
        </w:rPr>
        <w:t xml:space="preserve">́ smlouva v souladu s obecnými právními předpisy. </w:t>
      </w:r>
    </w:p>
    <w:p w14:paraId="3EE76E04" w14:textId="4CE39272" w:rsidR="00CD1709" w:rsidRPr="008A5EC7" w:rsidRDefault="007879DB" w:rsidP="008A5E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851"/>
        <w:jc w:val="both"/>
        <w:rPr>
          <w:rFonts w:ascii="Times New Roman" w:hAnsi="Times New Roman" w:cs="Times New Roman"/>
        </w:rPr>
      </w:pPr>
      <w:r w:rsidRPr="007879DB">
        <w:rPr>
          <w:rFonts w:ascii="Times New Roman" w:hAnsi="Times New Roman" w:cs="Times New Roman"/>
        </w:rPr>
        <w:t>Uzavření této smlouvy bylo schváleno Radou měst</w:t>
      </w:r>
      <w:r w:rsidR="008A5EC7">
        <w:rPr>
          <w:rFonts w:ascii="Times New Roman" w:hAnsi="Times New Roman" w:cs="Times New Roman"/>
        </w:rPr>
        <w:t>a Nová Paka u</w:t>
      </w:r>
      <w:r w:rsidRPr="007879DB">
        <w:rPr>
          <w:rFonts w:ascii="Times New Roman" w:hAnsi="Times New Roman" w:cs="Times New Roman"/>
        </w:rPr>
        <w:t>snesením č.</w:t>
      </w:r>
      <w:r w:rsidR="008A5EC7">
        <w:rPr>
          <w:rFonts w:ascii="Times New Roman" w:hAnsi="Times New Roman" w:cs="Times New Roman"/>
        </w:rPr>
        <w:t xml:space="preserve"> </w:t>
      </w:r>
      <w:r w:rsidR="000818DF">
        <w:rPr>
          <w:rFonts w:ascii="Times New Roman" w:hAnsi="Times New Roman" w:cs="Times New Roman"/>
        </w:rPr>
        <w:t>9/60/24/RM</w:t>
      </w:r>
      <w:r w:rsidRPr="008A5EC7">
        <w:rPr>
          <w:rFonts w:ascii="Times New Roman" w:hAnsi="Times New Roman" w:cs="Times New Roman"/>
        </w:rPr>
        <w:t xml:space="preserve"> dne </w:t>
      </w:r>
      <w:r w:rsidR="000818DF">
        <w:rPr>
          <w:rFonts w:ascii="Times New Roman" w:hAnsi="Times New Roman" w:cs="Times New Roman"/>
        </w:rPr>
        <w:t>18.11.2024.</w:t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836"/>
        <w:gridCol w:w="5085"/>
      </w:tblGrid>
      <w:tr w:rsidR="00B14B88" w:rsidRPr="00080966" w14:paraId="57775B12" w14:textId="77777777" w:rsidTr="00080966">
        <w:trPr>
          <w:trHeight w:val="276"/>
        </w:trPr>
        <w:tc>
          <w:tcPr>
            <w:tcW w:w="4836" w:type="dxa"/>
          </w:tcPr>
          <w:p w14:paraId="72B49232" w14:textId="77777777" w:rsidR="00FE1092" w:rsidRDefault="00FE1092" w:rsidP="008D0C3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F1FC94" w14:textId="7AD7E34A" w:rsidR="00B14B88" w:rsidRPr="00080966" w:rsidRDefault="00B14B88" w:rsidP="008D0C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0966">
              <w:rPr>
                <w:rFonts w:ascii="Times New Roman" w:hAnsi="Times New Roman" w:cs="Times New Roman"/>
              </w:rPr>
              <w:t xml:space="preserve">     </w:t>
            </w:r>
            <w:r w:rsidR="00AA6B07">
              <w:rPr>
                <w:rFonts w:ascii="Times New Roman" w:hAnsi="Times New Roman" w:cs="Times New Roman"/>
              </w:rPr>
              <w:t xml:space="preserve">     </w:t>
            </w:r>
            <w:r w:rsidR="0053110B">
              <w:rPr>
                <w:rFonts w:ascii="Times New Roman" w:hAnsi="Times New Roman" w:cs="Times New Roman"/>
              </w:rPr>
              <w:t xml:space="preserve">   </w:t>
            </w:r>
            <w:r w:rsidRPr="00080966">
              <w:rPr>
                <w:rFonts w:ascii="Times New Roman" w:hAnsi="Times New Roman" w:cs="Times New Roman"/>
              </w:rPr>
              <w:t>V</w:t>
            </w:r>
            <w:r w:rsidR="008A5EC7">
              <w:rPr>
                <w:rFonts w:ascii="Times New Roman" w:hAnsi="Times New Roman" w:cs="Times New Roman"/>
              </w:rPr>
              <w:t xml:space="preserve"> Nové Pace </w:t>
            </w:r>
            <w:r w:rsidR="00DB1234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085" w:type="dxa"/>
          </w:tcPr>
          <w:p w14:paraId="76907171" w14:textId="77777777" w:rsidR="00FE1092" w:rsidRDefault="00B14B88" w:rsidP="00587E7C">
            <w:pPr>
              <w:tabs>
                <w:tab w:val="left" w:pos="4819"/>
              </w:tabs>
              <w:spacing w:line="276" w:lineRule="auto"/>
              <w:ind w:left="425" w:right="-1492" w:hanging="425"/>
              <w:rPr>
                <w:rFonts w:ascii="Times New Roman" w:hAnsi="Times New Roman" w:cs="Times New Roman"/>
              </w:rPr>
            </w:pPr>
            <w:r w:rsidRPr="00080966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46737C60" w14:textId="3339F194" w:rsidR="00B14B88" w:rsidRPr="00080966" w:rsidRDefault="00FE1092" w:rsidP="00587E7C">
            <w:pPr>
              <w:tabs>
                <w:tab w:val="left" w:pos="4819"/>
              </w:tabs>
              <w:spacing w:line="276" w:lineRule="auto"/>
              <w:ind w:left="425" w:right="-1492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B14B88" w:rsidRPr="00080966">
              <w:rPr>
                <w:rFonts w:ascii="Times New Roman" w:hAnsi="Times New Roman" w:cs="Times New Roman"/>
              </w:rPr>
              <w:t>V Praze d</w:t>
            </w:r>
            <w:r w:rsidR="00DB1234">
              <w:rPr>
                <w:rFonts w:ascii="Times New Roman" w:hAnsi="Times New Roman" w:cs="Times New Roman"/>
              </w:rPr>
              <w:t>ne</w:t>
            </w:r>
          </w:p>
        </w:tc>
      </w:tr>
      <w:tr w:rsidR="00AB69D6" w:rsidRPr="00AB69D6" w14:paraId="31AA81A8" w14:textId="77777777" w:rsidTr="00080966">
        <w:trPr>
          <w:trHeight w:val="1861"/>
        </w:trPr>
        <w:tc>
          <w:tcPr>
            <w:tcW w:w="4836" w:type="dxa"/>
          </w:tcPr>
          <w:p w14:paraId="18EDA678" w14:textId="77777777" w:rsidR="00B14B88" w:rsidRPr="00AB69D6" w:rsidRDefault="00B14B88" w:rsidP="00587E7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2E60DA" w14:textId="7BCE8F6E" w:rsidR="00B14B88" w:rsidRPr="00AB69D6" w:rsidRDefault="00B14B88" w:rsidP="00587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69D6">
              <w:rPr>
                <w:rFonts w:ascii="Times New Roman" w:hAnsi="Times New Roman" w:cs="Times New Roman"/>
              </w:rPr>
              <w:t xml:space="preserve">          </w:t>
            </w:r>
            <w:r w:rsidR="0053110B" w:rsidRPr="00AB69D6">
              <w:rPr>
                <w:rFonts w:ascii="Times New Roman" w:hAnsi="Times New Roman" w:cs="Times New Roman"/>
              </w:rPr>
              <w:t xml:space="preserve">   </w:t>
            </w:r>
            <w:r w:rsidRPr="00AB69D6">
              <w:rPr>
                <w:rFonts w:ascii="Times New Roman" w:hAnsi="Times New Roman" w:cs="Times New Roman"/>
              </w:rPr>
              <w:t>Za Zadavatele:</w:t>
            </w:r>
          </w:p>
          <w:p w14:paraId="79466A93" w14:textId="77777777" w:rsidR="00B14B88" w:rsidRPr="00AB69D6" w:rsidRDefault="00B14B88" w:rsidP="00587E7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D739260" w14:textId="77777777" w:rsidR="00B14B88" w:rsidRPr="00AB69D6" w:rsidRDefault="00B14B88" w:rsidP="00587E7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5C321D9" w14:textId="77777777" w:rsidR="00B14B88" w:rsidRPr="00AB69D6" w:rsidRDefault="00B14B88" w:rsidP="00587E7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A9D8FC" w14:textId="0DE6FB0F" w:rsidR="0053110B" w:rsidRPr="00AB69D6" w:rsidRDefault="0053110B" w:rsidP="00587E7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AB69D6">
              <w:rPr>
                <w:rFonts w:ascii="Times New Roman" w:hAnsi="Times New Roman" w:cs="Times New Roman"/>
              </w:rPr>
              <w:t xml:space="preserve">    ____________________________ </w:t>
            </w:r>
            <w:r w:rsidR="00AA6B07" w:rsidRPr="00AB69D6">
              <w:rPr>
                <w:rFonts w:ascii="Times New Roman" w:eastAsia="Arial" w:hAnsi="Times New Roman" w:cs="Times New Roman"/>
                <w:bCs/>
              </w:rPr>
              <w:t xml:space="preserve">         </w:t>
            </w:r>
          </w:p>
          <w:p w14:paraId="1106269C" w14:textId="2B56FB2C" w:rsidR="004C7D9B" w:rsidRPr="00AB69D6" w:rsidRDefault="00AA6B07" w:rsidP="00587E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B69D6">
              <w:rPr>
                <w:rFonts w:ascii="Times New Roman" w:eastAsia="Arial" w:hAnsi="Times New Roman" w:cs="Times New Roman"/>
                <w:bCs/>
              </w:rPr>
              <w:t xml:space="preserve"> </w:t>
            </w:r>
            <w:r w:rsidR="0053110B" w:rsidRPr="00AB69D6">
              <w:rPr>
                <w:rFonts w:ascii="Times New Roman" w:eastAsia="Arial" w:hAnsi="Times New Roman" w:cs="Times New Roman"/>
                <w:bCs/>
              </w:rPr>
              <w:t xml:space="preserve">   </w:t>
            </w:r>
            <w:r w:rsidRPr="00AB69D6">
              <w:rPr>
                <w:rFonts w:ascii="Times New Roman" w:eastAsia="Arial" w:hAnsi="Times New Roman" w:cs="Times New Roman"/>
                <w:bCs/>
              </w:rPr>
              <w:t>Měst</w:t>
            </w:r>
            <w:r w:rsidR="008A5EC7" w:rsidRPr="00AB69D6">
              <w:rPr>
                <w:rFonts w:ascii="Times New Roman" w:eastAsia="Arial" w:hAnsi="Times New Roman" w:cs="Times New Roman"/>
                <w:bCs/>
              </w:rPr>
              <w:t xml:space="preserve">o Nová Paka </w:t>
            </w:r>
            <w:r w:rsidR="008D0C39" w:rsidRPr="00AB69D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       </w:t>
            </w:r>
          </w:p>
          <w:p w14:paraId="5D91AB80" w14:textId="4E89FD53" w:rsidR="00B14B88" w:rsidRPr="00AB69D6" w:rsidRDefault="0053110B" w:rsidP="00587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69D6">
              <w:rPr>
                <w:rFonts w:ascii="Times New Roman" w:eastAsia="Arial" w:hAnsi="Times New Roman" w:cs="Times New Roman"/>
              </w:rPr>
              <w:t xml:space="preserve">     Pavel Bouchner</w:t>
            </w:r>
            <w:r w:rsidR="00AA6B07" w:rsidRPr="00AB69D6">
              <w:rPr>
                <w:rFonts w:ascii="Times New Roman" w:eastAsia="Arial" w:hAnsi="Times New Roman" w:cs="Times New Roman"/>
              </w:rPr>
              <w:t>, starosta</w:t>
            </w:r>
          </w:p>
        </w:tc>
        <w:tc>
          <w:tcPr>
            <w:tcW w:w="5085" w:type="dxa"/>
          </w:tcPr>
          <w:p w14:paraId="386D3128" w14:textId="77777777" w:rsidR="00B14B88" w:rsidRPr="00AB69D6" w:rsidRDefault="00B14B88" w:rsidP="00587E7C">
            <w:pPr>
              <w:tabs>
                <w:tab w:val="left" w:pos="4819"/>
              </w:tabs>
              <w:spacing w:line="276" w:lineRule="auto"/>
              <w:ind w:left="425" w:right="-1492" w:hanging="425"/>
              <w:rPr>
                <w:rFonts w:ascii="Times New Roman" w:hAnsi="Times New Roman" w:cs="Times New Roman"/>
              </w:rPr>
            </w:pPr>
          </w:p>
          <w:p w14:paraId="3484DADC" w14:textId="75E57E0F" w:rsidR="00B14B88" w:rsidRPr="00AB69D6" w:rsidRDefault="00B14B88" w:rsidP="00587E7C">
            <w:pPr>
              <w:tabs>
                <w:tab w:val="left" w:pos="4819"/>
              </w:tabs>
              <w:spacing w:line="276" w:lineRule="auto"/>
              <w:ind w:left="425" w:right="-1492" w:hanging="425"/>
              <w:rPr>
                <w:rFonts w:ascii="Times New Roman" w:hAnsi="Times New Roman" w:cs="Times New Roman"/>
              </w:rPr>
            </w:pPr>
            <w:r w:rsidRPr="00AB69D6">
              <w:rPr>
                <w:rFonts w:ascii="Times New Roman" w:hAnsi="Times New Roman" w:cs="Times New Roman"/>
              </w:rPr>
              <w:t xml:space="preserve">                  Za Administrátora:</w:t>
            </w:r>
          </w:p>
          <w:p w14:paraId="67CD02DC" w14:textId="77777777" w:rsidR="00B14B88" w:rsidRPr="00AB69D6" w:rsidRDefault="00B14B88" w:rsidP="00587E7C">
            <w:pPr>
              <w:tabs>
                <w:tab w:val="left" w:pos="4819"/>
              </w:tabs>
              <w:spacing w:line="276" w:lineRule="auto"/>
              <w:ind w:left="425" w:right="-1492" w:hanging="425"/>
              <w:rPr>
                <w:rFonts w:ascii="Times New Roman" w:hAnsi="Times New Roman" w:cs="Times New Roman"/>
              </w:rPr>
            </w:pPr>
          </w:p>
          <w:p w14:paraId="3EF3A310" w14:textId="77777777" w:rsidR="00B14B88" w:rsidRPr="00AB69D6" w:rsidRDefault="00B14B88" w:rsidP="00587E7C">
            <w:pPr>
              <w:tabs>
                <w:tab w:val="left" w:pos="4819"/>
              </w:tabs>
              <w:spacing w:line="276" w:lineRule="auto"/>
              <w:ind w:left="425" w:right="-1492" w:hanging="425"/>
              <w:rPr>
                <w:rFonts w:ascii="Times New Roman" w:hAnsi="Times New Roman" w:cs="Times New Roman"/>
              </w:rPr>
            </w:pPr>
          </w:p>
          <w:p w14:paraId="23C3814B" w14:textId="77777777" w:rsidR="00B14B88" w:rsidRPr="00AB69D6" w:rsidRDefault="00B14B88" w:rsidP="00587E7C">
            <w:pPr>
              <w:tabs>
                <w:tab w:val="left" w:pos="4819"/>
              </w:tabs>
              <w:spacing w:line="276" w:lineRule="auto"/>
              <w:ind w:left="425" w:right="-1492" w:hanging="425"/>
              <w:rPr>
                <w:rFonts w:ascii="Times New Roman" w:hAnsi="Times New Roman" w:cs="Times New Roman"/>
              </w:rPr>
            </w:pPr>
          </w:p>
          <w:p w14:paraId="1E43E3FA" w14:textId="5A979B1D" w:rsidR="00B14B88" w:rsidRPr="00AB69D6" w:rsidRDefault="008D0C39" w:rsidP="00587E7C">
            <w:pPr>
              <w:tabs>
                <w:tab w:val="left" w:pos="4819"/>
              </w:tabs>
              <w:spacing w:line="276" w:lineRule="auto"/>
              <w:ind w:left="425" w:right="-1492" w:hanging="425"/>
              <w:jc w:val="center"/>
              <w:rPr>
                <w:rFonts w:ascii="Times New Roman" w:hAnsi="Times New Roman" w:cs="Times New Roman"/>
              </w:rPr>
            </w:pPr>
            <w:r w:rsidRPr="00AB69D6">
              <w:rPr>
                <w:rFonts w:ascii="Times New Roman" w:hAnsi="Times New Roman" w:cs="Times New Roman"/>
              </w:rPr>
              <w:t xml:space="preserve">    </w:t>
            </w:r>
            <w:r w:rsidR="0053110B" w:rsidRPr="00AB69D6">
              <w:rPr>
                <w:rFonts w:ascii="Times New Roman" w:hAnsi="Times New Roman" w:cs="Times New Roman"/>
              </w:rPr>
              <w:t xml:space="preserve">      _____________________________ </w:t>
            </w:r>
            <w:r w:rsidR="0053110B" w:rsidRPr="00AB69D6">
              <w:rPr>
                <w:rFonts w:ascii="Times New Roman" w:eastAsia="Arial" w:hAnsi="Times New Roman" w:cs="Times New Roman"/>
                <w:bCs/>
              </w:rPr>
              <w:t xml:space="preserve">          </w:t>
            </w:r>
            <w:r w:rsidR="00B14B88" w:rsidRPr="00AB69D6">
              <w:rPr>
                <w:rFonts w:ascii="Times New Roman" w:hAnsi="Times New Roman" w:cs="Times New Roman"/>
              </w:rPr>
              <w:t>……</w:t>
            </w:r>
          </w:p>
          <w:p w14:paraId="06D285B7" w14:textId="659BC46A" w:rsidR="004C7D9B" w:rsidRPr="00AB69D6" w:rsidRDefault="0053110B" w:rsidP="0053110B">
            <w:pPr>
              <w:tabs>
                <w:tab w:val="left" w:pos="4819"/>
              </w:tabs>
              <w:spacing w:line="276" w:lineRule="auto"/>
              <w:ind w:right="-1492"/>
              <w:rPr>
                <w:rFonts w:ascii="Times New Roman" w:hAnsi="Times New Roman" w:cs="Times New Roman"/>
              </w:rPr>
            </w:pPr>
            <w:r w:rsidRPr="00AB69D6">
              <w:rPr>
                <w:rFonts w:ascii="Times New Roman" w:hAnsi="Times New Roman" w:cs="Times New Roman"/>
              </w:rPr>
              <w:t xml:space="preserve">                                  </w:t>
            </w:r>
            <w:r w:rsidR="004C7D9B" w:rsidRPr="00AB69D6">
              <w:rPr>
                <w:rFonts w:ascii="Times New Roman" w:hAnsi="Times New Roman" w:cs="Times New Roman"/>
              </w:rPr>
              <w:t>SMS – služby s.r.o.</w:t>
            </w:r>
            <w:r w:rsidR="008D0C39" w:rsidRPr="00AB69D6">
              <w:rPr>
                <w:rFonts w:ascii="Times New Roman" w:hAnsi="Times New Roman" w:cs="Times New Roman"/>
              </w:rPr>
              <w:t xml:space="preserve"> </w:t>
            </w:r>
          </w:p>
          <w:p w14:paraId="2D8DBD78" w14:textId="20D2F77C" w:rsidR="00B14B88" w:rsidRPr="00AB69D6" w:rsidRDefault="0053110B" w:rsidP="0053110B">
            <w:pPr>
              <w:tabs>
                <w:tab w:val="left" w:pos="4819"/>
              </w:tabs>
              <w:spacing w:line="276" w:lineRule="auto"/>
              <w:ind w:right="-1492"/>
              <w:rPr>
                <w:rFonts w:ascii="Times New Roman" w:hAnsi="Times New Roman" w:cs="Times New Roman"/>
              </w:rPr>
            </w:pPr>
            <w:r w:rsidRPr="00AB69D6">
              <w:rPr>
                <w:rFonts w:ascii="Times New Roman" w:hAnsi="Times New Roman" w:cs="Times New Roman"/>
              </w:rPr>
              <w:t xml:space="preserve">                         </w:t>
            </w:r>
            <w:r w:rsidR="00B14B88" w:rsidRPr="00AB69D6">
              <w:rPr>
                <w:rFonts w:ascii="Times New Roman" w:hAnsi="Times New Roman" w:cs="Times New Roman"/>
              </w:rPr>
              <w:t xml:space="preserve">Mgr. Jan </w:t>
            </w:r>
            <w:proofErr w:type="spellStart"/>
            <w:r w:rsidR="00B14B88" w:rsidRPr="00AB69D6">
              <w:rPr>
                <w:rFonts w:ascii="Times New Roman" w:hAnsi="Times New Roman" w:cs="Times New Roman"/>
              </w:rPr>
              <w:t>Bartonička</w:t>
            </w:r>
            <w:proofErr w:type="spellEnd"/>
            <w:r w:rsidR="00B14B88" w:rsidRPr="00AB69D6">
              <w:rPr>
                <w:rFonts w:ascii="Times New Roman" w:hAnsi="Times New Roman" w:cs="Times New Roman"/>
              </w:rPr>
              <w:t>, jednatel</w:t>
            </w:r>
          </w:p>
        </w:tc>
      </w:tr>
    </w:tbl>
    <w:p w14:paraId="753CD46F" w14:textId="77777777" w:rsidR="00F46485" w:rsidRPr="00080966" w:rsidRDefault="00F46485" w:rsidP="00080966">
      <w:pPr>
        <w:spacing w:line="276" w:lineRule="auto"/>
        <w:rPr>
          <w:rFonts w:ascii="Times New Roman" w:hAnsi="Times New Roman" w:cs="Times New Roman"/>
        </w:rPr>
      </w:pPr>
    </w:p>
    <w:sectPr w:rsidR="00F46485" w:rsidRPr="00080966" w:rsidSect="00AA6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134" w:bottom="1276" w:left="1134" w:header="567" w:footer="6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39576" w14:textId="77777777" w:rsidR="00392CE8" w:rsidRDefault="00392CE8">
      <w:r>
        <w:separator/>
      </w:r>
    </w:p>
  </w:endnote>
  <w:endnote w:type="continuationSeparator" w:id="0">
    <w:p w14:paraId="0C8B80CB" w14:textId="77777777" w:rsidR="00392CE8" w:rsidRDefault="0039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D C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FFE9" w14:textId="77777777" w:rsidR="00F46485" w:rsidRDefault="003302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04083C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  <w:p w14:paraId="43293222" w14:textId="77777777" w:rsidR="00F46485" w:rsidRDefault="0004083C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D716" w14:textId="77777777" w:rsidR="00F46485" w:rsidRDefault="003302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04083C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B30D4A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6DCA10A6" w14:textId="77777777" w:rsidR="00F46485" w:rsidRDefault="000408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  <w:r>
      <w:rPr>
        <w:rFonts w:ascii="Nimbus Sans D CE" w:eastAsia="Nimbus Sans D CE" w:hAnsi="Nimbus Sans D CE" w:cs="Nimbus Sans D CE"/>
        <w:color w:val="FFFFFF"/>
      </w:rPr>
      <w:t>.: 123 456 789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4716" w14:textId="77777777" w:rsidR="00F46485" w:rsidRDefault="00F464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12B1" w14:textId="77777777" w:rsidR="00392CE8" w:rsidRDefault="00392CE8">
      <w:r>
        <w:separator/>
      </w:r>
    </w:p>
  </w:footnote>
  <w:footnote w:type="continuationSeparator" w:id="0">
    <w:p w14:paraId="48CD40EA" w14:textId="77777777" w:rsidR="00392CE8" w:rsidRDefault="0039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07F2" w14:textId="77777777" w:rsidR="00F46485" w:rsidRDefault="00F464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D859" w14:textId="77777777" w:rsidR="00F46485" w:rsidRDefault="00F464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rFonts w:ascii="Calibri" w:eastAsia="Calibri" w:hAnsi="Calibri" w:cs="Calibri"/>
        <w:color w:val="000000"/>
      </w:rPr>
    </w:pPr>
  </w:p>
  <w:p w14:paraId="7DD4CE28" w14:textId="77777777" w:rsidR="00F46485" w:rsidRDefault="000408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rFonts w:ascii="Calibri" w:eastAsia="Calibri" w:hAnsi="Calibri" w:cs="Calibri"/>
        <w:color w:val="3B3838"/>
        <w:sz w:val="20"/>
        <w:szCs w:val="20"/>
      </w:rPr>
    </w:pPr>
    <w:r>
      <w:rPr>
        <w:rFonts w:ascii="Calibri" w:eastAsia="Calibri" w:hAnsi="Calibri" w:cs="Calibri"/>
        <w:color w:val="000000"/>
      </w:rPr>
      <w:br/>
    </w:r>
    <w:r>
      <w:rPr>
        <w:rFonts w:ascii="Calibri" w:eastAsia="Calibri" w:hAnsi="Calibri" w:cs="Calibri"/>
        <w:color w:val="3B3838"/>
        <w:sz w:val="20"/>
        <w:szCs w:val="20"/>
      </w:rPr>
      <w:t>SMS služby s.r.o.</w:t>
    </w: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13B0FE9A" wp14:editId="0824157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Square wrapText="bothSides" distT="0" distB="0" distL="0" distR="0"/>
          <wp:docPr id="1871056220" name="Obrázek 18710562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F5D03C" w14:textId="77777777" w:rsidR="00F46485" w:rsidRDefault="000408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rFonts w:ascii="Calibri" w:eastAsia="Calibri" w:hAnsi="Calibri" w:cs="Calibri"/>
        <w:color w:val="3B3838"/>
        <w:sz w:val="20"/>
        <w:szCs w:val="20"/>
      </w:rPr>
    </w:pPr>
    <w:r>
      <w:rPr>
        <w:rFonts w:ascii="Calibri" w:eastAsia="Calibri" w:hAnsi="Calibri" w:cs="Calibri"/>
        <w:color w:val="3B3838"/>
        <w:sz w:val="20"/>
        <w:szCs w:val="20"/>
      </w:rPr>
      <w:t>IČO: 067 84 771</w:t>
    </w:r>
  </w:p>
  <w:p w14:paraId="21E162E9" w14:textId="77777777" w:rsidR="008A5EC7" w:rsidRPr="0053110B" w:rsidRDefault="008A5EC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rFonts w:cstheme="minorHAnsi"/>
        <w:color w:val="767171" w:themeColor="background2" w:themeShade="80"/>
        <w:sz w:val="20"/>
        <w:szCs w:val="20"/>
        <w:shd w:val="clear" w:color="auto" w:fill="FFFFFF"/>
      </w:rPr>
    </w:pPr>
    <w:r w:rsidRPr="0053110B">
      <w:rPr>
        <w:rFonts w:cstheme="minorHAnsi"/>
        <w:color w:val="323E4F" w:themeColor="text2" w:themeShade="BF"/>
        <w:sz w:val="20"/>
        <w:szCs w:val="20"/>
        <w:shd w:val="clear" w:color="auto" w:fill="FFFFFF"/>
      </w:rPr>
      <w:t>Národní 973/41, Staré Město, 110 00 Praha 1</w:t>
    </w:r>
  </w:p>
  <w:p w14:paraId="7FAD6EE9" w14:textId="1E7C4EA2" w:rsidR="00F46485" w:rsidRDefault="000408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rFonts w:ascii="Calibri" w:eastAsia="Calibri" w:hAnsi="Calibri" w:cs="Calibri"/>
        <w:color w:val="3B3838"/>
        <w:sz w:val="20"/>
        <w:szCs w:val="20"/>
      </w:rPr>
    </w:pPr>
    <w:r>
      <w:rPr>
        <w:rFonts w:ascii="Calibri" w:eastAsia="Calibri" w:hAnsi="Calibri" w:cs="Calibri"/>
        <w:color w:val="3B3838"/>
        <w:sz w:val="20"/>
        <w:szCs w:val="20"/>
      </w:rPr>
      <w:t>Tel: +420 723 644 867</w:t>
    </w:r>
  </w:p>
  <w:p w14:paraId="3B84E0FF" w14:textId="77777777" w:rsidR="00F46485" w:rsidRDefault="000408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rFonts w:ascii="Calibri" w:eastAsia="Calibri" w:hAnsi="Calibri" w:cs="Calibri"/>
        <w:color w:val="3B3838"/>
        <w:sz w:val="20"/>
        <w:szCs w:val="20"/>
      </w:rPr>
    </w:pPr>
    <w:r>
      <w:rPr>
        <w:rFonts w:ascii="Calibri" w:eastAsia="Calibri" w:hAnsi="Calibri" w:cs="Calibri"/>
        <w:color w:val="3B3838"/>
        <w:sz w:val="20"/>
        <w:szCs w:val="20"/>
      </w:rPr>
      <w:t>E-mail: kancelar@sms-sluzby.cz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BD7D" w14:textId="77777777" w:rsidR="00F46485" w:rsidRDefault="00F464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C6FE3"/>
    <w:multiLevelType w:val="multilevel"/>
    <w:tmpl w:val="420C45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2E311D4"/>
    <w:multiLevelType w:val="multilevel"/>
    <w:tmpl w:val="3EF0DAA8"/>
    <w:lvl w:ilvl="0">
      <w:start w:val="2"/>
      <w:numFmt w:val="decimal"/>
      <w:pStyle w:val="Stednmka2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A397D54"/>
    <w:multiLevelType w:val="multilevel"/>
    <w:tmpl w:val="A24CDFCE"/>
    <w:lvl w:ilvl="0">
      <w:start w:val="3"/>
      <w:numFmt w:val="decimal"/>
      <w:pStyle w:val="Nadpis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82565AF"/>
    <w:multiLevelType w:val="multilevel"/>
    <w:tmpl w:val="6FD6E2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65242859">
    <w:abstractNumId w:val="2"/>
  </w:num>
  <w:num w:numId="2" w16cid:durableId="1037119562">
    <w:abstractNumId w:val="1"/>
  </w:num>
  <w:num w:numId="3" w16cid:durableId="236213940">
    <w:abstractNumId w:val="3"/>
  </w:num>
  <w:num w:numId="4" w16cid:durableId="214650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5"/>
    <w:rsid w:val="000330B5"/>
    <w:rsid w:val="0004083C"/>
    <w:rsid w:val="00044E3A"/>
    <w:rsid w:val="00065E1D"/>
    <w:rsid w:val="00067C20"/>
    <w:rsid w:val="00080966"/>
    <w:rsid w:val="000818DF"/>
    <w:rsid w:val="00090B3D"/>
    <w:rsid w:val="0009335E"/>
    <w:rsid w:val="000A3054"/>
    <w:rsid w:val="000F61DD"/>
    <w:rsid w:val="000F71FF"/>
    <w:rsid w:val="0011043E"/>
    <w:rsid w:val="0013271C"/>
    <w:rsid w:val="00154544"/>
    <w:rsid w:val="0018317E"/>
    <w:rsid w:val="001A4A8F"/>
    <w:rsid w:val="001C7089"/>
    <w:rsid w:val="001F2ADE"/>
    <w:rsid w:val="00216D69"/>
    <w:rsid w:val="00227A0C"/>
    <w:rsid w:val="00252CC9"/>
    <w:rsid w:val="00260BF7"/>
    <w:rsid w:val="00270956"/>
    <w:rsid w:val="002E23A7"/>
    <w:rsid w:val="00303A6F"/>
    <w:rsid w:val="0033024C"/>
    <w:rsid w:val="00340454"/>
    <w:rsid w:val="00392CE8"/>
    <w:rsid w:val="00393D24"/>
    <w:rsid w:val="003A11CC"/>
    <w:rsid w:val="003C1FB7"/>
    <w:rsid w:val="00484850"/>
    <w:rsid w:val="00492744"/>
    <w:rsid w:val="004930D8"/>
    <w:rsid w:val="004C7D9B"/>
    <w:rsid w:val="0053110B"/>
    <w:rsid w:val="0055797B"/>
    <w:rsid w:val="005A1EC1"/>
    <w:rsid w:val="005A753E"/>
    <w:rsid w:val="005C6091"/>
    <w:rsid w:val="00607174"/>
    <w:rsid w:val="006423AE"/>
    <w:rsid w:val="006C33C2"/>
    <w:rsid w:val="00715EE0"/>
    <w:rsid w:val="00737E4E"/>
    <w:rsid w:val="00781D1C"/>
    <w:rsid w:val="007879DB"/>
    <w:rsid w:val="007D34C9"/>
    <w:rsid w:val="008A5EC7"/>
    <w:rsid w:val="008D0C39"/>
    <w:rsid w:val="008E5CC2"/>
    <w:rsid w:val="0090198F"/>
    <w:rsid w:val="009631A1"/>
    <w:rsid w:val="009E213B"/>
    <w:rsid w:val="00A334BE"/>
    <w:rsid w:val="00A93CA0"/>
    <w:rsid w:val="00AA6B07"/>
    <w:rsid w:val="00AB69D6"/>
    <w:rsid w:val="00AC1501"/>
    <w:rsid w:val="00AF7586"/>
    <w:rsid w:val="00B131A2"/>
    <w:rsid w:val="00B14B88"/>
    <w:rsid w:val="00B30D4A"/>
    <w:rsid w:val="00B364F3"/>
    <w:rsid w:val="00B62F7A"/>
    <w:rsid w:val="00B746F8"/>
    <w:rsid w:val="00B96826"/>
    <w:rsid w:val="00C02C74"/>
    <w:rsid w:val="00C25075"/>
    <w:rsid w:val="00C7232E"/>
    <w:rsid w:val="00CD1709"/>
    <w:rsid w:val="00CF07B2"/>
    <w:rsid w:val="00D16C0E"/>
    <w:rsid w:val="00D4322E"/>
    <w:rsid w:val="00D766B3"/>
    <w:rsid w:val="00D95BB1"/>
    <w:rsid w:val="00DB1234"/>
    <w:rsid w:val="00E106C6"/>
    <w:rsid w:val="00E17960"/>
    <w:rsid w:val="00E65C0A"/>
    <w:rsid w:val="00F46485"/>
    <w:rsid w:val="00F670CE"/>
    <w:rsid w:val="00F829C7"/>
    <w:rsid w:val="00FD050E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E14FA"/>
  <w15:docId w15:val="{47C7777C-1B89-41B3-B279-A6FC11A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E42"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uiPriority w:val="9"/>
    <w:qFormat/>
    <w:rsid w:val="00B131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F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3F17"/>
    <w:pPr>
      <w:keepNext/>
      <w:numPr>
        <w:numId w:val="1"/>
      </w:numPr>
      <w:spacing w:before="840" w:after="60"/>
      <w:jc w:val="center"/>
      <w:outlineLvl w:val="2"/>
    </w:pPr>
    <w:rPr>
      <w:rFonts w:eastAsia="MS Gothic" w:cs="Times New Roman"/>
      <w:b/>
      <w:bCs/>
      <w:sz w:val="20"/>
      <w:szCs w:val="20"/>
      <w:lang w:eastAsia="cs-CZ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B131A2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B131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B13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13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</w:rPr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eastAsia="MS Mincho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1A2"/>
    <w:pPr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rPr>
      <w:rFonts w:ascii="Calibri" w:eastAsia="MS Mincho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paragraph" w:styleId="Normlnweb">
    <w:name w:val="Normal (Web)"/>
    <w:basedOn w:val="Normln"/>
    <w:uiPriority w:val="99"/>
    <w:unhideWhenUsed/>
    <w:rsid w:val="00B05E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F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customStyle="1" w:styleId="a">
    <w:basedOn w:val="TableNormal"/>
    <w:rsid w:val="00B131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B14B88"/>
    <w:pPr>
      <w:ind w:left="720"/>
      <w:contextualSpacing/>
    </w:pPr>
  </w:style>
  <w:style w:type="paragraph" w:styleId="Revize">
    <w:name w:val="Revision"/>
    <w:hidden/>
    <w:uiPriority w:val="99"/>
    <w:semiHidden/>
    <w:rsid w:val="00227A0C"/>
    <w:rPr>
      <w:rFonts w:asciiTheme="minorHAnsi" w:eastAsiaTheme="minorHAnsi" w:hAnsiTheme="minorHAnsi" w:cstheme="minorBidi"/>
      <w:lang w:eastAsia="en-US"/>
    </w:rPr>
  </w:style>
  <w:style w:type="character" w:customStyle="1" w:styleId="il">
    <w:name w:val="il"/>
    <w:basedOn w:val="Standardnpsmoodstavce"/>
    <w:rsid w:val="00C7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asSFc0dT//zXTugCJnWj7O05A==">AMUW2mVeeem8l0LMH2xeUhn1gu1ASr4gfBPho+4UGyixBbqqa4zgKUjjh5VlHDa1NUvq8Chk3gxljHWMRd0JnLEnctOEiarCsjpup90iF32dsDPLg0rWsEw=</go:docsCustomData>
</go:gDocsCustomXmlDataStorage>
</file>

<file path=customXml/itemProps1.xml><?xml version="1.0" encoding="utf-8"?>
<ds:datastoreItem xmlns:ds="http://schemas.openxmlformats.org/officeDocument/2006/customXml" ds:itemID="{B0D4C2E9-C490-4FA9-9FBB-589873993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1413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Pluhařová Petra</cp:lastModifiedBy>
  <cp:revision>2</cp:revision>
  <cp:lastPrinted>2025-01-27T15:22:00Z</cp:lastPrinted>
  <dcterms:created xsi:type="dcterms:W3CDTF">2025-01-27T15:26:00Z</dcterms:created>
  <dcterms:modified xsi:type="dcterms:W3CDTF">2025-01-27T15:26:00Z</dcterms:modified>
</cp:coreProperties>
</file>