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5480685</wp:posOffset>
                </wp:positionH>
                <wp:positionV relativeFrom="paragraph">
                  <wp:posOffset>30480</wp:posOffset>
                </wp:positionV>
                <wp:extent cx="591185" cy="133985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91185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2025000524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31.55000000000001pt;margin-top:2.3999999999999999pt;width:46.550000000000004pt;height:10.5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2025000524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347345</wp:posOffset>
            </wp:positionH>
            <wp:positionV relativeFrom="margin">
              <wp:posOffset>6861175</wp:posOffset>
            </wp:positionV>
            <wp:extent cx="1962785" cy="122555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962785" cy="12255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5"/>
          <w:b/>
          <w:bCs/>
        </w:rPr>
        <w:t>Dodatek č. 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20"/>
        <w:ind w:left="0" w:right="0" w:firstLine="0"/>
        <w:jc w:val="left"/>
      </w:pPr>
      <w:r>
        <w:rPr>
          <w:rStyle w:val="CharStyle7"/>
        </w:rPr>
        <w:t>ke smlouvě o nájmu nebytových prostor ze dne 31.3. 2024 (dále jen „smlouva“), uzavřená mezi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7"/>
          <w:b/>
          <w:bCs/>
        </w:rPr>
        <w:t>Zdravotnické záchranná služba Jihomoravského kraje, příspěvková organizace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7"/>
        </w:rPr>
        <w:t>IČ: 003 46 292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7"/>
        </w:rPr>
        <w:t>se sídlem Brno, Kamenice 798/1 d, PSČ: 625 00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7"/>
        </w:rPr>
        <w:t>zapsaná v OR u Krajského soudu v Brně pod sp. zn. Pr 1245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7"/>
        </w:rPr>
        <w:t>jednající: MUDr. Hana Albrechtová, ředitelka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7"/>
        </w:rPr>
        <w:t>bankovní spojení: MONETA Money Bank, a.s., č.ú.: 117203514/0600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00"/>
        <w:ind w:left="0" w:right="0" w:firstLine="0"/>
        <w:jc w:val="left"/>
      </w:pPr>
      <w:r>
        <w:rPr>
          <w:rStyle w:val="CharStyle7"/>
        </w:rPr>
        <w:t>(dále jen „pronajímatel“)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00"/>
        <w:ind w:left="0" w:right="0" w:firstLine="0"/>
        <w:jc w:val="left"/>
      </w:pPr>
      <w:r>
        <w:rPr>
          <w:rStyle w:val="CharStyle7"/>
        </w:rPr>
        <w:t>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7"/>
          <w:b/>
          <w:bCs/>
        </w:rPr>
        <w:t>Inambula s. r. 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7"/>
        </w:rPr>
        <w:t>sídlo: Střední 624/36a Brno 612 00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7"/>
        </w:rPr>
        <w:t>zastoupená MUDr. Petrou Vodákovou, jednatelkou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7"/>
        </w:rPr>
        <w:t>IČ: 21 107602, DIČ: CZ21107602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40"/>
        <w:ind w:left="0" w:right="0" w:firstLine="0"/>
        <w:jc w:val="left"/>
      </w:pPr>
      <w:r>
        <w:rPr>
          <w:rStyle w:val="CharStyle7"/>
        </w:rPr>
        <w:t>(dále jen „nájemce“)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rStyle w:val="CharStyle7"/>
        </w:rPr>
        <w:t>ČI. XIX. smlouvy se mění a nadále zní takto: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rStyle w:val="CharStyle7"/>
        </w:rPr>
        <w:t>Tato smlouva se uzavírá na dobu neurčitou.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rStyle w:val="CharStyle7"/>
        </w:rPr>
        <w:t>Ostatní ujednání smlouvy nejsou tímto dodatkem nijak dotčena.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rStyle w:val="CharStyle7"/>
        </w:rPr>
        <w:t>Tento dodatek nabývá účinnosti dnem jeho uzavření.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left"/>
      </w:pPr>
      <w:r>
        <w:rPr>
          <w:rStyle w:val="CharStyle7"/>
        </w:rPr>
        <w:t>Dáno ve dvou originálních písemných vyhotoveních, z nichž každá ze smluvních stran obdrží po jednom. V případě, že je tato smlouva uzavřena elektronickými prostředky, obdrží každá smluvní strana jeden identický elektronický soubor.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left"/>
      </w:pPr>
      <w:r>
        <w:rPr>
          <w:rStyle w:val="CharStyle7"/>
        </w:rPr>
        <w:t>Tento dodatek byl schválen Radou Jihomoravského kraje dne 9. 1.2025 na 8. schůzi, usnesením č. 387/25/R8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dot" w:pos="7419" w:val="left"/>
        </w:tabs>
        <w:bidi w:val="0"/>
        <w:spacing w:before="0" w:after="100" w:line="240" w:lineRule="auto"/>
        <w:ind w:left="4760" w:right="0" w:firstLine="0"/>
        <w:jc w:val="left"/>
      </w:pPr>
      <w:r>
        <w:rPr>
          <w:rStyle w:val="CharStyle7"/>
        </w:rPr>
        <w:t>V Brně dne</w:t>
      </w:r>
      <w:r>
        <w:rPr>
          <w:rStyle w:val="CharStyle7"/>
          <w:spacing w:val="1"/>
          <w:shd w:val="clear" w:color="auto" w:fill="000000"/>
        </w:rPr>
        <w:t>.....</w:t>
      </w:r>
      <w:r>
        <w:rPr>
          <w:rStyle w:val="CharStyle7"/>
          <w:spacing w:val="2"/>
          <w:shd w:val="clear" w:color="auto" w:fill="000000"/>
        </w:rPr>
        <w:t>........................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411" w:right="1661" w:bottom="675" w:left="1551" w:header="983" w:footer="247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12"/>
        </w:rPr>
        <w:t xml:space="preserve">Jihomoravského kraje, p.o. </w:t>
      </w:r>
      <w:r>
        <w:rPr>
          <w:rStyle w:val="CharStyle12"/>
          <w:color w:val="416DC3"/>
        </w:rPr>
        <w:t xml:space="preserve">* </w:t>
      </w:r>
      <w:r>
        <w:rPr>
          <w:rStyle w:val="CharStyle12"/>
        </w:rPr>
        <w:t>K</w:t>
      </w:r>
      <w:r>
        <w:rPr>
          <w:rStyle w:val="CharStyle12"/>
          <w:color w:val="000000"/>
          <w:shd w:val="clear" w:color="auto" w:fill="000000"/>
        </w:rPr>
        <w:t>.....</w:t>
      </w:r>
      <w:r>
        <w:rPr>
          <w:rStyle w:val="CharStyle12"/>
          <w:color w:val="000000"/>
          <w:spacing w:val="3"/>
          <w:shd w:val="clear" w:color="auto" w:fill="000000"/>
        </w:rPr>
        <w:t>......</w:t>
      </w:r>
      <w:r>
        <w:rPr>
          <w:rStyle w:val="CharStyle12"/>
          <w:color w:val="000000"/>
          <w:spacing w:val="4"/>
          <w:shd w:val="clear" w:color="auto" w:fill="000000"/>
        </w:rPr>
        <w:t>...</w:t>
      </w:r>
      <w:r>
        <w:rPr>
          <w:rStyle w:val="CharStyle12"/>
          <w:color w:val="000000"/>
          <w:shd w:val="clear" w:color="auto" w:fill="000000"/>
        </w:rPr>
        <w:t>​..........​</w:t>
      </w:r>
      <w:r>
        <w:rPr>
          <w:rStyle w:val="CharStyle12"/>
          <w:color w:val="000000"/>
          <w:spacing w:val="20"/>
          <w:shd w:val="clear" w:color="auto" w:fill="000000"/>
        </w:rPr>
        <w:t>..</w:t>
      </w:r>
      <w:r>
        <w:rPr>
          <w:rStyle w:val="CharStyle12"/>
          <w:color w:val="000000"/>
          <w:shd w:val="clear" w:color="auto" w:fill="000000"/>
        </w:rPr>
        <w:t>​.......​.....​</w:t>
      </w:r>
      <w:r>
        <w:rPr>
          <w:rStyle w:val="CharStyle12"/>
          <w:color w:val="000000"/>
          <w:spacing w:val="3"/>
          <w:shd w:val="clear" w:color="auto" w:fill="000000"/>
        </w:rPr>
        <w:t>..</w:t>
      </w:r>
      <w:r>
        <w:rPr>
          <w:rStyle w:val="CharStyle12"/>
          <w:color w:val="000000"/>
          <w:spacing w:val="4"/>
          <w:shd w:val="clear" w:color="auto" w:fill="000000"/>
        </w:rPr>
        <w:t>......</w:t>
      </w:r>
      <w:r>
        <w:rPr>
          <w:rStyle w:val="CharStyle12"/>
          <w:color w:val="000000"/>
          <w:shd w:val="clear" w:color="auto" w:fill="000000"/>
        </w:rPr>
        <w:t>.</w:t>
      </w:r>
    </w:p>
    <w:p>
      <w:pPr>
        <w:widowControl w:val="0"/>
        <w:spacing w:before="83" w:after="8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11" w:right="0" w:bottom="675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Style w:val="CharStyle7"/>
        </w:rPr>
        <w:t>MUDr. Hana Albrechtová</w:t>
        <w:br/>
        <w:t>ředitelka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11" w:right="2395" w:bottom="675" w:left="1954" w:header="0" w:footer="3" w:gutter="0"/>
          <w:cols w:num="2" w:space="2735"/>
          <w:noEndnote/>
          <w:rtlGutter w:val="0"/>
          <w:docGrid w:linePitch="360"/>
        </w:sectPr>
      </w:pPr>
      <w:r>
        <w:rPr>
          <w:rStyle w:val="CharStyle7"/>
        </w:rPr>
        <w:t>MUDr. Petra Vodáková</w:t>
        <w:br/>
        <w:t>jednatelka</w:t>
      </w:r>
    </w:p>
    <w:p>
      <w:pPr>
        <w:widowControl w:val="0"/>
        <w:spacing w:before="29" w:after="2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11" w:right="0" w:bottom="675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4761230</wp:posOffset>
                </wp:positionH>
                <wp:positionV relativeFrom="paragraph">
                  <wp:posOffset>12700</wp:posOffset>
                </wp:positionV>
                <wp:extent cx="301625" cy="579120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1625" cy="5791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b/>
                                <w:bCs/>
                                <w:color w:val="416DC3"/>
                              </w:rPr>
                              <w:t>71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5"/>
                                <w:b/>
                                <w:bCs/>
                                <w:color w:val="416DC3"/>
                              </w:rPr>
                              <w:t>690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3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5"/>
                                <w:b/>
                                <w:bCs/>
                                <w:color w:val="416DC3"/>
                              </w:rPr>
                              <w:t>001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74.90000000000003pt;margin-top:1.pt;width:23.75pt;height:45.600000000000001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  <w:color w:val="416DC3"/>
                        </w:rPr>
                        <w:t>71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5"/>
                          <w:b/>
                          <w:bCs/>
                          <w:color w:val="416DC3"/>
                        </w:rPr>
                        <w:t>690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5"/>
                          <w:b/>
                          <w:bCs/>
                          <w:color w:val="416DC3"/>
                        </w:rPr>
                        <w:t>001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5099685</wp:posOffset>
                </wp:positionH>
                <wp:positionV relativeFrom="paragraph">
                  <wp:posOffset>48895</wp:posOffset>
                </wp:positionV>
                <wp:extent cx="1292225" cy="16446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92225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  <w:color w:val="416DC3"/>
                              </w:rPr>
                              <w:t>MUDr. Petra Vodáková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01.55000000000001pt;margin-top:3.8500000000000001pt;width:101.75pt;height:12.950000000000001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  <w:color w:val="416DC3"/>
                        </w:rPr>
                        <w:t>MUDr. Petra Vodáková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Style w:val="CharStyle20"/>
          <w:b/>
          <w:bCs/>
        </w:rPr>
        <w:t>Inambula s.r.o.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Style w:val="CharStyle20"/>
          <w:b/>
          <w:bCs/>
        </w:rPr>
        <w:t>Smetanovo nám. 4,679 04 Adamov</w:t>
        <w:br/>
        <w:t>+420 774 288 211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411" w:right="1661" w:bottom="675" w:left="7974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5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Základní text (4)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7">
    <w:name w:val="Základní text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Základní text (2)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4BA2DD"/>
      <w:sz w:val="18"/>
      <w:szCs w:val="18"/>
      <w:u w:val="none"/>
    </w:rPr>
  </w:style>
  <w:style w:type="character" w:customStyle="1" w:styleId="CharStyle20">
    <w:name w:val="Základní text (3)_"/>
    <w:basedOn w:val="DefaultParagraphFont"/>
    <w:link w:val="Style19"/>
    <w:rPr>
      <w:rFonts w:ascii="Arial" w:eastAsia="Arial" w:hAnsi="Arial" w:cs="Arial"/>
      <w:b/>
      <w:bCs/>
      <w:i w:val="0"/>
      <w:iCs w:val="0"/>
      <w:smallCaps w:val="0"/>
      <w:strike w:val="0"/>
      <w:color w:val="416DC3"/>
      <w:sz w:val="12"/>
      <w:szCs w:val="12"/>
      <w:u w:val="none"/>
    </w:rPr>
  </w:style>
  <w:style w:type="paragraph" w:customStyle="1" w:styleId="Style2">
    <w:name w:val="Základní text (5)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Základní text (4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6">
    <w:name w:val="Základní text"/>
    <w:basedOn w:val="Normal"/>
    <w:link w:val="CharStyle7"/>
    <w:pPr>
      <w:widowControl w:val="0"/>
      <w:shd w:val="clear" w:color="auto" w:fill="auto"/>
      <w:spacing w:line="25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">
    <w:name w:val="Základní text (2)"/>
    <w:basedOn w:val="Normal"/>
    <w:link w:val="CharStyle12"/>
    <w:pPr>
      <w:widowControl w:val="0"/>
      <w:shd w:val="clear" w:color="auto" w:fill="auto"/>
      <w:ind w:left="740" w:firstLine="16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4BA2DD"/>
      <w:sz w:val="18"/>
      <w:szCs w:val="18"/>
      <w:u w:val="none"/>
    </w:rPr>
  </w:style>
  <w:style w:type="paragraph" w:customStyle="1" w:styleId="Style19">
    <w:name w:val="Základní text (3)"/>
    <w:basedOn w:val="Normal"/>
    <w:link w:val="CharStyle20"/>
    <w:pPr>
      <w:widowControl w:val="0"/>
      <w:shd w:val="clear" w:color="auto" w:fill="auto"/>
      <w:spacing w:line="350" w:lineRule="auto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color w:val="416DC3"/>
      <w:sz w:val="12"/>
      <w:szCs w:val="1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