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BC83" w14:textId="77777777" w:rsidR="00F000FD" w:rsidRDefault="00F000FD" w:rsidP="00F000FD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3BB2F10D" w14:textId="77777777" w:rsidR="00F000FD" w:rsidRPr="00500334" w:rsidRDefault="00F000FD" w:rsidP="00F000FD">
      <w:pPr>
        <w:autoSpaceDE w:val="0"/>
        <w:autoSpaceDN w:val="0"/>
        <w:adjustRightInd w:val="0"/>
        <w:spacing w:after="0" w:line="240" w:lineRule="auto"/>
      </w:pPr>
      <w:r w:rsidRPr="00500334">
        <w:rPr>
          <w:b/>
        </w:rPr>
        <w:t>Národní památkový ústav,</w:t>
      </w:r>
      <w:r w:rsidRPr="00500334">
        <w:t xml:space="preserve"> </w:t>
      </w:r>
      <w:r w:rsidRPr="00500334">
        <w:rPr>
          <w:b/>
        </w:rPr>
        <w:t>státní příspěvková organizace</w:t>
      </w:r>
      <w:r w:rsidRPr="00500334">
        <w:rPr>
          <w:rFonts w:cs="Arial"/>
          <w:b/>
        </w:rPr>
        <w:t xml:space="preserve"> </w:t>
      </w:r>
    </w:p>
    <w:p w14:paraId="5AD66207" w14:textId="77777777" w:rsidR="00F000FD" w:rsidRPr="00500334" w:rsidRDefault="00F000FD" w:rsidP="00F000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500334">
        <w:rPr>
          <w:rFonts w:cs="Arial"/>
        </w:rPr>
        <w:t>se sídlem: Valdštejnské nám. 162/3, Praha 1, 118 01</w:t>
      </w:r>
      <w:r w:rsidRPr="00500334">
        <w:rPr>
          <w:rFonts w:cs="Arial"/>
          <w:b/>
        </w:rPr>
        <w:t xml:space="preserve"> </w:t>
      </w:r>
    </w:p>
    <w:p w14:paraId="6D7B8C5E" w14:textId="77777777" w:rsidR="00F000FD" w:rsidRPr="00500334" w:rsidRDefault="00F000FD" w:rsidP="00F000FD">
      <w:pPr>
        <w:pStyle w:val="Default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IČO: 75032333, DIČ: CZ 75032333 </w:t>
      </w:r>
    </w:p>
    <w:p w14:paraId="37C4EC95" w14:textId="42A15D8B" w:rsidR="00F000FD" w:rsidRPr="00500334" w:rsidRDefault="00F000FD" w:rsidP="00033D56">
      <w:pPr>
        <w:pStyle w:val="Default"/>
        <w:ind w:right="-284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zastoupen: </w:t>
      </w:r>
      <w:r w:rsidR="00033D56">
        <w:rPr>
          <w:rFonts w:cs="Arial"/>
          <w:sz w:val="22"/>
          <w:szCs w:val="22"/>
        </w:rPr>
        <w:t>Mgr. Petrem Pavelcem, Ph.D., ředitelem Územní památkové správy v Českých Budějovicích</w:t>
      </w:r>
    </w:p>
    <w:p w14:paraId="18B4E27A" w14:textId="77777777" w:rsidR="00F000FD" w:rsidRPr="00500334" w:rsidRDefault="00F000FD" w:rsidP="00F000FD">
      <w:pPr>
        <w:pStyle w:val="Default"/>
        <w:rPr>
          <w:rFonts w:cs="Arial"/>
          <w:color w:val="FF0000"/>
          <w:sz w:val="22"/>
          <w:szCs w:val="22"/>
        </w:rPr>
      </w:pPr>
      <w:r w:rsidRPr="00500334">
        <w:rPr>
          <w:rFonts w:cs="Arial"/>
          <w:b/>
          <w:sz w:val="22"/>
          <w:szCs w:val="22"/>
        </w:rPr>
        <w:tab/>
      </w:r>
    </w:p>
    <w:p w14:paraId="6E612DB2" w14:textId="77777777" w:rsidR="00F000FD" w:rsidRPr="00500334" w:rsidRDefault="00F000FD" w:rsidP="00F000FD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500334">
        <w:rPr>
          <w:rFonts w:cs="Arial"/>
          <w:bCs/>
          <w:iCs/>
          <w:sz w:val="22"/>
          <w:szCs w:val="22"/>
        </w:rPr>
        <w:t xml:space="preserve">Doručovací adresa: </w:t>
      </w:r>
    </w:p>
    <w:p w14:paraId="7A651037" w14:textId="4CAE7895" w:rsidR="00033D56" w:rsidRDefault="00B47A92" w:rsidP="00F000FD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Národní památková ústav</w:t>
      </w:r>
    </w:p>
    <w:p w14:paraId="5C54D76D" w14:textId="40296B79" w:rsidR="00B47A92" w:rsidRDefault="00B47A92" w:rsidP="00F000FD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Územní památková správa v Českých Budějovicích</w:t>
      </w:r>
    </w:p>
    <w:p w14:paraId="100CD52E" w14:textId="5A27DF19" w:rsidR="00B47A92" w:rsidRDefault="00B47A92" w:rsidP="00F000FD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Náměstí Přemysla Otakara II</w:t>
      </w:r>
      <w:r w:rsidR="00352704">
        <w:rPr>
          <w:rFonts w:cs="Arial"/>
          <w:sz w:val="22"/>
          <w:szCs w:val="22"/>
        </w:rPr>
        <w:t xml:space="preserve"> 34</w:t>
      </w:r>
    </w:p>
    <w:p w14:paraId="46A6B94B" w14:textId="50350012" w:rsidR="00352704" w:rsidRDefault="00352704" w:rsidP="00F000FD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370 21 České Budějovice</w:t>
      </w:r>
    </w:p>
    <w:p w14:paraId="5618393E" w14:textId="3413E5D6" w:rsidR="00F000FD" w:rsidRPr="00500334" w:rsidRDefault="00F000FD" w:rsidP="00F000FD">
      <w:pPr>
        <w:pStyle w:val="Default"/>
        <w:jc w:val="both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>(dále jen „</w:t>
      </w:r>
      <w:r w:rsidR="00033D56">
        <w:rPr>
          <w:rFonts w:cs="Arial"/>
          <w:b/>
          <w:bCs/>
          <w:sz w:val="22"/>
          <w:szCs w:val="22"/>
        </w:rPr>
        <w:t>objednatel</w:t>
      </w:r>
      <w:r w:rsidRPr="00500334">
        <w:rPr>
          <w:rFonts w:cs="Arial"/>
          <w:sz w:val="22"/>
          <w:szCs w:val="22"/>
        </w:rPr>
        <w:t xml:space="preserve">“) </w:t>
      </w:r>
    </w:p>
    <w:p w14:paraId="7A58D922" w14:textId="77777777" w:rsidR="00F000FD" w:rsidRPr="00500334" w:rsidRDefault="00F000FD" w:rsidP="00F000FD">
      <w:pPr>
        <w:pStyle w:val="Default"/>
        <w:jc w:val="both"/>
        <w:rPr>
          <w:rFonts w:cs="Arial"/>
          <w:sz w:val="22"/>
          <w:szCs w:val="22"/>
        </w:rPr>
      </w:pPr>
    </w:p>
    <w:p w14:paraId="3D8EF6D8" w14:textId="77777777" w:rsidR="00F000FD" w:rsidRPr="00500334" w:rsidRDefault="00F000FD" w:rsidP="00F000FD">
      <w:pPr>
        <w:pStyle w:val="Default"/>
        <w:jc w:val="both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a </w:t>
      </w:r>
    </w:p>
    <w:p w14:paraId="30A0A24C" w14:textId="77777777" w:rsidR="00F000FD" w:rsidRPr="00500334" w:rsidRDefault="00F000FD" w:rsidP="00F000FD">
      <w:pPr>
        <w:pStyle w:val="Default"/>
        <w:jc w:val="both"/>
        <w:rPr>
          <w:rFonts w:cs="Arial"/>
          <w:sz w:val="22"/>
          <w:szCs w:val="22"/>
        </w:rPr>
      </w:pPr>
    </w:p>
    <w:p w14:paraId="1D7F11AE" w14:textId="296D7FE4" w:rsidR="00F000FD" w:rsidRPr="00352704" w:rsidRDefault="00352704" w:rsidP="00F000FD">
      <w:pPr>
        <w:spacing w:after="0" w:line="240" w:lineRule="auto"/>
        <w:rPr>
          <w:b/>
        </w:rPr>
      </w:pPr>
      <w:r w:rsidRPr="00352704">
        <w:rPr>
          <w:b/>
        </w:rPr>
        <w:t xml:space="preserve">ZIP o.p.s. </w:t>
      </w:r>
    </w:p>
    <w:p w14:paraId="07A90214" w14:textId="77777777" w:rsidR="00352704" w:rsidRPr="00352704" w:rsidRDefault="00352704" w:rsidP="00352704">
      <w:pPr>
        <w:spacing w:after="0" w:line="240" w:lineRule="auto"/>
        <w:rPr>
          <w:bCs/>
        </w:rPr>
      </w:pPr>
      <w:r w:rsidRPr="00352704">
        <w:rPr>
          <w:bCs/>
        </w:rPr>
        <w:t>obecně prospěšná společnost vedená u Krajského soudu v Plzni oddíl O, vložka 45</w:t>
      </w:r>
    </w:p>
    <w:p w14:paraId="79C17282" w14:textId="77777777" w:rsidR="00352704" w:rsidRPr="00352704" w:rsidRDefault="00352704" w:rsidP="00352704">
      <w:pPr>
        <w:spacing w:after="0" w:line="240" w:lineRule="auto"/>
        <w:rPr>
          <w:bCs/>
        </w:rPr>
      </w:pPr>
      <w:r w:rsidRPr="00352704">
        <w:rPr>
          <w:bCs/>
        </w:rPr>
        <w:t xml:space="preserve">IČ: 26324105 </w:t>
      </w:r>
      <w:r w:rsidRPr="00352704">
        <w:rPr>
          <w:bCs/>
        </w:rPr>
        <w:tab/>
        <w:t xml:space="preserve">DIČ: </w:t>
      </w:r>
      <w:r w:rsidRPr="00352704">
        <w:rPr>
          <w:bCs/>
        </w:rPr>
        <w:tab/>
        <w:t>CZ26324105</w:t>
      </w:r>
    </w:p>
    <w:p w14:paraId="0D52DCBE" w14:textId="77777777" w:rsidR="00352704" w:rsidRPr="00352704" w:rsidRDefault="00352704" w:rsidP="00352704">
      <w:pPr>
        <w:spacing w:after="0" w:line="240" w:lineRule="auto"/>
        <w:rPr>
          <w:bCs/>
        </w:rPr>
      </w:pPr>
      <w:r w:rsidRPr="00352704">
        <w:rPr>
          <w:bCs/>
        </w:rPr>
        <w:t>Sídlo: Tomanova 3-5, 301 00 Plzeň</w:t>
      </w:r>
    </w:p>
    <w:p w14:paraId="3EEB0DB6" w14:textId="70214E6E" w:rsidR="00352704" w:rsidRPr="00352704" w:rsidRDefault="00352704" w:rsidP="00352704">
      <w:pPr>
        <w:spacing w:after="0" w:line="240" w:lineRule="auto"/>
        <w:rPr>
          <w:bCs/>
        </w:rPr>
      </w:pPr>
      <w:r w:rsidRPr="00352704">
        <w:rPr>
          <w:bCs/>
        </w:rPr>
        <w:t xml:space="preserve">Zastoupený: ředitelem </w:t>
      </w:r>
      <w:proofErr w:type="spellStart"/>
      <w:r w:rsidR="00DA3C47">
        <w:rPr>
          <w:bCs/>
        </w:rPr>
        <w:t>xxxxxxxxxxxxx</w:t>
      </w:r>
      <w:proofErr w:type="spellEnd"/>
    </w:p>
    <w:p w14:paraId="2ED61269" w14:textId="6804FD92" w:rsidR="00F000FD" w:rsidRPr="00352704" w:rsidRDefault="00352704" w:rsidP="00352704">
      <w:pPr>
        <w:spacing w:after="0" w:line="240" w:lineRule="auto"/>
        <w:rPr>
          <w:bCs/>
          <w:highlight w:val="lightGray"/>
        </w:rPr>
      </w:pPr>
      <w:r w:rsidRPr="00352704">
        <w:rPr>
          <w:bCs/>
        </w:rPr>
        <w:t xml:space="preserve">tel.: </w:t>
      </w:r>
      <w:proofErr w:type="spellStart"/>
      <w:r w:rsidR="00DA3C47">
        <w:rPr>
          <w:bCs/>
        </w:rPr>
        <w:t>xxxxxxxxxx</w:t>
      </w:r>
      <w:proofErr w:type="spellEnd"/>
      <w:r w:rsidRPr="00352704">
        <w:rPr>
          <w:bCs/>
        </w:rPr>
        <w:t xml:space="preserve">   </w:t>
      </w:r>
      <w:proofErr w:type="gramStart"/>
      <w:r w:rsidRPr="00352704">
        <w:rPr>
          <w:bCs/>
        </w:rPr>
        <w:t xml:space="preserve">e-mail:  </w:t>
      </w:r>
      <w:proofErr w:type="spellStart"/>
      <w:r w:rsidR="00DA3C47">
        <w:rPr>
          <w:bCs/>
        </w:rPr>
        <w:t>xxxxxxxxxxxx</w:t>
      </w:r>
      <w:proofErr w:type="spellEnd"/>
      <w:proofErr w:type="gramEnd"/>
    </w:p>
    <w:p w14:paraId="026F3DF7" w14:textId="60369E85" w:rsidR="00F000FD" w:rsidRPr="00500334" w:rsidRDefault="00352704" w:rsidP="00F000FD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F000FD" w:rsidRPr="00500334">
        <w:rPr>
          <w:rFonts w:cs="Arial"/>
          <w:sz w:val="22"/>
          <w:szCs w:val="22"/>
        </w:rPr>
        <w:t>dále jen „</w:t>
      </w:r>
      <w:r>
        <w:rPr>
          <w:rFonts w:cs="Arial"/>
          <w:b/>
          <w:bCs/>
          <w:sz w:val="22"/>
          <w:szCs w:val="22"/>
        </w:rPr>
        <w:t>zhotovitel</w:t>
      </w:r>
      <w:r w:rsidR="00F000FD" w:rsidRPr="00500334">
        <w:rPr>
          <w:rFonts w:cs="Arial"/>
          <w:sz w:val="22"/>
          <w:szCs w:val="22"/>
        </w:rPr>
        <w:t xml:space="preserve">“) </w:t>
      </w:r>
    </w:p>
    <w:p w14:paraId="00A8D26C" w14:textId="77777777" w:rsidR="00F000FD" w:rsidRPr="00500334" w:rsidRDefault="00F000FD" w:rsidP="00F000FD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679D3AB9" w14:textId="77777777" w:rsidR="00F000FD" w:rsidRPr="00500334" w:rsidRDefault="00F000FD" w:rsidP="00F000FD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15E2B29B" w14:textId="57C1429B" w:rsidR="00F000FD" w:rsidRPr="00500334" w:rsidRDefault="00F000FD" w:rsidP="00F000FD">
      <w:pPr>
        <w:pStyle w:val="Default"/>
        <w:jc w:val="center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jako smluvní strany uzavřely níže uvedeného dne, měsíce a roku </w:t>
      </w:r>
      <w:r w:rsidR="00352704">
        <w:rPr>
          <w:rFonts w:cs="Arial"/>
          <w:sz w:val="22"/>
          <w:szCs w:val="22"/>
        </w:rPr>
        <w:t>tento</w:t>
      </w:r>
      <w:r w:rsidRPr="00500334">
        <w:rPr>
          <w:rFonts w:cs="Arial"/>
          <w:sz w:val="22"/>
          <w:szCs w:val="22"/>
        </w:rPr>
        <w:t xml:space="preserve"> </w:t>
      </w:r>
    </w:p>
    <w:p w14:paraId="34EA9E27" w14:textId="34C10F90" w:rsidR="00F000FD" w:rsidRPr="00D3553B" w:rsidRDefault="00352704" w:rsidP="00F000FD">
      <w:pPr>
        <w:pStyle w:val="Default"/>
        <w:jc w:val="center"/>
        <w:rPr>
          <w:rFonts w:cs="Arial"/>
          <w:b/>
          <w:bCs/>
          <w:highlight w:val="lightGray"/>
        </w:rPr>
      </w:pPr>
      <w:r w:rsidRPr="00352704">
        <w:rPr>
          <w:rFonts w:cs="Arial"/>
          <w:b/>
          <w:bCs/>
        </w:rPr>
        <w:t xml:space="preserve">dodatek </w:t>
      </w:r>
      <w:r w:rsidR="001F7FA3">
        <w:rPr>
          <w:rFonts w:cs="Arial"/>
          <w:b/>
          <w:bCs/>
        </w:rPr>
        <w:t xml:space="preserve">č. 2 </w:t>
      </w:r>
      <w:r w:rsidRPr="00352704">
        <w:rPr>
          <w:rFonts w:cs="Arial"/>
          <w:b/>
          <w:bCs/>
        </w:rPr>
        <w:t>smlouvy</w:t>
      </w:r>
      <w:r w:rsidRPr="00352704">
        <w:t xml:space="preserve"> </w:t>
      </w:r>
      <w:r w:rsidR="009F650D" w:rsidRPr="009F650D">
        <w:rPr>
          <w:b/>
          <w:bCs/>
        </w:rPr>
        <w:t>č. 3025H1240002</w:t>
      </w:r>
      <w:r w:rsidR="009F650D">
        <w:t xml:space="preserve"> </w:t>
      </w:r>
      <w:r w:rsidRPr="00352704">
        <w:rPr>
          <w:rFonts w:cs="Arial"/>
          <w:b/>
          <w:bCs/>
        </w:rPr>
        <w:t xml:space="preserve">o technické podpoře archeologického výzkumu  </w:t>
      </w:r>
    </w:p>
    <w:p w14:paraId="5D6D4765" w14:textId="77777777" w:rsidR="00F000FD" w:rsidRPr="00500334" w:rsidRDefault="00F000FD" w:rsidP="00F000FD">
      <w:pPr>
        <w:pStyle w:val="Default"/>
        <w:jc w:val="center"/>
        <w:rPr>
          <w:rFonts w:cs="Arial"/>
          <w:bCs/>
          <w:sz w:val="22"/>
          <w:szCs w:val="22"/>
        </w:rPr>
      </w:pPr>
    </w:p>
    <w:p w14:paraId="4458DBC3" w14:textId="77777777" w:rsidR="00F000FD" w:rsidRDefault="00F000FD" w:rsidP="00F000FD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I. </w:t>
      </w:r>
    </w:p>
    <w:p w14:paraId="1FF39B2A" w14:textId="77777777" w:rsidR="00F000FD" w:rsidRPr="00A6010C" w:rsidRDefault="00F000FD" w:rsidP="00F000FD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Úvodní ustanovení </w:t>
      </w:r>
    </w:p>
    <w:p w14:paraId="5F944D22" w14:textId="3DCEC557" w:rsidR="00F000FD" w:rsidRPr="000117AA" w:rsidRDefault="00513A72" w:rsidP="00513A72">
      <w:pPr>
        <w:pStyle w:val="Default"/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0117AA">
        <w:rPr>
          <w:bCs/>
          <w:sz w:val="22"/>
          <w:szCs w:val="22"/>
        </w:rPr>
        <w:t>Smluvní strany dne</w:t>
      </w:r>
      <w:r w:rsidR="000117AA" w:rsidRPr="000117AA">
        <w:rPr>
          <w:bCs/>
          <w:sz w:val="22"/>
          <w:szCs w:val="22"/>
        </w:rPr>
        <w:t xml:space="preserve"> 1.3.2024 </w:t>
      </w:r>
      <w:r w:rsidRPr="000117AA">
        <w:rPr>
          <w:bCs/>
          <w:sz w:val="22"/>
          <w:szCs w:val="22"/>
        </w:rPr>
        <w:t>uzavřely Smlouvu o</w:t>
      </w:r>
      <w:r w:rsidR="000117AA" w:rsidRPr="000117AA">
        <w:rPr>
          <w:bCs/>
          <w:sz w:val="22"/>
          <w:szCs w:val="22"/>
        </w:rPr>
        <w:t xml:space="preserve"> technické podpoře archeologického výzkumu při realizaci akce 134V141000010. Předmětem smlouvy je zajištění technické podpory archeologického výzkumu během realizace stavebních prací obnovy Sýpky, při nichž vzniká nutnost provedení záchranného archeologického výzkumu</w:t>
      </w:r>
      <w:r w:rsidR="000117AA">
        <w:rPr>
          <w:bCs/>
          <w:sz w:val="22"/>
          <w:szCs w:val="22"/>
        </w:rPr>
        <w:t xml:space="preserve"> (d</w:t>
      </w:r>
      <w:r w:rsidRPr="000117AA">
        <w:rPr>
          <w:bCs/>
          <w:sz w:val="22"/>
          <w:szCs w:val="22"/>
        </w:rPr>
        <w:t xml:space="preserve">ále jen „smlouva“). </w:t>
      </w:r>
    </w:p>
    <w:p w14:paraId="575FF801" w14:textId="77777777" w:rsidR="00513A72" w:rsidRPr="00000231" w:rsidRDefault="00513A72" w:rsidP="00513A72">
      <w:pPr>
        <w:pStyle w:val="Default"/>
        <w:ind w:left="720"/>
        <w:jc w:val="both"/>
        <w:rPr>
          <w:bCs/>
          <w:sz w:val="22"/>
          <w:szCs w:val="22"/>
        </w:rPr>
      </w:pPr>
    </w:p>
    <w:p w14:paraId="17BA125C" w14:textId="77777777" w:rsidR="00F000FD" w:rsidRDefault="00F000FD" w:rsidP="00F000FD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II. </w:t>
      </w:r>
    </w:p>
    <w:p w14:paraId="585F1EA6" w14:textId="6CBFC14D" w:rsidR="00F000FD" w:rsidRPr="00A6010C" w:rsidRDefault="00513A72" w:rsidP="00F000F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Změna </w:t>
      </w:r>
      <w:r w:rsidR="007F0778">
        <w:rPr>
          <w:b/>
          <w:bCs/>
          <w:sz w:val="22"/>
          <w:szCs w:val="22"/>
        </w:rPr>
        <w:t>smlouvy</w:t>
      </w:r>
    </w:p>
    <w:p w14:paraId="5427AE3B" w14:textId="37101828" w:rsidR="00F000FD" w:rsidRDefault="00513A72" w:rsidP="00513A72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</w:t>
      </w:r>
      <w:r w:rsidR="000117AA">
        <w:rPr>
          <w:sz w:val="22"/>
          <w:szCs w:val="22"/>
        </w:rPr>
        <w:t xml:space="preserve"> na změně rozsahu předmětu díla</w:t>
      </w:r>
      <w:r w:rsidR="005E0285">
        <w:rPr>
          <w:sz w:val="22"/>
          <w:szCs w:val="22"/>
        </w:rPr>
        <w:t xml:space="preserve"> definovaném v bodech 1.2.1. a 1.2.2. Smlouvy </w:t>
      </w:r>
      <w:r w:rsidR="000117AA">
        <w:rPr>
          <w:sz w:val="22"/>
          <w:szCs w:val="22"/>
        </w:rPr>
        <w:t xml:space="preserve">– rozšíření objemu požadovaných prací. Dodatkem č. 1 </w:t>
      </w:r>
      <w:proofErr w:type="gramStart"/>
      <w:r w:rsidR="000117AA">
        <w:rPr>
          <w:sz w:val="22"/>
          <w:szCs w:val="22"/>
        </w:rPr>
        <w:t>se</w:t>
      </w:r>
      <w:proofErr w:type="gramEnd"/>
      <w:r w:rsidR="000117AA">
        <w:rPr>
          <w:sz w:val="22"/>
          <w:szCs w:val="22"/>
        </w:rPr>
        <w:t xml:space="preserve"> </w:t>
      </w:r>
      <w:r w:rsidR="001F7FA3">
        <w:rPr>
          <w:sz w:val="22"/>
          <w:szCs w:val="22"/>
        </w:rPr>
        <w:t xml:space="preserve">znění smlouvy změnilo </w:t>
      </w:r>
      <w:r>
        <w:rPr>
          <w:sz w:val="22"/>
          <w:szCs w:val="22"/>
        </w:rPr>
        <w:t>takto:</w:t>
      </w:r>
    </w:p>
    <w:p w14:paraId="1153E4CE" w14:textId="77777777" w:rsidR="00513A72" w:rsidRDefault="00513A72" w:rsidP="00513A72">
      <w:pPr>
        <w:pStyle w:val="Default"/>
        <w:ind w:left="360"/>
        <w:jc w:val="both"/>
        <w:rPr>
          <w:sz w:val="22"/>
          <w:szCs w:val="22"/>
        </w:rPr>
      </w:pPr>
    </w:p>
    <w:p w14:paraId="02B40442" w14:textId="0311B680" w:rsidR="005E0285" w:rsidRDefault="005E0285" w:rsidP="005E0285">
      <w:pPr>
        <w:pStyle w:val="Odstavecseseznamem"/>
        <w:numPr>
          <w:ilvl w:val="0"/>
          <w:numId w:val="13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V čl. 2 se mění bod 2.1. a nově zní takto: </w:t>
      </w:r>
    </w:p>
    <w:p w14:paraId="76685E0B" w14:textId="245A71F5" w:rsidR="005E0285" w:rsidRDefault="005E0285" w:rsidP="005E0285">
      <w:pPr>
        <w:pStyle w:val="Odstavecseseznamem"/>
        <w:ind w:left="1080"/>
        <w:rPr>
          <w:rFonts w:cs="Calibri"/>
          <w:color w:val="000000"/>
        </w:rPr>
      </w:pPr>
      <w:r w:rsidRPr="005E0285">
        <w:rPr>
          <w:rFonts w:cs="Calibri"/>
          <w:color w:val="000000"/>
        </w:rPr>
        <w:t xml:space="preserve">Tato smlouva je uzavírána na dobu určitou, a to od podpisu smlouvy do 31. května 2025, nebo do vyčerpání maximální ceny ve výši </w:t>
      </w:r>
      <w:r>
        <w:rPr>
          <w:rFonts w:cs="Calibri"/>
          <w:color w:val="000000"/>
        </w:rPr>
        <w:t>950 000</w:t>
      </w:r>
      <w:r w:rsidRPr="005E0285">
        <w:rPr>
          <w:rFonts w:cs="Calibri"/>
          <w:color w:val="000000"/>
        </w:rPr>
        <w:t xml:space="preserve">,- Kč (bez DPH) podle toho, která skutečnost nastane dříve. </w:t>
      </w:r>
      <w:r>
        <w:rPr>
          <w:rFonts w:cs="Calibri"/>
          <w:color w:val="000000"/>
        </w:rPr>
        <w:t xml:space="preserve"> </w:t>
      </w:r>
    </w:p>
    <w:p w14:paraId="3CD29826" w14:textId="7F7B7B16" w:rsidR="005E0285" w:rsidRDefault="005E0285" w:rsidP="005E0285">
      <w:pPr>
        <w:pStyle w:val="Odstavecseseznamem"/>
        <w:ind w:left="1080"/>
        <w:rPr>
          <w:rFonts w:cs="Calibri"/>
          <w:color w:val="000000"/>
        </w:rPr>
      </w:pPr>
      <w:r>
        <w:rPr>
          <w:rFonts w:cs="Calibri"/>
          <w:color w:val="000000"/>
        </w:rPr>
        <w:t xml:space="preserve">Finanční objem požadovaných prací se navyšuje z důvodu nových zjištění o dosud neznámých podzemních konstrukcích, které jsou v kolizi se stavebními úpravami v okolí sýpky. Rozsah prací záchranného archeologického výzkumu a s tím spojená terénní část a zpracování nálezů se navyšuje. </w:t>
      </w:r>
    </w:p>
    <w:p w14:paraId="0FD88E0A" w14:textId="77777777" w:rsidR="001F7FA3" w:rsidRDefault="001F7FA3" w:rsidP="0045746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Dodatkem č. 2 smlouvy smluvní strany upravují ujednání čl. 2 bodu 2.1. smlouvy následovně: </w:t>
      </w:r>
    </w:p>
    <w:p w14:paraId="7A222613" w14:textId="1403A808" w:rsidR="001F7FA3" w:rsidRDefault="001F7FA3" w:rsidP="001F7FA3">
      <w:pPr>
        <w:pStyle w:val="Default"/>
        <w:ind w:left="993"/>
        <w:jc w:val="both"/>
        <w:rPr>
          <w:sz w:val="22"/>
          <w:szCs w:val="22"/>
        </w:rPr>
      </w:pPr>
      <w:r w:rsidRPr="001F7FA3">
        <w:rPr>
          <w:sz w:val="22"/>
          <w:szCs w:val="22"/>
        </w:rPr>
        <w:lastRenderedPageBreak/>
        <w:t xml:space="preserve">Tato smlouva je uzavírána na dobu určitou, a to od podpisu smlouvy </w:t>
      </w:r>
      <w:r w:rsidRPr="009C3E0A">
        <w:rPr>
          <w:b/>
          <w:bCs/>
          <w:sz w:val="22"/>
          <w:szCs w:val="22"/>
        </w:rPr>
        <w:t>do 31. prosince 2026</w:t>
      </w:r>
      <w:r w:rsidRPr="001F7FA3">
        <w:rPr>
          <w:sz w:val="22"/>
          <w:szCs w:val="22"/>
        </w:rPr>
        <w:t>, nebo do vyčerpání maximální ceny ve výši 950 000,- Kč (bez DPH) podle toho, která skutečnost nastane dříve.</w:t>
      </w:r>
    </w:p>
    <w:p w14:paraId="6B51E670" w14:textId="06CA899F" w:rsidR="001F7FA3" w:rsidRPr="001F7FA3" w:rsidRDefault="001F7FA3" w:rsidP="001F7FA3">
      <w:pPr>
        <w:pStyle w:val="Default"/>
        <w:ind w:left="993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Důvodem prodloužení termínu pro dokončení prací vyžádaných na základě výzvy č. 6 dle čl. 1.2.2. smlouvy je skutečnost, že nálezové zprávy je třeba zpracovat v požadované podrobnosti a koordinovat je s probíhajícím výzkumem na </w:t>
      </w:r>
      <w:r w:rsidR="009C3E0A">
        <w:rPr>
          <w:sz w:val="22"/>
          <w:szCs w:val="22"/>
        </w:rPr>
        <w:t xml:space="preserve">sousedících </w:t>
      </w:r>
      <w:r>
        <w:rPr>
          <w:sz w:val="22"/>
          <w:szCs w:val="22"/>
        </w:rPr>
        <w:t xml:space="preserve">stavebních objektech Altán s pavilonem a technická místnost před sýpkou.  </w:t>
      </w:r>
      <w:r w:rsidR="009C3E0A">
        <w:rPr>
          <w:sz w:val="22"/>
          <w:szCs w:val="22"/>
        </w:rPr>
        <w:t xml:space="preserve">Toto zadání vyžaduje větší časovou náročnost a zároveň není možné jej splnit nezávisle na výstupech probíhajícího ZAV na sousedících stavebních objektech.  </w:t>
      </w:r>
    </w:p>
    <w:p w14:paraId="7849B6E0" w14:textId="676072D4" w:rsidR="0045746D" w:rsidRDefault="0045746D" w:rsidP="0045746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Ostatní ustanovení smlouvy zůstávají beze změny.</w:t>
      </w:r>
    </w:p>
    <w:p w14:paraId="3EF99FEB" w14:textId="77777777" w:rsidR="0045746D" w:rsidRDefault="0045746D" w:rsidP="0045746D">
      <w:pPr>
        <w:pStyle w:val="Default"/>
        <w:jc w:val="both"/>
        <w:rPr>
          <w:sz w:val="22"/>
          <w:szCs w:val="22"/>
        </w:rPr>
      </w:pPr>
    </w:p>
    <w:p w14:paraId="0978CD9F" w14:textId="77777777" w:rsidR="0045746D" w:rsidRPr="00A6010C" w:rsidRDefault="0045746D" w:rsidP="0045746D">
      <w:pPr>
        <w:pStyle w:val="Default"/>
        <w:ind w:left="1080"/>
        <w:jc w:val="both"/>
        <w:rPr>
          <w:sz w:val="22"/>
          <w:szCs w:val="22"/>
        </w:rPr>
      </w:pPr>
    </w:p>
    <w:p w14:paraId="7A74F8AB" w14:textId="77777777" w:rsidR="00F000FD" w:rsidRPr="00A426DD" w:rsidRDefault="00F000FD" w:rsidP="00F000FD">
      <w:pPr>
        <w:pStyle w:val="Default"/>
        <w:ind w:left="-65"/>
        <w:jc w:val="center"/>
        <w:rPr>
          <w:b/>
          <w:bCs/>
          <w:sz w:val="22"/>
          <w:szCs w:val="22"/>
        </w:rPr>
      </w:pPr>
      <w:r w:rsidRPr="00A426DD">
        <w:rPr>
          <w:b/>
          <w:bCs/>
          <w:sz w:val="22"/>
          <w:szCs w:val="22"/>
        </w:rPr>
        <w:t xml:space="preserve">Článek III. </w:t>
      </w:r>
    </w:p>
    <w:p w14:paraId="7474A2E4" w14:textId="77777777" w:rsidR="00F000FD" w:rsidRPr="00A426DD" w:rsidRDefault="00F000FD" w:rsidP="00F000FD">
      <w:pPr>
        <w:pStyle w:val="Default"/>
        <w:jc w:val="center"/>
        <w:rPr>
          <w:sz w:val="22"/>
          <w:szCs w:val="22"/>
        </w:rPr>
      </w:pPr>
      <w:r w:rsidRPr="00A426DD">
        <w:rPr>
          <w:b/>
          <w:bCs/>
          <w:sz w:val="22"/>
          <w:szCs w:val="22"/>
        </w:rPr>
        <w:t xml:space="preserve">Závěrečná ustanovení </w:t>
      </w:r>
    </w:p>
    <w:p w14:paraId="3999FEE3" w14:textId="1101D0A0" w:rsidR="00F000FD" w:rsidRPr="00A426DD" w:rsidRDefault="00F000FD" w:rsidP="00A426DD">
      <w:pPr>
        <w:numPr>
          <w:ilvl w:val="0"/>
          <w:numId w:val="9"/>
        </w:numPr>
        <w:spacing w:after="0" w:line="240" w:lineRule="auto"/>
        <w:ind w:left="426" w:hanging="426"/>
        <w:jc w:val="both"/>
      </w:pPr>
      <w:r w:rsidRPr="00A426DD">
        <w:rPr>
          <w:rFonts w:cs="Calibri"/>
        </w:rPr>
        <w:t>T</w:t>
      </w:r>
      <w:r w:rsidR="0045746D" w:rsidRPr="00A426DD">
        <w:rPr>
          <w:rFonts w:cs="Calibri"/>
        </w:rPr>
        <w:t>ento dodatek</w:t>
      </w:r>
      <w:r w:rsidRPr="00A426DD">
        <w:rPr>
          <w:rFonts w:cs="Calibri"/>
        </w:rPr>
        <w:t xml:space="preserve"> byl </w:t>
      </w:r>
      <w:r w:rsidR="008B57B0">
        <w:rPr>
          <w:rFonts w:cs="Calibri"/>
        </w:rPr>
        <w:t xml:space="preserve">podepsán elektronicky. </w:t>
      </w:r>
    </w:p>
    <w:p w14:paraId="63D42042" w14:textId="0A7A999E" w:rsidR="00F000FD" w:rsidRPr="00A426DD" w:rsidRDefault="00F000FD" w:rsidP="00A426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 w:rsidRPr="00A426DD">
        <w:rPr>
          <w:rFonts w:cs="Calibri"/>
          <w:color w:val="000000"/>
        </w:rPr>
        <w:t>T</w:t>
      </w:r>
      <w:r w:rsidR="0045746D" w:rsidRPr="00A426DD">
        <w:rPr>
          <w:rFonts w:cs="Calibri"/>
          <w:color w:val="000000"/>
        </w:rPr>
        <w:t>ento dodatek</w:t>
      </w:r>
      <w:r w:rsidRPr="00A426DD">
        <w:rPr>
          <w:rFonts w:cs="Calibri"/>
          <w:color w:val="000000"/>
        </w:rPr>
        <w:t xml:space="preserve"> podléhá povinnosti uveřejnění </w:t>
      </w:r>
      <w:r w:rsidRPr="00A426DD">
        <w:rPr>
          <w:rFonts w:cs="Calibri"/>
        </w:rPr>
        <w:t>dle zákona č. 340/2015 Sb., o zvláštních podmínkách účinnosti některých smluv, uveřejňování těchto smluv a o registru smluv (zákon o registru smluv), ve znění pozdějších předpisů</w:t>
      </w:r>
      <w:r w:rsidRPr="00A426DD">
        <w:rPr>
          <w:rFonts w:cs="Calibri"/>
          <w:color w:val="000000"/>
        </w:rPr>
        <w:t>. Účinnosti nabývá dnem uveřejnění v registru smluv, uveřejnění zajistí pronajímatel.</w:t>
      </w:r>
      <w:r w:rsidRPr="00A426DD">
        <w:rPr>
          <w:rFonts w:cs="Calibri"/>
          <w:snapToGrid w:val="0"/>
        </w:rPr>
        <w:t xml:space="preserve"> Smluvní strany berou na vědomí, že t</w:t>
      </w:r>
      <w:r w:rsidR="0045746D" w:rsidRPr="00A426DD">
        <w:rPr>
          <w:rFonts w:cs="Calibri"/>
          <w:snapToGrid w:val="0"/>
        </w:rPr>
        <w:t>ento dodatek</w:t>
      </w:r>
      <w:r w:rsidRPr="00A426DD">
        <w:rPr>
          <w:rFonts w:cs="Calibri"/>
          <w:snapToGrid w:val="0"/>
        </w:rPr>
        <w:t xml:space="preserve"> může být předmětem zveřejnění i dle jiných právních předpisů.</w:t>
      </w:r>
    </w:p>
    <w:p w14:paraId="5BE65CFD" w14:textId="77777777" w:rsidR="00F000FD" w:rsidRPr="00A426DD" w:rsidRDefault="00F000FD" w:rsidP="00A426DD">
      <w:pPr>
        <w:numPr>
          <w:ilvl w:val="0"/>
          <w:numId w:val="9"/>
        </w:numPr>
        <w:spacing w:after="0" w:line="240" w:lineRule="auto"/>
        <w:ind w:left="426" w:hanging="426"/>
        <w:jc w:val="both"/>
      </w:pPr>
      <w:r w:rsidRPr="00A426DD">
        <w:t>T</w:t>
      </w:r>
      <w:r w:rsidR="00000231" w:rsidRPr="00A426DD">
        <w:t>ento dodatek</w:t>
      </w:r>
      <w:r w:rsidRPr="00A426DD">
        <w:t xml:space="preserve"> je uzavřen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2F8A4E06" w14:textId="77777777" w:rsidR="00F000FD" w:rsidRPr="00A426DD" w:rsidRDefault="00F000FD" w:rsidP="00A426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 w:rsidRPr="00A426DD">
        <w:rPr>
          <w:rFonts w:cs="Calibri"/>
        </w:rPr>
        <w:t>Smluvní strany prohlašují, že t</w:t>
      </w:r>
      <w:r w:rsidR="00000231" w:rsidRPr="00A426DD">
        <w:rPr>
          <w:rFonts w:cs="Calibri"/>
        </w:rPr>
        <w:t>ento dodatek</w:t>
      </w:r>
      <w:r w:rsidRPr="00A426DD">
        <w:rPr>
          <w:rFonts w:cs="Calibri"/>
        </w:rPr>
        <w:t xml:space="preserve"> uzavřely podle své pravé a svobodné vůle prosté omylů, nikoliv v tísni. </w:t>
      </w:r>
      <w:r w:rsidR="00000231" w:rsidRPr="00A426DD">
        <w:rPr>
          <w:rFonts w:cs="Calibri"/>
        </w:rPr>
        <w:t>Znění dodatku</w:t>
      </w:r>
      <w:r w:rsidRPr="00A426DD">
        <w:rPr>
          <w:rFonts w:cs="Calibri"/>
        </w:rPr>
        <w:t xml:space="preserve"> je pro obě smluvní strany určit</w:t>
      </w:r>
      <w:r w:rsidR="00000231" w:rsidRPr="00A426DD">
        <w:rPr>
          <w:rFonts w:cs="Calibri"/>
        </w:rPr>
        <w:t>é</w:t>
      </w:r>
      <w:r w:rsidRPr="00A426DD">
        <w:rPr>
          <w:rFonts w:cs="Calibri"/>
        </w:rPr>
        <w:t xml:space="preserve"> a srozumiteln</w:t>
      </w:r>
      <w:r w:rsidR="00000231" w:rsidRPr="00A426DD">
        <w:rPr>
          <w:rFonts w:cs="Calibri"/>
        </w:rPr>
        <w:t>é</w:t>
      </w:r>
      <w:r w:rsidRPr="00A426DD">
        <w:rPr>
          <w:rFonts w:cs="Calibri"/>
        </w:rPr>
        <w:t>.</w:t>
      </w:r>
    </w:p>
    <w:p w14:paraId="67DFF62C" w14:textId="77777777" w:rsidR="00F000FD" w:rsidRPr="00A6010C" w:rsidRDefault="00F000FD" w:rsidP="00F000FD">
      <w:pPr>
        <w:pStyle w:val="Default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000FD" w:rsidRPr="00A6010C" w14:paraId="6491C15D" w14:textId="77777777" w:rsidTr="00C144AA">
        <w:tc>
          <w:tcPr>
            <w:tcW w:w="4606" w:type="dxa"/>
          </w:tcPr>
          <w:p w14:paraId="15F3E674" w14:textId="54CD6CE6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>V</w:t>
            </w:r>
            <w:r w:rsidR="00A426DD" w:rsidRPr="00A426DD">
              <w:rPr>
                <w:rFonts w:cs="Calibri"/>
              </w:rPr>
              <w:t> Českých Budějovicích</w:t>
            </w:r>
            <w:r w:rsidRPr="00A426DD">
              <w:rPr>
                <w:rFonts w:cs="Calibri"/>
              </w:rPr>
              <w:t>, dne</w:t>
            </w:r>
            <w:r w:rsidR="00DA3C47">
              <w:rPr>
                <w:rFonts w:cs="Calibri"/>
              </w:rPr>
              <w:t xml:space="preserve"> 20.1.2025</w:t>
            </w:r>
            <w:r w:rsidRPr="00A426DD">
              <w:rPr>
                <w:rFonts w:cs="Calibri"/>
              </w:rPr>
              <w:t xml:space="preserve"> </w:t>
            </w:r>
          </w:p>
          <w:p w14:paraId="48DCBC44" w14:textId="77777777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72F6B85" w14:textId="77777777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13CBFF5" w14:textId="77777777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>…………………………………………..</w:t>
            </w:r>
          </w:p>
          <w:p w14:paraId="229CF066" w14:textId="0A138345" w:rsidR="00F000FD" w:rsidRPr="00A426DD" w:rsidRDefault="00A426D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>Mgr. Petr Pavelec, Ph.D.</w:t>
            </w:r>
          </w:p>
          <w:p w14:paraId="299FB4A7" w14:textId="73A7C014" w:rsidR="00A426DD" w:rsidRPr="00A426DD" w:rsidRDefault="00A426D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>ředitel</w:t>
            </w:r>
          </w:p>
          <w:p w14:paraId="79BF3D16" w14:textId="77777777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>/razítko/</w:t>
            </w:r>
          </w:p>
        </w:tc>
        <w:tc>
          <w:tcPr>
            <w:tcW w:w="4606" w:type="dxa"/>
          </w:tcPr>
          <w:p w14:paraId="3897727F" w14:textId="5FB21669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 xml:space="preserve">V </w:t>
            </w:r>
            <w:r w:rsidR="00A426DD" w:rsidRPr="00A426DD">
              <w:rPr>
                <w:rFonts w:cs="Calibri"/>
              </w:rPr>
              <w:t>Plzni</w:t>
            </w:r>
            <w:r w:rsidRPr="00A426DD">
              <w:rPr>
                <w:rFonts w:cs="Calibri"/>
              </w:rPr>
              <w:t>, dne</w:t>
            </w:r>
            <w:r w:rsidR="00DA3C47">
              <w:rPr>
                <w:rFonts w:cs="Calibri"/>
              </w:rPr>
              <w:t xml:space="preserve"> 16.1.2025</w:t>
            </w:r>
            <w:r w:rsidRPr="00A426DD">
              <w:rPr>
                <w:rFonts w:cs="Calibri"/>
              </w:rPr>
              <w:t xml:space="preserve"> </w:t>
            </w:r>
          </w:p>
          <w:p w14:paraId="25105592" w14:textId="77777777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EAF76EF" w14:textId="77777777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C72B82B" w14:textId="77777777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>…………………………………………..</w:t>
            </w:r>
          </w:p>
          <w:p w14:paraId="48102183" w14:textId="7CB649DC" w:rsidR="00F000FD" w:rsidRPr="00A426DD" w:rsidRDefault="00DA3C47" w:rsidP="00C144AA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xxxxxxxxxxxx</w:t>
            </w:r>
            <w:proofErr w:type="spellEnd"/>
          </w:p>
          <w:p w14:paraId="68DB1EC9" w14:textId="6BBA11B6" w:rsidR="00A426DD" w:rsidRPr="00A426DD" w:rsidRDefault="00A426D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>ředitel</w:t>
            </w:r>
          </w:p>
          <w:p w14:paraId="2DE27AE7" w14:textId="77777777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>/razítko/</w:t>
            </w:r>
          </w:p>
        </w:tc>
      </w:tr>
    </w:tbl>
    <w:p w14:paraId="46B3F7A2" w14:textId="6746950D" w:rsidR="004A2309" w:rsidRDefault="001F7FA3" w:rsidP="001F7FA3">
      <w:pPr>
        <w:ind w:firstLine="708"/>
        <w:rPr>
          <w:i/>
          <w:iCs/>
        </w:rPr>
      </w:pPr>
      <w:r w:rsidRPr="001F7FA3">
        <w:rPr>
          <w:i/>
          <w:iCs/>
        </w:rPr>
        <w:t>Příloha</w:t>
      </w:r>
      <w:r>
        <w:rPr>
          <w:i/>
          <w:iCs/>
        </w:rPr>
        <w:t xml:space="preserve"> č. </w:t>
      </w:r>
      <w:proofErr w:type="gramStart"/>
      <w:r>
        <w:rPr>
          <w:i/>
          <w:iCs/>
        </w:rPr>
        <w:t xml:space="preserve">1 </w:t>
      </w:r>
      <w:r w:rsidRPr="001F7FA3">
        <w:rPr>
          <w:i/>
          <w:iCs/>
        </w:rPr>
        <w:t>:</w:t>
      </w:r>
      <w:proofErr w:type="gramEnd"/>
      <w:r w:rsidRPr="001F7FA3">
        <w:rPr>
          <w:i/>
          <w:iCs/>
        </w:rPr>
        <w:t xml:space="preserve"> Přehled plnění ze smlouvy  </w:t>
      </w:r>
    </w:p>
    <w:p w14:paraId="19D11188" w14:textId="049A40E9" w:rsidR="001F7FA3" w:rsidRPr="001F7FA3" w:rsidRDefault="001F7FA3" w:rsidP="001F7FA3"/>
    <w:p w14:paraId="2CB8EE75" w14:textId="4DA0C0BD" w:rsidR="001F7FA3" w:rsidRPr="001F7FA3" w:rsidRDefault="001F7FA3" w:rsidP="001F7FA3"/>
    <w:p w14:paraId="2B0F0261" w14:textId="79DB1668" w:rsidR="001F7FA3" w:rsidRPr="001F7FA3" w:rsidRDefault="001F7FA3" w:rsidP="001F7FA3"/>
    <w:p w14:paraId="64F78572" w14:textId="06C75563" w:rsidR="001F7FA3" w:rsidRPr="001F7FA3" w:rsidRDefault="001F7FA3" w:rsidP="001F7FA3"/>
    <w:p w14:paraId="28236AD1" w14:textId="58AA9DEE" w:rsidR="001F7FA3" w:rsidRDefault="001F7FA3" w:rsidP="001F7FA3"/>
    <w:p w14:paraId="24799E76" w14:textId="68C0D707" w:rsidR="001F7FA3" w:rsidRDefault="001F7FA3" w:rsidP="001F7FA3"/>
    <w:p w14:paraId="4906104B" w14:textId="08ABE48B" w:rsidR="001F7FA3" w:rsidRDefault="001F7FA3" w:rsidP="001F7FA3"/>
    <w:p w14:paraId="456B4D10" w14:textId="40782ADD" w:rsidR="001F7FA3" w:rsidRDefault="001F7FA3" w:rsidP="001F7FA3"/>
    <w:p w14:paraId="5D114822" w14:textId="7B09371C" w:rsidR="001F7FA3" w:rsidRDefault="001F7FA3" w:rsidP="001F7FA3"/>
    <w:p w14:paraId="2B94298E" w14:textId="6E0AF424" w:rsidR="001F7FA3" w:rsidRDefault="001F7FA3" w:rsidP="001F7FA3"/>
    <w:p w14:paraId="3544F4D3" w14:textId="6BB82804" w:rsidR="001F7FA3" w:rsidRPr="00063446" w:rsidRDefault="001F7FA3" w:rsidP="001F7FA3">
      <w:pPr>
        <w:rPr>
          <w:b/>
          <w:bCs/>
        </w:rPr>
      </w:pPr>
      <w:r w:rsidRPr="00063446">
        <w:rPr>
          <w:b/>
          <w:bCs/>
        </w:rPr>
        <w:t>Příloha č. 1 – Přehled plnění ze smlouvy</w:t>
      </w:r>
    </w:p>
    <w:p w14:paraId="52CF9417" w14:textId="7AF4325D" w:rsidR="001F7FA3" w:rsidRPr="00F662CA" w:rsidRDefault="001F7FA3" w:rsidP="001F7FA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i/>
          <w:iCs/>
        </w:rPr>
      </w:pPr>
      <w:r w:rsidRPr="00F662CA">
        <w:rPr>
          <w:rFonts w:asciiTheme="minorHAnsi" w:eastAsiaTheme="minorHAnsi" w:hAnsiTheme="minorHAnsi" w:cstheme="minorHAnsi"/>
          <w:i/>
          <w:iCs/>
        </w:rPr>
        <w:t xml:space="preserve">Limit dle </w:t>
      </w:r>
      <w:proofErr w:type="spellStart"/>
      <w:r w:rsidRPr="00F662CA">
        <w:rPr>
          <w:rFonts w:asciiTheme="minorHAnsi" w:eastAsiaTheme="minorHAnsi" w:hAnsiTheme="minorHAnsi" w:cstheme="minorHAnsi"/>
          <w:i/>
          <w:iCs/>
        </w:rPr>
        <w:t>SoD</w:t>
      </w:r>
      <w:proofErr w:type="spellEnd"/>
      <w:r w:rsidRPr="00F662CA">
        <w:rPr>
          <w:rFonts w:asciiTheme="minorHAnsi" w:eastAsiaTheme="minorHAnsi" w:hAnsiTheme="minorHAnsi" w:cstheme="minorHAnsi"/>
          <w:i/>
          <w:iCs/>
        </w:rPr>
        <w:t xml:space="preserve"> a dodatku č. 1 činí 950 000 Kč bez DPH</w:t>
      </w:r>
    </w:p>
    <w:p w14:paraId="0EA0A7A8" w14:textId="77777777" w:rsidR="001F7FA3" w:rsidRPr="00F662CA" w:rsidRDefault="001F7FA3" w:rsidP="001F7FA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1C388A11" w14:textId="035A6B97" w:rsidR="00F662CA" w:rsidRPr="00684E4D" w:rsidRDefault="00F662CA" w:rsidP="001F7FA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</w:rPr>
      </w:pPr>
      <w:r w:rsidRPr="00684E4D">
        <w:rPr>
          <w:rFonts w:asciiTheme="minorHAnsi" w:eastAsiaTheme="minorHAnsi" w:hAnsiTheme="minorHAnsi" w:cstheme="minorHAnsi"/>
          <w:b/>
          <w:bCs/>
        </w:rPr>
        <w:t>Výzva</w:t>
      </w:r>
      <w:r w:rsidRPr="00684E4D">
        <w:rPr>
          <w:rFonts w:asciiTheme="minorHAnsi" w:eastAsiaTheme="minorHAnsi" w:hAnsiTheme="minorHAnsi" w:cstheme="minorHAnsi"/>
          <w:b/>
          <w:bCs/>
        </w:rPr>
        <w:tab/>
      </w:r>
      <w:r w:rsidRPr="00684E4D">
        <w:rPr>
          <w:rFonts w:asciiTheme="minorHAnsi" w:eastAsiaTheme="minorHAnsi" w:hAnsiTheme="minorHAnsi" w:cstheme="minorHAnsi"/>
          <w:b/>
          <w:bCs/>
        </w:rPr>
        <w:tab/>
        <w:t>Předpokládaný objem</w:t>
      </w:r>
      <w:r w:rsidRPr="00684E4D">
        <w:rPr>
          <w:rFonts w:asciiTheme="minorHAnsi" w:eastAsiaTheme="minorHAnsi" w:hAnsiTheme="minorHAnsi" w:cstheme="minorHAnsi"/>
          <w:b/>
          <w:bCs/>
        </w:rPr>
        <w:tab/>
      </w:r>
      <w:r w:rsidRPr="00684E4D">
        <w:rPr>
          <w:rFonts w:asciiTheme="minorHAnsi" w:eastAsiaTheme="minorHAnsi" w:hAnsiTheme="minorHAnsi" w:cstheme="minorHAnsi"/>
          <w:b/>
          <w:bCs/>
        </w:rPr>
        <w:tab/>
      </w:r>
      <w:r w:rsidRPr="00684E4D">
        <w:rPr>
          <w:rFonts w:asciiTheme="minorHAnsi" w:eastAsiaTheme="minorHAnsi" w:hAnsiTheme="minorHAnsi" w:cstheme="minorHAnsi"/>
          <w:b/>
          <w:bCs/>
        </w:rPr>
        <w:tab/>
        <w:t>Reálný objem</w:t>
      </w:r>
      <w:r w:rsidRPr="00684E4D">
        <w:rPr>
          <w:rFonts w:asciiTheme="minorHAnsi" w:eastAsiaTheme="minorHAnsi" w:hAnsiTheme="minorHAnsi" w:cstheme="minorHAnsi"/>
          <w:b/>
          <w:bCs/>
        </w:rPr>
        <w:tab/>
      </w:r>
      <w:r w:rsidRPr="00684E4D">
        <w:rPr>
          <w:rFonts w:asciiTheme="minorHAnsi" w:eastAsiaTheme="minorHAnsi" w:hAnsiTheme="minorHAnsi" w:cstheme="minorHAnsi"/>
          <w:b/>
          <w:bCs/>
        </w:rPr>
        <w:tab/>
        <w:t>Rozsah</w:t>
      </w:r>
    </w:p>
    <w:p w14:paraId="2E92A448" w14:textId="60CAA849" w:rsidR="001F7FA3" w:rsidRPr="00F662CA" w:rsidRDefault="001F7FA3" w:rsidP="001F7FA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F662CA">
        <w:rPr>
          <w:rFonts w:asciiTheme="minorHAnsi" w:eastAsiaTheme="minorHAnsi" w:hAnsiTheme="minorHAnsi" w:cstheme="minorHAnsi"/>
        </w:rPr>
        <w:t xml:space="preserve">Výzva </w:t>
      </w:r>
      <w:r w:rsidR="00F662CA">
        <w:rPr>
          <w:rFonts w:asciiTheme="minorHAnsi" w:eastAsiaTheme="minorHAnsi" w:hAnsiTheme="minorHAnsi" w:cstheme="minorHAnsi"/>
        </w:rPr>
        <w:t xml:space="preserve">č. </w:t>
      </w:r>
      <w:r w:rsidRPr="00F662CA">
        <w:rPr>
          <w:rFonts w:asciiTheme="minorHAnsi" w:eastAsiaTheme="minorHAnsi" w:hAnsiTheme="minorHAnsi" w:cstheme="minorHAnsi"/>
        </w:rPr>
        <w:t xml:space="preserve">1 </w:t>
      </w:r>
      <w:r w:rsidR="00F662CA">
        <w:rPr>
          <w:rFonts w:asciiTheme="minorHAnsi" w:eastAsiaTheme="minorHAnsi" w:hAnsiTheme="minorHAnsi" w:cstheme="minorHAnsi"/>
        </w:rPr>
        <w:tab/>
      </w:r>
      <w:r w:rsidRPr="00F662CA">
        <w:rPr>
          <w:rFonts w:asciiTheme="minorHAnsi" w:eastAsiaTheme="minorHAnsi" w:hAnsiTheme="minorHAnsi" w:cstheme="minorHAnsi"/>
        </w:rPr>
        <w:t xml:space="preserve">250 000,00 Kč </w:t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Pr="00063446">
        <w:rPr>
          <w:rFonts w:asciiTheme="minorHAnsi" w:eastAsiaTheme="minorHAnsi" w:hAnsiTheme="minorHAnsi" w:cstheme="minorHAnsi"/>
          <w:color w:val="00B050"/>
        </w:rPr>
        <w:t xml:space="preserve">239 886,00 Kč </w:t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Pr="00F662CA">
        <w:rPr>
          <w:rFonts w:asciiTheme="minorHAnsi" w:eastAsiaTheme="minorHAnsi" w:hAnsiTheme="minorHAnsi" w:cstheme="minorHAnsi"/>
        </w:rPr>
        <w:t>odkryv štoly</w:t>
      </w:r>
    </w:p>
    <w:p w14:paraId="4AB5282F" w14:textId="641CBFB6" w:rsidR="001F7FA3" w:rsidRPr="00F662CA" w:rsidRDefault="001F7FA3" w:rsidP="001F7FA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F662CA">
        <w:rPr>
          <w:rFonts w:asciiTheme="minorHAnsi" w:eastAsiaTheme="minorHAnsi" w:hAnsiTheme="minorHAnsi" w:cstheme="minorHAnsi"/>
        </w:rPr>
        <w:t xml:space="preserve">Výzva </w:t>
      </w:r>
      <w:r w:rsidR="00684E4D">
        <w:rPr>
          <w:rFonts w:asciiTheme="minorHAnsi" w:eastAsiaTheme="minorHAnsi" w:hAnsiTheme="minorHAnsi" w:cstheme="minorHAnsi"/>
        </w:rPr>
        <w:t xml:space="preserve">č. </w:t>
      </w:r>
      <w:r w:rsidRPr="00F662CA">
        <w:rPr>
          <w:rFonts w:asciiTheme="minorHAnsi" w:eastAsiaTheme="minorHAnsi" w:hAnsiTheme="minorHAnsi" w:cstheme="minorHAnsi"/>
        </w:rPr>
        <w:t xml:space="preserve">2 </w:t>
      </w:r>
      <w:r w:rsidR="00F662CA">
        <w:rPr>
          <w:rFonts w:asciiTheme="minorHAnsi" w:eastAsiaTheme="minorHAnsi" w:hAnsiTheme="minorHAnsi" w:cstheme="minorHAnsi"/>
        </w:rPr>
        <w:tab/>
      </w:r>
      <w:r w:rsidRPr="00F662CA">
        <w:rPr>
          <w:rFonts w:asciiTheme="minorHAnsi" w:eastAsiaTheme="minorHAnsi" w:hAnsiTheme="minorHAnsi" w:cstheme="minorHAnsi"/>
        </w:rPr>
        <w:t xml:space="preserve">70 000,00 Kč </w:t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Pr="00063446">
        <w:rPr>
          <w:rFonts w:asciiTheme="minorHAnsi" w:eastAsiaTheme="minorHAnsi" w:hAnsiTheme="minorHAnsi" w:cstheme="minorHAnsi"/>
          <w:color w:val="00B050"/>
        </w:rPr>
        <w:t xml:space="preserve">23 911,00 Kč </w:t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Pr="00F662CA">
        <w:rPr>
          <w:rFonts w:asciiTheme="minorHAnsi" w:eastAsiaTheme="minorHAnsi" w:hAnsiTheme="minorHAnsi" w:cstheme="minorHAnsi"/>
        </w:rPr>
        <w:t>V strana S křídla</w:t>
      </w:r>
    </w:p>
    <w:p w14:paraId="22D37E99" w14:textId="46DD9647" w:rsidR="001F7FA3" w:rsidRPr="00F662CA" w:rsidRDefault="001F7FA3" w:rsidP="001F7FA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F662CA">
        <w:rPr>
          <w:rFonts w:asciiTheme="minorHAnsi" w:eastAsiaTheme="minorHAnsi" w:hAnsiTheme="minorHAnsi" w:cstheme="minorHAnsi"/>
        </w:rPr>
        <w:t xml:space="preserve">Výzva </w:t>
      </w:r>
      <w:r w:rsidR="00684E4D">
        <w:rPr>
          <w:rFonts w:asciiTheme="minorHAnsi" w:eastAsiaTheme="minorHAnsi" w:hAnsiTheme="minorHAnsi" w:cstheme="minorHAnsi"/>
        </w:rPr>
        <w:t xml:space="preserve">č. </w:t>
      </w:r>
      <w:r w:rsidRPr="00F662CA">
        <w:rPr>
          <w:rFonts w:asciiTheme="minorHAnsi" w:eastAsiaTheme="minorHAnsi" w:hAnsiTheme="minorHAnsi" w:cstheme="minorHAnsi"/>
        </w:rPr>
        <w:t xml:space="preserve">3 </w:t>
      </w:r>
      <w:r w:rsidR="00F662CA">
        <w:rPr>
          <w:rFonts w:asciiTheme="minorHAnsi" w:eastAsiaTheme="minorHAnsi" w:hAnsiTheme="minorHAnsi" w:cstheme="minorHAnsi"/>
        </w:rPr>
        <w:tab/>
      </w:r>
      <w:r w:rsidRPr="00F662CA">
        <w:rPr>
          <w:rFonts w:asciiTheme="minorHAnsi" w:eastAsiaTheme="minorHAnsi" w:hAnsiTheme="minorHAnsi" w:cstheme="minorHAnsi"/>
        </w:rPr>
        <w:t xml:space="preserve">150 000,00 Kč </w:t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Pr="00063446">
        <w:rPr>
          <w:rFonts w:asciiTheme="minorHAnsi" w:eastAsiaTheme="minorHAnsi" w:hAnsiTheme="minorHAnsi" w:cstheme="minorHAnsi"/>
          <w:color w:val="00B050"/>
        </w:rPr>
        <w:t xml:space="preserve">26 560,00 Kč </w:t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Pr="00F662CA">
        <w:rPr>
          <w:rFonts w:asciiTheme="minorHAnsi" w:eastAsiaTheme="minorHAnsi" w:hAnsiTheme="minorHAnsi" w:cstheme="minorHAnsi"/>
        </w:rPr>
        <w:t>Z strana S křídla</w:t>
      </w:r>
    </w:p>
    <w:p w14:paraId="41B672C2" w14:textId="40F1BA30" w:rsidR="00F662CA" w:rsidRDefault="001F7FA3" w:rsidP="00F662CA">
      <w:pPr>
        <w:autoSpaceDE w:val="0"/>
        <w:autoSpaceDN w:val="0"/>
        <w:adjustRightInd w:val="0"/>
        <w:spacing w:after="0" w:line="240" w:lineRule="auto"/>
        <w:ind w:left="1420" w:hanging="1420"/>
        <w:rPr>
          <w:rFonts w:asciiTheme="minorHAnsi" w:eastAsiaTheme="minorHAnsi" w:hAnsiTheme="minorHAnsi" w:cstheme="minorHAnsi"/>
        </w:rPr>
      </w:pPr>
      <w:r w:rsidRPr="00F662CA">
        <w:rPr>
          <w:rFonts w:asciiTheme="minorHAnsi" w:eastAsiaTheme="minorHAnsi" w:hAnsiTheme="minorHAnsi" w:cstheme="minorHAnsi"/>
        </w:rPr>
        <w:t xml:space="preserve">Výzva </w:t>
      </w:r>
      <w:r w:rsidR="00684E4D">
        <w:rPr>
          <w:rFonts w:asciiTheme="minorHAnsi" w:eastAsiaTheme="minorHAnsi" w:hAnsiTheme="minorHAnsi" w:cstheme="minorHAnsi"/>
        </w:rPr>
        <w:t xml:space="preserve">č. </w:t>
      </w:r>
      <w:r w:rsidRPr="00F662CA">
        <w:rPr>
          <w:rFonts w:asciiTheme="minorHAnsi" w:eastAsiaTheme="minorHAnsi" w:hAnsiTheme="minorHAnsi" w:cstheme="minorHAnsi"/>
        </w:rPr>
        <w:t xml:space="preserve">4 </w:t>
      </w:r>
      <w:r w:rsidR="00F662CA">
        <w:rPr>
          <w:rFonts w:asciiTheme="minorHAnsi" w:eastAsiaTheme="minorHAnsi" w:hAnsiTheme="minorHAnsi" w:cstheme="minorHAnsi"/>
        </w:rPr>
        <w:tab/>
      </w:r>
      <w:r w:rsidRPr="00F662CA">
        <w:rPr>
          <w:rFonts w:asciiTheme="minorHAnsi" w:eastAsiaTheme="minorHAnsi" w:hAnsiTheme="minorHAnsi" w:cstheme="minorHAnsi"/>
        </w:rPr>
        <w:t xml:space="preserve">286 000,00 Kč </w:t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Pr="00063446">
        <w:rPr>
          <w:rFonts w:asciiTheme="minorHAnsi" w:eastAsiaTheme="minorHAnsi" w:hAnsiTheme="minorHAnsi" w:cstheme="minorHAnsi"/>
          <w:color w:val="2F5496" w:themeColor="accent1" w:themeShade="BF"/>
        </w:rPr>
        <w:t xml:space="preserve">23 680,00 Kč </w:t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Pr="00F662CA">
        <w:rPr>
          <w:rFonts w:asciiTheme="minorHAnsi" w:eastAsiaTheme="minorHAnsi" w:hAnsiTheme="minorHAnsi" w:cstheme="minorHAnsi"/>
        </w:rPr>
        <w:t xml:space="preserve">rozšíření štoly </w:t>
      </w:r>
      <w:r w:rsidR="00F662CA">
        <w:rPr>
          <w:rFonts w:asciiTheme="minorHAnsi" w:eastAsiaTheme="minorHAnsi" w:hAnsiTheme="minorHAnsi" w:cstheme="minorHAnsi"/>
        </w:rPr>
        <w:t>–</w:t>
      </w:r>
      <w:r w:rsidRPr="00F662CA">
        <w:rPr>
          <w:rFonts w:asciiTheme="minorHAnsi" w:eastAsiaTheme="minorHAnsi" w:hAnsiTheme="minorHAnsi" w:cstheme="minorHAnsi"/>
        </w:rPr>
        <w:t xml:space="preserve"> </w:t>
      </w:r>
    </w:p>
    <w:p w14:paraId="3083D2C0" w14:textId="3CD96960" w:rsidR="00F662CA" w:rsidRDefault="00F662CA" w:rsidP="00F662CA">
      <w:pPr>
        <w:autoSpaceDE w:val="0"/>
        <w:autoSpaceDN w:val="0"/>
        <w:adjustRightInd w:val="0"/>
        <w:spacing w:after="0" w:line="240" w:lineRule="auto"/>
        <w:ind w:left="6376" w:firstLine="704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zahájení – podklad </w:t>
      </w:r>
    </w:p>
    <w:p w14:paraId="26AC8029" w14:textId="709C1FFB" w:rsidR="001F7FA3" w:rsidRPr="00F662CA" w:rsidRDefault="00F662CA" w:rsidP="00F662CA">
      <w:pPr>
        <w:autoSpaceDE w:val="0"/>
        <w:autoSpaceDN w:val="0"/>
        <w:adjustRightInd w:val="0"/>
        <w:spacing w:after="0" w:line="240" w:lineRule="auto"/>
        <w:ind w:left="6376" w:firstLine="704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pro změnu PD</w:t>
      </w:r>
    </w:p>
    <w:p w14:paraId="42BD70CC" w14:textId="2049CD1D" w:rsidR="001F7FA3" w:rsidRPr="00F662CA" w:rsidRDefault="001F7FA3" w:rsidP="001F7FA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F662CA">
        <w:rPr>
          <w:rFonts w:asciiTheme="minorHAnsi" w:eastAsiaTheme="minorHAnsi" w:hAnsiTheme="minorHAnsi" w:cstheme="minorHAnsi"/>
        </w:rPr>
        <w:t xml:space="preserve">Výzva </w:t>
      </w:r>
      <w:r w:rsidR="00684E4D">
        <w:rPr>
          <w:rFonts w:asciiTheme="minorHAnsi" w:eastAsiaTheme="minorHAnsi" w:hAnsiTheme="minorHAnsi" w:cstheme="minorHAnsi"/>
        </w:rPr>
        <w:t xml:space="preserve">č. </w:t>
      </w:r>
      <w:r w:rsidRPr="00F662CA">
        <w:rPr>
          <w:rFonts w:asciiTheme="minorHAnsi" w:eastAsiaTheme="minorHAnsi" w:hAnsiTheme="minorHAnsi" w:cstheme="minorHAnsi"/>
        </w:rPr>
        <w:t xml:space="preserve">5 </w:t>
      </w:r>
      <w:r w:rsidR="00F662CA">
        <w:rPr>
          <w:rFonts w:asciiTheme="minorHAnsi" w:eastAsiaTheme="minorHAnsi" w:hAnsiTheme="minorHAnsi" w:cstheme="minorHAnsi"/>
        </w:rPr>
        <w:tab/>
      </w:r>
      <w:r w:rsidRPr="00F662CA">
        <w:rPr>
          <w:rFonts w:asciiTheme="minorHAnsi" w:eastAsiaTheme="minorHAnsi" w:hAnsiTheme="minorHAnsi" w:cstheme="minorHAnsi"/>
        </w:rPr>
        <w:t xml:space="preserve">130 000,00 Kč </w:t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Pr="00063446">
        <w:rPr>
          <w:rFonts w:asciiTheme="minorHAnsi" w:eastAsiaTheme="minorHAnsi" w:hAnsiTheme="minorHAnsi" w:cstheme="minorHAnsi"/>
          <w:color w:val="00B050"/>
        </w:rPr>
        <w:t xml:space="preserve">71 787,00 Kč </w:t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Pr="00F662CA">
        <w:rPr>
          <w:rFonts w:asciiTheme="minorHAnsi" w:eastAsiaTheme="minorHAnsi" w:hAnsiTheme="minorHAnsi" w:cstheme="minorHAnsi"/>
        </w:rPr>
        <w:t>J křídlo</w:t>
      </w:r>
    </w:p>
    <w:p w14:paraId="338130E1" w14:textId="22835209" w:rsidR="00F662CA" w:rsidRDefault="001F7FA3" w:rsidP="001F7FA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F662CA">
        <w:rPr>
          <w:rFonts w:asciiTheme="minorHAnsi" w:eastAsiaTheme="minorHAnsi" w:hAnsiTheme="minorHAnsi" w:cstheme="minorHAnsi"/>
        </w:rPr>
        <w:t xml:space="preserve">Výzva </w:t>
      </w:r>
      <w:r w:rsidR="00684E4D">
        <w:rPr>
          <w:rFonts w:asciiTheme="minorHAnsi" w:eastAsiaTheme="minorHAnsi" w:hAnsiTheme="minorHAnsi" w:cstheme="minorHAnsi"/>
        </w:rPr>
        <w:t xml:space="preserve">č. </w:t>
      </w:r>
      <w:r w:rsidRPr="00F662CA">
        <w:rPr>
          <w:rFonts w:asciiTheme="minorHAnsi" w:eastAsiaTheme="minorHAnsi" w:hAnsiTheme="minorHAnsi" w:cstheme="minorHAnsi"/>
        </w:rPr>
        <w:t xml:space="preserve">6 </w:t>
      </w:r>
      <w:r w:rsidR="00F662CA">
        <w:rPr>
          <w:rFonts w:asciiTheme="minorHAnsi" w:eastAsiaTheme="minorHAnsi" w:hAnsiTheme="minorHAnsi" w:cstheme="minorHAnsi"/>
        </w:rPr>
        <w:tab/>
        <w:t>190 000</w:t>
      </w:r>
      <w:r w:rsidRPr="00F662CA">
        <w:rPr>
          <w:rFonts w:asciiTheme="minorHAnsi" w:eastAsiaTheme="minorHAnsi" w:hAnsiTheme="minorHAnsi" w:cstheme="minorHAnsi"/>
        </w:rPr>
        <w:t xml:space="preserve">,00 Kč </w:t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684E4D" w:rsidRPr="00063446">
        <w:rPr>
          <w:rFonts w:asciiTheme="minorHAnsi" w:eastAsiaTheme="minorHAnsi" w:hAnsiTheme="minorHAnsi" w:cstheme="minorHAnsi"/>
          <w:i/>
          <w:iCs/>
          <w:color w:val="2F5496" w:themeColor="accent1" w:themeShade="BF"/>
        </w:rPr>
        <w:t>190</w:t>
      </w:r>
      <w:r w:rsidR="00063446">
        <w:rPr>
          <w:rFonts w:asciiTheme="minorHAnsi" w:eastAsiaTheme="minorHAnsi" w:hAnsiTheme="minorHAnsi" w:cstheme="minorHAnsi"/>
          <w:i/>
          <w:iCs/>
          <w:color w:val="2F5496" w:themeColor="accent1" w:themeShade="BF"/>
        </w:rPr>
        <w:t> </w:t>
      </w:r>
      <w:r w:rsidR="00684E4D" w:rsidRPr="00063446">
        <w:rPr>
          <w:rFonts w:asciiTheme="minorHAnsi" w:eastAsiaTheme="minorHAnsi" w:hAnsiTheme="minorHAnsi" w:cstheme="minorHAnsi"/>
          <w:i/>
          <w:iCs/>
          <w:color w:val="2F5496" w:themeColor="accent1" w:themeShade="BF"/>
        </w:rPr>
        <w:t>000</w:t>
      </w:r>
      <w:r w:rsidR="00063446">
        <w:rPr>
          <w:rFonts w:asciiTheme="minorHAnsi" w:eastAsiaTheme="minorHAnsi" w:hAnsiTheme="minorHAnsi" w:cstheme="minorHAnsi"/>
          <w:i/>
          <w:iCs/>
          <w:color w:val="2F5496" w:themeColor="accent1" w:themeShade="BF"/>
        </w:rPr>
        <w:t>,00</w:t>
      </w:r>
      <w:r w:rsidR="00684E4D" w:rsidRPr="00063446">
        <w:rPr>
          <w:rFonts w:asciiTheme="minorHAnsi" w:eastAsiaTheme="minorHAnsi" w:hAnsiTheme="minorHAnsi" w:cstheme="minorHAnsi"/>
          <w:i/>
          <w:iCs/>
          <w:color w:val="2F5496" w:themeColor="accent1" w:themeShade="BF"/>
        </w:rPr>
        <w:t xml:space="preserve"> Kč</w:t>
      </w:r>
      <w:r w:rsidR="00F662CA" w:rsidRPr="00684E4D">
        <w:rPr>
          <w:rFonts w:asciiTheme="minorHAnsi" w:eastAsiaTheme="minorHAnsi" w:hAnsiTheme="minorHAnsi" w:cstheme="minorHAnsi"/>
          <w:i/>
          <w:iCs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Pr="00F662CA">
        <w:rPr>
          <w:rFonts w:asciiTheme="minorHAnsi" w:eastAsiaTheme="minorHAnsi" w:hAnsiTheme="minorHAnsi" w:cstheme="minorHAnsi"/>
        </w:rPr>
        <w:t>zpracování</w:t>
      </w:r>
      <w:r w:rsidR="00F662CA">
        <w:rPr>
          <w:rFonts w:asciiTheme="minorHAnsi" w:eastAsiaTheme="minorHAnsi" w:hAnsiTheme="minorHAnsi" w:cstheme="minorHAnsi"/>
        </w:rPr>
        <w:t xml:space="preserve"> </w:t>
      </w:r>
    </w:p>
    <w:p w14:paraId="789D1C05" w14:textId="3A6AEFE0" w:rsidR="001F7FA3" w:rsidRPr="00F662CA" w:rsidRDefault="00F662CA" w:rsidP="00F662CA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nálezových zpráv</w:t>
      </w:r>
    </w:p>
    <w:p w14:paraId="3E48EAD2" w14:textId="20C93FFD" w:rsidR="001F7FA3" w:rsidRPr="00F662CA" w:rsidRDefault="001F7FA3" w:rsidP="001F7FA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F662CA">
        <w:rPr>
          <w:rFonts w:asciiTheme="minorHAnsi" w:eastAsiaTheme="minorHAnsi" w:hAnsiTheme="minorHAnsi" w:cstheme="minorHAnsi"/>
        </w:rPr>
        <w:t xml:space="preserve">Celkem </w:t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684E4D" w:rsidRPr="00684E4D">
        <w:rPr>
          <w:rFonts w:asciiTheme="minorHAnsi" w:eastAsiaTheme="minorHAnsi" w:hAnsiTheme="minorHAnsi" w:cstheme="minorHAnsi"/>
        </w:rPr>
        <w:t>575 824</w:t>
      </w:r>
      <w:r w:rsidRPr="00F662CA">
        <w:rPr>
          <w:rFonts w:asciiTheme="minorHAnsi" w:eastAsiaTheme="minorHAnsi" w:hAnsiTheme="minorHAnsi" w:cstheme="minorHAnsi"/>
        </w:rPr>
        <w:t>,00 Kč</w:t>
      </w:r>
    </w:p>
    <w:p w14:paraId="0E654FA3" w14:textId="4C626F5D" w:rsidR="001F7FA3" w:rsidRPr="00F662CA" w:rsidRDefault="001F7FA3" w:rsidP="001F7FA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063446">
        <w:rPr>
          <w:rFonts w:asciiTheme="minorHAnsi" w:eastAsiaTheme="minorHAnsi" w:hAnsiTheme="minorHAnsi" w:cstheme="minorHAnsi"/>
          <w:color w:val="00B050"/>
        </w:rPr>
        <w:t xml:space="preserve">Fakturováno 2024 </w:t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Pr="00063446">
        <w:rPr>
          <w:rFonts w:asciiTheme="minorHAnsi" w:eastAsiaTheme="minorHAnsi" w:hAnsiTheme="minorHAnsi" w:cstheme="minorHAnsi"/>
          <w:color w:val="00B050"/>
        </w:rPr>
        <w:t>362 144,00 Kč</w:t>
      </w:r>
    </w:p>
    <w:p w14:paraId="5C89D1FE" w14:textId="4F510B18" w:rsidR="001F7FA3" w:rsidRDefault="001F7FA3" w:rsidP="001F7FA3">
      <w:pPr>
        <w:rPr>
          <w:rFonts w:asciiTheme="minorHAnsi" w:eastAsiaTheme="minorHAnsi" w:hAnsiTheme="minorHAnsi" w:cstheme="minorHAnsi"/>
        </w:rPr>
      </w:pPr>
      <w:r w:rsidRPr="00F662CA">
        <w:rPr>
          <w:rFonts w:asciiTheme="minorHAnsi" w:eastAsiaTheme="minorHAnsi" w:hAnsiTheme="minorHAnsi" w:cstheme="minorHAnsi"/>
        </w:rPr>
        <w:t>Zbývá</w:t>
      </w:r>
      <w:r w:rsidR="00684E4D">
        <w:rPr>
          <w:rFonts w:asciiTheme="minorHAnsi" w:eastAsiaTheme="minorHAnsi" w:hAnsiTheme="minorHAnsi" w:cstheme="minorHAnsi"/>
        </w:rPr>
        <w:t xml:space="preserve"> fakturovat</w:t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F662CA">
        <w:rPr>
          <w:rFonts w:asciiTheme="minorHAnsi" w:eastAsiaTheme="minorHAnsi" w:hAnsiTheme="minorHAnsi" w:cstheme="minorHAnsi"/>
        </w:rPr>
        <w:tab/>
      </w:r>
      <w:r w:rsidR="00684E4D" w:rsidRPr="00063446">
        <w:rPr>
          <w:rFonts w:asciiTheme="minorHAnsi" w:eastAsiaTheme="minorHAnsi" w:hAnsiTheme="minorHAnsi" w:cstheme="minorHAnsi"/>
          <w:color w:val="2F5496" w:themeColor="accent1" w:themeShade="BF"/>
        </w:rPr>
        <w:t>213 680</w:t>
      </w:r>
      <w:r w:rsidRPr="00063446">
        <w:rPr>
          <w:rFonts w:asciiTheme="minorHAnsi" w:eastAsiaTheme="minorHAnsi" w:hAnsiTheme="minorHAnsi" w:cstheme="minorHAnsi"/>
          <w:color w:val="2F5496" w:themeColor="accent1" w:themeShade="BF"/>
        </w:rPr>
        <w:t>,00 Kč</w:t>
      </w:r>
    </w:p>
    <w:p w14:paraId="732385EF" w14:textId="68CD9300" w:rsidR="00684E4D" w:rsidRPr="00684E4D" w:rsidRDefault="00684E4D" w:rsidP="001F7FA3">
      <w:pPr>
        <w:rPr>
          <w:rFonts w:asciiTheme="minorHAnsi" w:hAnsiTheme="minorHAnsi" w:cstheme="minorHAnsi"/>
          <w:i/>
          <w:iCs/>
          <w:color w:val="767171" w:themeColor="background2" w:themeShade="80"/>
          <w:sz w:val="32"/>
          <w:szCs w:val="32"/>
        </w:rPr>
      </w:pPr>
      <w:r w:rsidRPr="00684E4D">
        <w:rPr>
          <w:rFonts w:asciiTheme="minorHAnsi" w:eastAsiaTheme="minorHAnsi" w:hAnsiTheme="minorHAnsi" w:cstheme="minorHAnsi"/>
          <w:i/>
          <w:iCs/>
          <w:color w:val="767171" w:themeColor="background2" w:themeShade="80"/>
        </w:rPr>
        <w:t>Do limitu smlouvy zbývá</w:t>
      </w:r>
      <w:r w:rsidRPr="00684E4D">
        <w:rPr>
          <w:rFonts w:asciiTheme="minorHAnsi" w:eastAsiaTheme="minorHAnsi" w:hAnsiTheme="minorHAnsi" w:cstheme="minorHAnsi"/>
          <w:i/>
          <w:iCs/>
          <w:color w:val="767171" w:themeColor="background2" w:themeShade="80"/>
        </w:rPr>
        <w:tab/>
      </w:r>
      <w:r w:rsidRPr="00684E4D">
        <w:rPr>
          <w:rFonts w:asciiTheme="minorHAnsi" w:eastAsiaTheme="minorHAnsi" w:hAnsiTheme="minorHAnsi" w:cstheme="minorHAnsi"/>
          <w:i/>
          <w:iCs/>
          <w:color w:val="767171" w:themeColor="background2" w:themeShade="80"/>
        </w:rPr>
        <w:tab/>
      </w:r>
      <w:r w:rsidRPr="00684E4D">
        <w:rPr>
          <w:rFonts w:asciiTheme="minorHAnsi" w:eastAsiaTheme="minorHAnsi" w:hAnsiTheme="minorHAnsi" w:cstheme="minorHAnsi"/>
          <w:i/>
          <w:iCs/>
          <w:color w:val="767171" w:themeColor="background2" w:themeShade="80"/>
        </w:rPr>
        <w:tab/>
      </w:r>
      <w:r w:rsidRPr="00684E4D">
        <w:rPr>
          <w:rFonts w:asciiTheme="minorHAnsi" w:eastAsiaTheme="minorHAnsi" w:hAnsiTheme="minorHAnsi" w:cstheme="minorHAnsi"/>
          <w:i/>
          <w:iCs/>
          <w:color w:val="767171" w:themeColor="background2" w:themeShade="80"/>
        </w:rPr>
        <w:tab/>
        <w:t>374 176,00 Kč</w:t>
      </w:r>
    </w:p>
    <w:p w14:paraId="45E79E0D" w14:textId="61A728F8" w:rsidR="001F7FA3" w:rsidRPr="001F7FA3" w:rsidRDefault="001F7FA3" w:rsidP="001F7FA3"/>
    <w:p w14:paraId="64DBA089" w14:textId="77777777" w:rsidR="001F7FA3" w:rsidRPr="001F7FA3" w:rsidRDefault="001F7FA3" w:rsidP="001F7FA3"/>
    <w:sectPr w:rsidR="001F7FA3" w:rsidRPr="001F7FA3" w:rsidSect="00D355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EE85" w14:textId="77777777" w:rsidR="00B66C23" w:rsidRDefault="00B66C23" w:rsidP="007F0778">
      <w:pPr>
        <w:spacing w:after="0" w:line="240" w:lineRule="auto"/>
      </w:pPr>
      <w:r>
        <w:separator/>
      </w:r>
    </w:p>
  </w:endnote>
  <w:endnote w:type="continuationSeparator" w:id="0">
    <w:p w14:paraId="77DCB79F" w14:textId="77777777" w:rsidR="00B66C23" w:rsidRDefault="00B66C23" w:rsidP="007F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E8B6" w14:textId="77777777" w:rsidR="00D3553B" w:rsidRDefault="00D3553B" w:rsidP="00D3553B">
    <w:pPr>
      <w:keepNext/>
      <w:pBdr>
        <w:top w:val="nil"/>
        <w:left w:val="nil"/>
        <w:bottom w:val="nil"/>
        <w:right w:val="nil"/>
        <w:between w:val="nil"/>
      </w:pBdr>
      <w:tabs>
        <w:tab w:val="left" w:pos="3210"/>
        <w:tab w:val="center" w:pos="4536"/>
        <w:tab w:val="right" w:pos="9072"/>
      </w:tabs>
      <w:ind w:firstLine="708"/>
      <w:jc w:val="both"/>
      <w:rPr>
        <w:rFonts w:eastAsia="Calibri" w:cs="Calibri"/>
        <w:color w:val="000000"/>
      </w:rPr>
    </w:pPr>
    <w:proofErr w:type="spellStart"/>
    <w:r>
      <w:rPr>
        <w:rFonts w:eastAsia="Calibri" w:cs="Calibri"/>
        <w:color w:val="000000"/>
      </w:rPr>
      <w:t>Sp</w:t>
    </w:r>
    <w:proofErr w:type="spellEnd"/>
    <w:r>
      <w:rPr>
        <w:rFonts w:eastAsia="Calibri" w:cs="Calibri"/>
        <w:color w:val="000000"/>
      </w:rPr>
      <w:t>. zn. 11.4.3</w:t>
    </w: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>
      <w:rPr>
        <w:rFonts w:eastAsia="Calibri" w:cs="Calibri"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  <w:t>v1</w:t>
    </w:r>
  </w:p>
  <w:p w14:paraId="59BB5D9D" w14:textId="77777777" w:rsidR="00D3553B" w:rsidRDefault="00D3553B" w:rsidP="00D3553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8827A" w14:textId="77777777" w:rsidR="00B66C23" w:rsidRDefault="00B66C23" w:rsidP="007F0778">
      <w:pPr>
        <w:spacing w:after="0" w:line="240" w:lineRule="auto"/>
      </w:pPr>
      <w:r>
        <w:separator/>
      </w:r>
    </w:p>
  </w:footnote>
  <w:footnote w:type="continuationSeparator" w:id="0">
    <w:p w14:paraId="568ED6AB" w14:textId="77777777" w:rsidR="00B66C23" w:rsidRDefault="00B66C23" w:rsidP="007F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5853" w14:textId="6B8E1445" w:rsidR="00033D56" w:rsidRDefault="00033D56" w:rsidP="00352704">
    <w:pPr>
      <w:pStyle w:val="Zhlav"/>
      <w:tabs>
        <w:tab w:val="clear" w:pos="4536"/>
        <w:tab w:val="clear" w:pos="9072"/>
        <w:tab w:val="left" w:pos="7600"/>
      </w:tabs>
    </w:pPr>
    <w:r>
      <w:rPr>
        <w:noProof/>
        <w:lang w:eastAsia="cs-CZ"/>
      </w:rPr>
      <w:drawing>
        <wp:inline distT="0" distB="0" distL="0" distR="0" wp14:anchorId="50543DB7" wp14:editId="4AD0716B">
          <wp:extent cx="1743710" cy="469265"/>
          <wp:effectExtent l="0" t="0" r="889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52704">
      <w:t xml:space="preserve">                                                                                </w:t>
    </w:r>
    <w:r w:rsidR="00352704" w:rsidRPr="00352704">
      <w:rPr>
        <w:u w:val="single"/>
      </w:rPr>
      <w:t xml:space="preserve"> </w:t>
    </w:r>
    <w:r w:rsidR="001F7FA3" w:rsidRPr="001F7FA3">
      <w:rPr>
        <w:u w:val="single"/>
      </w:rPr>
      <w:t>NPU-430/1354/2025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D334A"/>
    <w:multiLevelType w:val="hybridMultilevel"/>
    <w:tmpl w:val="D55263F2"/>
    <w:lvl w:ilvl="0" w:tplc="FFFFFFFF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64C3B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E5B12"/>
    <w:multiLevelType w:val="hybridMultilevel"/>
    <w:tmpl w:val="F58C863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01C75"/>
    <w:multiLevelType w:val="hybridMultilevel"/>
    <w:tmpl w:val="E9F05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20F5A"/>
    <w:multiLevelType w:val="hybridMultilevel"/>
    <w:tmpl w:val="802C8A7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5348ED"/>
    <w:multiLevelType w:val="hybridMultilevel"/>
    <w:tmpl w:val="0884F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E4BFC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FD"/>
    <w:rsid w:val="00000231"/>
    <w:rsid w:val="000117AA"/>
    <w:rsid w:val="00033D56"/>
    <w:rsid w:val="00063446"/>
    <w:rsid w:val="001F7FA3"/>
    <w:rsid w:val="00207957"/>
    <w:rsid w:val="00352704"/>
    <w:rsid w:val="003965E6"/>
    <w:rsid w:val="003D7F39"/>
    <w:rsid w:val="0045746D"/>
    <w:rsid w:val="004A2309"/>
    <w:rsid w:val="004C0FCF"/>
    <w:rsid w:val="00513A72"/>
    <w:rsid w:val="005E0285"/>
    <w:rsid w:val="00684E4D"/>
    <w:rsid w:val="007F0778"/>
    <w:rsid w:val="008520AB"/>
    <w:rsid w:val="008B57B0"/>
    <w:rsid w:val="008C0DFD"/>
    <w:rsid w:val="009C3E0A"/>
    <w:rsid w:val="009F650D"/>
    <w:rsid w:val="00A17584"/>
    <w:rsid w:val="00A426DD"/>
    <w:rsid w:val="00B47A92"/>
    <w:rsid w:val="00B66C23"/>
    <w:rsid w:val="00B92F89"/>
    <w:rsid w:val="00D3553B"/>
    <w:rsid w:val="00DA3C47"/>
    <w:rsid w:val="00DD701E"/>
    <w:rsid w:val="00F000FD"/>
    <w:rsid w:val="00F6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623561"/>
  <w15:chartTrackingRefBased/>
  <w15:docId w15:val="{5AB79335-D6C5-4562-A0D1-314AE8C9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0F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00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F00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0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0FD"/>
    <w:rPr>
      <w:rFonts w:ascii="Calibri" w:eastAsia="Times New Roman" w:hAnsi="Calibri" w:cs="Times New Roman"/>
      <w:sz w:val="20"/>
      <w:szCs w:val="20"/>
    </w:rPr>
  </w:style>
  <w:style w:type="paragraph" w:customStyle="1" w:styleId="psm">
    <w:name w:val="písm"/>
    <w:basedOn w:val="Normln"/>
    <w:link w:val="psmChar"/>
    <w:qFormat/>
    <w:rsid w:val="00F000FD"/>
    <w:pPr>
      <w:tabs>
        <w:tab w:val="num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character" w:customStyle="1" w:styleId="psmChar">
    <w:name w:val="písm Char"/>
    <w:link w:val="psm"/>
    <w:rsid w:val="00F000FD"/>
    <w:rPr>
      <w:rFonts w:ascii="Calibri" w:eastAsia="Times New Roman" w:hAnsi="Calibri" w:cs="Times New Roman"/>
      <w:lang w:val="x-none" w:eastAsia="x-none"/>
    </w:rPr>
  </w:style>
  <w:style w:type="paragraph" w:styleId="Zkladntext">
    <w:name w:val="Body Text"/>
    <w:basedOn w:val="Normln"/>
    <w:link w:val="ZkladntextChar"/>
    <w:semiHidden/>
    <w:rsid w:val="00F000FD"/>
    <w:pPr>
      <w:keepNext/>
      <w:spacing w:after="120" w:line="240" w:lineRule="auto"/>
      <w:ind w:firstLine="708"/>
      <w:jc w:val="both"/>
      <w:outlineLvl w:val="0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000FD"/>
    <w:rPr>
      <w:rFonts w:ascii="Arial" w:eastAsia="Times New Roman" w:hAnsi="Arial" w:cs="Times New Roman"/>
      <w:lang w:val="x-none" w:eastAsia="x-none"/>
    </w:rPr>
  </w:style>
  <w:style w:type="character" w:styleId="Hypertextovodkaz">
    <w:name w:val="Hyperlink"/>
    <w:uiPriority w:val="99"/>
    <w:semiHidden/>
    <w:unhideWhenUsed/>
    <w:rsid w:val="00F000F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0FD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00F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FC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FCF"/>
    <w:rPr>
      <w:rFonts w:ascii="Calibri" w:eastAsia="Times New Roman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77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77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675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</dc:creator>
  <cp:keywords/>
  <dc:description/>
  <cp:lastModifiedBy>Fraňková Olga</cp:lastModifiedBy>
  <cp:revision>11</cp:revision>
  <dcterms:created xsi:type="dcterms:W3CDTF">2024-08-26T10:19:00Z</dcterms:created>
  <dcterms:modified xsi:type="dcterms:W3CDTF">2025-01-27T12:30:00Z</dcterms:modified>
</cp:coreProperties>
</file>