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1190E" w14:textId="08829468" w:rsidR="00D547F9" w:rsidRDefault="00920ECD">
      <w:pPr>
        <w:pStyle w:val="Nadpis1"/>
        <w:jc w:val="center"/>
        <w:rPr>
          <w:sz w:val="22"/>
          <w:szCs w:val="22"/>
        </w:rPr>
      </w:pPr>
      <w:bookmarkStart w:id="0" w:name="_66goxbytc09d" w:colFirst="0" w:colLast="0"/>
      <w:bookmarkEnd w:id="0"/>
      <w:r>
        <w:br/>
      </w:r>
      <w:r w:rsidRPr="00CB1A63">
        <w:rPr>
          <w:sz w:val="44"/>
          <w:szCs w:val="44"/>
        </w:rPr>
        <w:t>Smlouva o pronájmu zařízení</w:t>
      </w:r>
      <w:r w:rsidRPr="00CB1A63">
        <w:rPr>
          <w:sz w:val="44"/>
          <w:szCs w:val="44"/>
        </w:rPr>
        <w:br/>
      </w:r>
      <w:proofErr w:type="spellStart"/>
      <w:r w:rsidRPr="00CB1A63">
        <w:rPr>
          <w:sz w:val="44"/>
          <w:szCs w:val="44"/>
        </w:rPr>
        <w:t>Dicompass</w:t>
      </w:r>
      <w:proofErr w:type="spellEnd"/>
      <w:r w:rsidRPr="00CB1A63">
        <w:rPr>
          <w:sz w:val="44"/>
          <w:szCs w:val="44"/>
        </w:rPr>
        <w:t xml:space="preserve"> </w:t>
      </w:r>
      <w:proofErr w:type="spellStart"/>
      <w:r w:rsidRPr="00CB1A63">
        <w:rPr>
          <w:sz w:val="44"/>
          <w:szCs w:val="44"/>
        </w:rPr>
        <w:t>Gateway</w:t>
      </w:r>
      <w:proofErr w:type="spellEnd"/>
      <w:r w:rsidR="00450A7F" w:rsidRPr="00CB1A63">
        <w:rPr>
          <w:sz w:val="44"/>
          <w:szCs w:val="44"/>
        </w:rPr>
        <w:t xml:space="preserve"> </w:t>
      </w:r>
      <w:proofErr w:type="spellStart"/>
      <w:r w:rsidR="00450A7F" w:rsidRPr="00CB1A63">
        <w:rPr>
          <w:sz w:val="44"/>
          <w:szCs w:val="44"/>
        </w:rPr>
        <w:t>VideoPACS</w:t>
      </w:r>
      <w:proofErr w:type="spellEnd"/>
      <w:r w:rsidRPr="00CB1A63">
        <w:rPr>
          <w:sz w:val="44"/>
          <w:szCs w:val="44"/>
        </w:rPr>
        <w:t xml:space="preserve"> </w:t>
      </w:r>
      <w:r w:rsidR="00CB1A63">
        <w:rPr>
          <w:sz w:val="44"/>
          <w:szCs w:val="44"/>
        </w:rPr>
        <w:br/>
      </w:r>
      <w:r w:rsidR="00450A7F" w:rsidRPr="00CB1A63">
        <w:rPr>
          <w:sz w:val="44"/>
          <w:szCs w:val="44"/>
        </w:rPr>
        <w:t>a</w:t>
      </w:r>
      <w:r w:rsidR="00450A7F" w:rsidRPr="00CB1A63">
        <w:rPr>
          <w:sz w:val="44"/>
          <w:szCs w:val="44"/>
          <w:lang w:val="cs-CZ"/>
        </w:rPr>
        <w:t xml:space="preserve"> modulu </w:t>
      </w:r>
      <w:proofErr w:type="spellStart"/>
      <w:r w:rsidR="00450A7F" w:rsidRPr="00CB1A63">
        <w:rPr>
          <w:sz w:val="44"/>
          <w:szCs w:val="44"/>
          <w:lang w:val="cs-CZ"/>
        </w:rPr>
        <w:t>Dicompass</w:t>
      </w:r>
      <w:proofErr w:type="spellEnd"/>
      <w:r w:rsidR="00450A7F" w:rsidRPr="00CB1A63">
        <w:rPr>
          <w:sz w:val="44"/>
          <w:szCs w:val="44"/>
          <w:lang w:val="cs-CZ"/>
        </w:rPr>
        <w:t xml:space="preserve"> </w:t>
      </w:r>
      <w:proofErr w:type="spellStart"/>
      <w:r w:rsidR="00450A7F" w:rsidRPr="00CB1A63">
        <w:rPr>
          <w:sz w:val="44"/>
          <w:szCs w:val="44"/>
          <w:lang w:val="cs-CZ"/>
        </w:rPr>
        <w:t>Gateway</w:t>
      </w:r>
      <w:proofErr w:type="spellEnd"/>
      <w:r w:rsidR="00450A7F" w:rsidRPr="00CB1A63">
        <w:rPr>
          <w:sz w:val="44"/>
          <w:szCs w:val="44"/>
          <w:lang w:val="cs-CZ"/>
        </w:rPr>
        <w:t xml:space="preserve"> </w:t>
      </w:r>
      <w:r w:rsidRPr="00CB1A63">
        <w:rPr>
          <w:sz w:val="44"/>
          <w:szCs w:val="44"/>
        </w:rPr>
        <w:t>Digitalizace</w:t>
      </w:r>
      <w:r>
        <w:br/>
      </w:r>
      <w:r>
        <w:rPr>
          <w:sz w:val="22"/>
          <w:szCs w:val="22"/>
        </w:rPr>
        <w:t>včetně provedení instalace a servisní podpory</w:t>
      </w:r>
    </w:p>
    <w:p w14:paraId="219AE888" w14:textId="77777777" w:rsidR="00D547F9" w:rsidRDefault="00D547F9"/>
    <w:p w14:paraId="4ED776F5" w14:textId="77777777" w:rsidR="00D547F9" w:rsidRDefault="00920ECD">
      <w:pPr>
        <w:rPr>
          <w:b/>
          <w:highlight w:val="green"/>
        </w:rPr>
      </w:pPr>
      <w:r>
        <w:rPr>
          <w:b/>
        </w:rPr>
        <w:t xml:space="preserve">Č. nájemní smlouvy: </w:t>
      </w:r>
      <w:r w:rsidRPr="00414A62">
        <w:rPr>
          <w:b/>
        </w:rPr>
        <w:t>……………</w:t>
      </w:r>
    </w:p>
    <w:p w14:paraId="3AFB6EC5" w14:textId="77777777" w:rsidR="00D547F9" w:rsidRDefault="00D547F9"/>
    <w:p w14:paraId="5AD54645" w14:textId="77777777" w:rsidR="00D547F9" w:rsidRDefault="00920ECD">
      <w:pPr>
        <w:jc w:val="center"/>
        <w:rPr>
          <w:b/>
        </w:rPr>
      </w:pPr>
      <w:r>
        <w:rPr>
          <w:b/>
        </w:rPr>
        <w:t>mezi</w:t>
      </w:r>
    </w:p>
    <w:p w14:paraId="42F5A294" w14:textId="77777777" w:rsidR="00D547F9" w:rsidRDefault="00D547F9">
      <w:pPr>
        <w:jc w:val="center"/>
        <w:rPr>
          <w:b/>
        </w:rPr>
      </w:pPr>
    </w:p>
    <w:p w14:paraId="646AD59D" w14:textId="77777777" w:rsidR="00D547F9" w:rsidRDefault="00920ECD">
      <w:r>
        <w:rPr>
          <w:b/>
        </w:rPr>
        <w:t>MEDORO s.r.o.</w:t>
      </w:r>
      <w:r>
        <w:rPr>
          <w:b/>
        </w:rPr>
        <w:br/>
      </w:r>
      <w:r>
        <w:t>se sídlem Štrossova 567, Bílé Předměstí, 530 03 Pardubice</w:t>
      </w:r>
    </w:p>
    <w:p w14:paraId="7191DDAB" w14:textId="77777777" w:rsidR="00D547F9" w:rsidRDefault="00920ECD">
      <w:r>
        <w:t>IČ: 26002612, DIČ: CZ26002612</w:t>
      </w:r>
    </w:p>
    <w:p w14:paraId="03F1F012" w14:textId="77777777" w:rsidR="00D547F9" w:rsidRDefault="00920ECD">
      <w:r>
        <w:t>zapsaná v obchodním rejstříku vedeném u Krajského soudu v Hradci Králové, oddíl C, vložka 19430</w:t>
      </w:r>
    </w:p>
    <w:p w14:paraId="73939B42" w14:textId="77777777" w:rsidR="00D547F9" w:rsidRDefault="00920ECD">
      <w:r>
        <w:t xml:space="preserve">zastoupená Ondřejem </w:t>
      </w:r>
      <w:proofErr w:type="spellStart"/>
      <w:r>
        <w:t>Koloničným</w:t>
      </w:r>
      <w:proofErr w:type="spellEnd"/>
      <w:r>
        <w:t>, jednatelem společnosti</w:t>
      </w:r>
    </w:p>
    <w:p w14:paraId="00B82014" w14:textId="77777777" w:rsidR="00D547F9" w:rsidRDefault="00920ECD">
      <w:r>
        <w:t xml:space="preserve">bankovní spojení: </w:t>
      </w:r>
      <w:proofErr w:type="spellStart"/>
      <w:r>
        <w:t>Raiffeisenbank</w:t>
      </w:r>
      <w:proofErr w:type="spellEnd"/>
      <w:r>
        <w:t xml:space="preserve"> a.s.</w:t>
      </w:r>
    </w:p>
    <w:p w14:paraId="32B33E5D" w14:textId="77777777" w:rsidR="00D547F9" w:rsidRDefault="00920ECD">
      <w:r>
        <w:t>č. účtu: 1526905001/5500</w:t>
      </w:r>
    </w:p>
    <w:p w14:paraId="216C37E0" w14:textId="77777777" w:rsidR="00D547F9" w:rsidRDefault="00920ECD">
      <w:r>
        <w:t xml:space="preserve">(dále též </w:t>
      </w:r>
      <w:r>
        <w:rPr>
          <w:b/>
        </w:rPr>
        <w:t>„Pronajímatel“</w:t>
      </w:r>
      <w:r>
        <w:t xml:space="preserve"> na straně druhé)</w:t>
      </w:r>
    </w:p>
    <w:p w14:paraId="4FA8534B" w14:textId="77777777" w:rsidR="00D547F9" w:rsidRDefault="00D547F9"/>
    <w:p w14:paraId="07904E50" w14:textId="77777777" w:rsidR="00D547F9" w:rsidRDefault="00920ECD">
      <w:r>
        <w:t>a</w:t>
      </w:r>
    </w:p>
    <w:p w14:paraId="4618F7A1" w14:textId="77777777" w:rsidR="00D547F9" w:rsidRDefault="00D547F9"/>
    <w:p w14:paraId="46E0A78A" w14:textId="428E3E19" w:rsidR="00D547F9" w:rsidRPr="00414A62" w:rsidRDefault="00FC729C" w:rsidP="00414A62">
      <w:pPr>
        <w:jc w:val="both"/>
      </w:pPr>
      <w:bookmarkStart w:id="1" w:name="_Hlk187927519"/>
      <w:r w:rsidRPr="00414A62">
        <w:t>Oblastní nemocnice Mladá Boleslav, a.s., nemocnice Středočeského kraje</w:t>
      </w:r>
    </w:p>
    <w:p w14:paraId="338840FC" w14:textId="740DD376" w:rsidR="00D547F9" w:rsidRPr="00414A62" w:rsidRDefault="00FC729C" w:rsidP="00414A62">
      <w:pPr>
        <w:jc w:val="both"/>
      </w:pPr>
      <w:r w:rsidRPr="00414A62">
        <w:t>Sídlo Mladá Boleslav, třída Václava Klementa 147, PSČ 293 01</w:t>
      </w:r>
    </w:p>
    <w:p w14:paraId="0D31D3F3" w14:textId="109079BB" w:rsidR="00D547F9" w:rsidRPr="00414A62" w:rsidRDefault="00920ECD" w:rsidP="00414A62">
      <w:pPr>
        <w:jc w:val="both"/>
      </w:pPr>
      <w:r w:rsidRPr="00414A62">
        <w:t>IČO</w:t>
      </w:r>
      <w:r w:rsidR="00FC729C" w:rsidRPr="00414A62">
        <w:t xml:space="preserve"> 27256456, DIČ: CZ27256456</w:t>
      </w:r>
      <w:r w:rsidRPr="00414A62">
        <w:t>,</w:t>
      </w:r>
    </w:p>
    <w:p w14:paraId="4B9CC0EE" w14:textId="0F6125F6" w:rsidR="00D547F9" w:rsidRPr="00414A62" w:rsidRDefault="00920ECD" w:rsidP="00414A62">
      <w:pPr>
        <w:jc w:val="both"/>
      </w:pPr>
      <w:r w:rsidRPr="00414A62">
        <w:t>zapsaná v obchodním rejstříku vedeném</w:t>
      </w:r>
      <w:r w:rsidR="00FC729C" w:rsidRPr="00414A62">
        <w:t xml:space="preserve"> Městským soudem v Praze, oddíl B, vložka 10019</w:t>
      </w:r>
    </w:p>
    <w:p w14:paraId="57A25861" w14:textId="2C8F28C5" w:rsidR="00D547F9" w:rsidRPr="00414A62" w:rsidRDefault="00FC729C" w:rsidP="00414A62">
      <w:pPr>
        <w:jc w:val="both"/>
      </w:pPr>
      <w:r w:rsidRPr="00414A62">
        <w:t>Zastoupená: JUDr. Ladislav Řípa, předseda představenstva a Mgr</w:t>
      </w:r>
      <w:r w:rsidR="00414A62">
        <w:t>.</w:t>
      </w:r>
      <w:r w:rsidRPr="00414A62">
        <w:t xml:space="preserve"> Daniel Marek, místopředseda představenstva</w:t>
      </w:r>
    </w:p>
    <w:p w14:paraId="0A256CFD" w14:textId="2FAAA28D" w:rsidR="00D547F9" w:rsidRPr="00414A62" w:rsidRDefault="00920ECD" w:rsidP="00414A62">
      <w:pPr>
        <w:jc w:val="both"/>
      </w:pPr>
      <w:r w:rsidRPr="00414A62">
        <w:t xml:space="preserve">bankovní spojení: </w:t>
      </w:r>
      <w:r w:rsidR="00FC729C" w:rsidRPr="00414A62">
        <w:t>Komerční banka, a.s.</w:t>
      </w:r>
    </w:p>
    <w:p w14:paraId="58D2E107" w14:textId="4697F024" w:rsidR="00D547F9" w:rsidRPr="00414A62" w:rsidRDefault="00920ECD" w:rsidP="00414A62">
      <w:pPr>
        <w:jc w:val="both"/>
      </w:pPr>
      <w:r w:rsidRPr="00414A62">
        <w:t>č. účtu:</w:t>
      </w:r>
      <w:r w:rsidR="00FC729C" w:rsidRPr="00414A62">
        <w:t xml:space="preserve"> 35-3525450227/0100</w:t>
      </w:r>
      <w:bookmarkEnd w:id="1"/>
    </w:p>
    <w:p w14:paraId="2D0FAF72" w14:textId="77777777" w:rsidR="00D547F9" w:rsidRDefault="00920ECD" w:rsidP="00414A62">
      <w:pPr>
        <w:jc w:val="both"/>
      </w:pPr>
      <w:r>
        <w:t xml:space="preserve">(dále též </w:t>
      </w:r>
      <w:r>
        <w:rPr>
          <w:b/>
        </w:rPr>
        <w:t>„Nájemce“</w:t>
      </w:r>
      <w:r>
        <w:t xml:space="preserve"> na straně jedné)</w:t>
      </w:r>
    </w:p>
    <w:p w14:paraId="4DCA8374" w14:textId="77777777" w:rsidR="00D547F9" w:rsidRDefault="00D547F9" w:rsidP="00414A62">
      <w:pPr>
        <w:jc w:val="both"/>
      </w:pPr>
    </w:p>
    <w:p w14:paraId="6D21C737" w14:textId="77777777" w:rsidR="00D547F9" w:rsidRDefault="00920ECD" w:rsidP="00414A62">
      <w:pPr>
        <w:jc w:val="both"/>
      </w:pPr>
      <w:r>
        <w:t xml:space="preserve">(Pronajímatel a Nájemce dále společně též jako </w:t>
      </w:r>
      <w:r>
        <w:rPr>
          <w:b/>
        </w:rPr>
        <w:t>„Smluvní strany“</w:t>
      </w:r>
      <w:r>
        <w:t>)</w:t>
      </w:r>
    </w:p>
    <w:p w14:paraId="43E46D29" w14:textId="77777777" w:rsidR="00D547F9" w:rsidRDefault="00D547F9" w:rsidP="00414A62">
      <w:pPr>
        <w:jc w:val="both"/>
      </w:pPr>
    </w:p>
    <w:p w14:paraId="2D3C9231" w14:textId="77777777" w:rsidR="00D547F9" w:rsidRDefault="00D547F9"/>
    <w:p w14:paraId="07C1228B" w14:textId="77777777" w:rsidR="00D547F9" w:rsidRDefault="00920ECD">
      <w:pPr>
        <w:spacing w:line="360" w:lineRule="auto"/>
        <w:jc w:val="center"/>
        <w:rPr>
          <w:b/>
        </w:rPr>
      </w:pPr>
      <w:r>
        <w:rPr>
          <w:b/>
        </w:rPr>
        <w:t>Článek 1.</w:t>
      </w:r>
      <w:r>
        <w:rPr>
          <w:b/>
        </w:rPr>
        <w:br/>
        <w:t>Účel smlouvy</w:t>
      </w:r>
    </w:p>
    <w:p w14:paraId="1756DF94" w14:textId="33CB11C2" w:rsidR="00D547F9" w:rsidRDefault="00CE6493">
      <w:pPr>
        <w:numPr>
          <w:ilvl w:val="1"/>
          <w:numId w:val="9"/>
        </w:numPr>
        <w:spacing w:after="200"/>
        <w:ind w:left="0" w:hanging="285"/>
        <w:jc w:val="both"/>
      </w:pPr>
      <w:r w:rsidRPr="004A0A1C">
        <w:rPr>
          <w:szCs w:val="20"/>
        </w:rPr>
        <w:t xml:space="preserve">Účelem této smlouvy je zajištění pronájmu a servisu </w:t>
      </w:r>
      <w:r>
        <w:rPr>
          <w:szCs w:val="20"/>
        </w:rPr>
        <w:t>produktu</w:t>
      </w:r>
      <w:r w:rsidRPr="004A0A1C">
        <w:rPr>
          <w:szCs w:val="20"/>
        </w:rPr>
        <w:t xml:space="preserve"> </w:t>
      </w:r>
      <w:proofErr w:type="spellStart"/>
      <w:r w:rsidRPr="004A0A1C">
        <w:rPr>
          <w:szCs w:val="20"/>
        </w:rPr>
        <w:t>Dicompass</w:t>
      </w:r>
      <w:proofErr w:type="spellEnd"/>
      <w:r w:rsidRPr="004A0A1C">
        <w:rPr>
          <w:szCs w:val="20"/>
        </w:rPr>
        <w:t xml:space="preserve"> </w:t>
      </w:r>
      <w:proofErr w:type="spellStart"/>
      <w:r w:rsidRPr="004A0A1C">
        <w:rPr>
          <w:szCs w:val="20"/>
        </w:rPr>
        <w:t>Gateway</w:t>
      </w:r>
      <w:proofErr w:type="spellEnd"/>
      <w:r w:rsidR="00CB1A63">
        <w:rPr>
          <w:szCs w:val="20"/>
        </w:rPr>
        <w:t xml:space="preserve"> </w:t>
      </w:r>
      <w:proofErr w:type="spellStart"/>
      <w:r w:rsidR="00CB1A63">
        <w:rPr>
          <w:szCs w:val="20"/>
        </w:rPr>
        <w:t>VideoPACS</w:t>
      </w:r>
      <w:proofErr w:type="spellEnd"/>
      <w:r>
        <w:rPr>
          <w:szCs w:val="20"/>
        </w:rPr>
        <w:t xml:space="preserve"> a modulu </w:t>
      </w:r>
      <w:proofErr w:type="spellStart"/>
      <w:r>
        <w:rPr>
          <w:szCs w:val="20"/>
        </w:rPr>
        <w:t>Dicompass</w:t>
      </w:r>
      <w:proofErr w:type="spellEnd"/>
      <w:r>
        <w:rPr>
          <w:szCs w:val="20"/>
        </w:rPr>
        <w:t xml:space="preserve"> </w:t>
      </w:r>
      <w:proofErr w:type="spellStart"/>
      <w:r>
        <w:rPr>
          <w:szCs w:val="20"/>
        </w:rPr>
        <w:t>Gateway</w:t>
      </w:r>
      <w:proofErr w:type="spellEnd"/>
      <w:r>
        <w:rPr>
          <w:szCs w:val="20"/>
        </w:rPr>
        <w:t xml:space="preserve"> digitalizace</w:t>
      </w:r>
      <w:r w:rsidR="00CB1A63">
        <w:rPr>
          <w:szCs w:val="20"/>
        </w:rPr>
        <w:t xml:space="preserve"> (</w:t>
      </w:r>
      <w:r w:rsidR="00CB1A63">
        <w:t xml:space="preserve">dále též jako celek </w:t>
      </w:r>
      <w:r w:rsidR="00CB1A63">
        <w:rPr>
          <w:b/>
        </w:rPr>
        <w:t>„</w:t>
      </w:r>
      <w:proofErr w:type="spellStart"/>
      <w:r w:rsidR="00CB1A63">
        <w:rPr>
          <w:b/>
        </w:rPr>
        <w:t>Dicompass</w:t>
      </w:r>
      <w:proofErr w:type="spellEnd"/>
      <w:r w:rsidR="00CB1A63">
        <w:rPr>
          <w:b/>
        </w:rPr>
        <w:t xml:space="preserve"> </w:t>
      </w:r>
      <w:proofErr w:type="spellStart"/>
      <w:r w:rsidR="00CB1A63">
        <w:rPr>
          <w:b/>
        </w:rPr>
        <w:t>Gateway</w:t>
      </w:r>
      <w:proofErr w:type="spellEnd"/>
      <w:r w:rsidR="00CB1A63">
        <w:rPr>
          <w:b/>
        </w:rPr>
        <w:t>“</w:t>
      </w:r>
      <w:r w:rsidR="00CB1A63">
        <w:t>)</w:t>
      </w:r>
    </w:p>
    <w:p w14:paraId="33D3247E" w14:textId="77777777" w:rsidR="00CB1A63" w:rsidRDefault="00CB1A63" w:rsidP="00CB1A63">
      <w:pPr>
        <w:spacing w:after="200"/>
        <w:jc w:val="both"/>
      </w:pPr>
    </w:p>
    <w:p w14:paraId="7ACBE344" w14:textId="77777777" w:rsidR="00D547F9" w:rsidRDefault="00920ECD">
      <w:pPr>
        <w:spacing w:line="360" w:lineRule="auto"/>
        <w:jc w:val="center"/>
        <w:rPr>
          <w:b/>
        </w:rPr>
      </w:pPr>
      <w:r>
        <w:rPr>
          <w:b/>
        </w:rPr>
        <w:lastRenderedPageBreak/>
        <w:t>Článek 2.</w:t>
      </w:r>
    </w:p>
    <w:p w14:paraId="7ADA91E0" w14:textId="77777777" w:rsidR="00D547F9" w:rsidRDefault="00920ECD">
      <w:pPr>
        <w:spacing w:line="360" w:lineRule="auto"/>
        <w:jc w:val="center"/>
        <w:rPr>
          <w:b/>
        </w:rPr>
      </w:pPr>
      <w:r>
        <w:rPr>
          <w:b/>
        </w:rPr>
        <w:t>Předmět a cena plnění</w:t>
      </w:r>
    </w:p>
    <w:p w14:paraId="2E1B270D" w14:textId="1EAE380D" w:rsidR="00D547F9" w:rsidRDefault="00920ECD">
      <w:pPr>
        <w:numPr>
          <w:ilvl w:val="1"/>
          <w:numId w:val="1"/>
        </w:numPr>
        <w:spacing w:after="200"/>
        <w:jc w:val="both"/>
      </w:pPr>
      <w:r w:rsidRPr="00414A62">
        <w:t>Pronajímatel se zavazuje, že v termínu od</w:t>
      </w:r>
      <w:r w:rsidR="00FC729C" w:rsidRPr="00414A62">
        <w:t xml:space="preserve"> 1. </w:t>
      </w:r>
      <w:proofErr w:type="gramStart"/>
      <w:r w:rsidR="00FC729C" w:rsidRPr="00414A62">
        <w:t>Dubna</w:t>
      </w:r>
      <w:proofErr w:type="gramEnd"/>
      <w:r w:rsidR="00FC729C" w:rsidRPr="00414A62">
        <w:t xml:space="preserve"> 202</w:t>
      </w:r>
      <w:r w:rsidR="00CE6493" w:rsidRPr="00414A62">
        <w:t>5</w:t>
      </w:r>
      <w:r w:rsidRPr="00414A62">
        <w:t xml:space="preserve"> do </w:t>
      </w:r>
      <w:r w:rsidR="00FC729C" w:rsidRPr="00414A62">
        <w:t>31. Března 202</w:t>
      </w:r>
      <w:r w:rsidR="00CE6493" w:rsidRPr="00414A62">
        <w:t>8</w:t>
      </w:r>
      <w:r w:rsidRPr="00414A62">
        <w:t xml:space="preserve"> pronajme</w:t>
      </w:r>
      <w:r>
        <w:t xml:space="preserve"> nájemci </w:t>
      </w:r>
      <w:r w:rsidR="00CE6493">
        <w:t>produkt</w:t>
      </w:r>
      <w:r>
        <w:t xml:space="preserve"> </w:t>
      </w:r>
      <w:proofErr w:type="spellStart"/>
      <w:r>
        <w:t>Dicompass</w:t>
      </w:r>
      <w:proofErr w:type="spellEnd"/>
      <w:r>
        <w:t xml:space="preserve"> </w:t>
      </w:r>
      <w:proofErr w:type="spellStart"/>
      <w:r>
        <w:t>Gateway</w:t>
      </w:r>
      <w:proofErr w:type="spellEnd"/>
      <w:r w:rsidR="00CB1A63">
        <w:t xml:space="preserve"> </w:t>
      </w:r>
      <w:proofErr w:type="spellStart"/>
      <w:r w:rsidR="00CB1A63">
        <w:t>VideoPACS</w:t>
      </w:r>
      <w:proofErr w:type="spellEnd"/>
      <w:r>
        <w:t xml:space="preserve"> s</w:t>
      </w:r>
      <w:r w:rsidR="00CE6493">
        <w:t>e zařízeními a</w:t>
      </w:r>
      <w:r>
        <w:t xml:space="preserve"> modulem </w:t>
      </w:r>
      <w:proofErr w:type="spellStart"/>
      <w:r>
        <w:t>Dicompass</w:t>
      </w:r>
      <w:proofErr w:type="spellEnd"/>
      <w:r>
        <w:t xml:space="preserve"> </w:t>
      </w:r>
      <w:proofErr w:type="spellStart"/>
      <w:r>
        <w:t>Gateway</w:t>
      </w:r>
      <w:proofErr w:type="spellEnd"/>
      <w:r>
        <w:t xml:space="preserve"> Digitalizace včetně provedení jejich nezbytného zprovoznění</w:t>
      </w:r>
      <w:r w:rsidR="00CE6493">
        <w:t xml:space="preserve">, </w:t>
      </w:r>
      <w:r>
        <w:t>instalace</w:t>
      </w:r>
      <w:r w:rsidR="00CE6493">
        <w:t xml:space="preserve"> a následného servisu</w:t>
      </w:r>
      <w:r>
        <w:t>.</w:t>
      </w:r>
    </w:p>
    <w:p w14:paraId="62B5EE1E" w14:textId="6DD27B7E" w:rsidR="00D547F9" w:rsidRDefault="00920ECD">
      <w:pPr>
        <w:numPr>
          <w:ilvl w:val="1"/>
          <w:numId w:val="1"/>
        </w:numPr>
        <w:spacing w:after="200"/>
        <w:jc w:val="both"/>
      </w:pPr>
      <w:r>
        <w:t>Nájemce se zavazuje uhradit příslušné faktury se splatností do 30 dnů od jejich obdržení. V případě prodlení s platbou ze strany nájemce je povinen uhradit pronajímateli smluvní pokutu ve výši 0,05 % za každý den prodlení z nezaplacené částky.</w:t>
      </w:r>
    </w:p>
    <w:p w14:paraId="156F2D18" w14:textId="77777777" w:rsidR="00FC729C" w:rsidRDefault="00920ECD">
      <w:pPr>
        <w:numPr>
          <w:ilvl w:val="1"/>
          <w:numId w:val="1"/>
        </w:numPr>
        <w:spacing w:after="200"/>
        <w:jc w:val="both"/>
      </w:pPr>
      <w:r>
        <w:t>Informace o pronajímaných zařízení a jejich cenách viz. příloha 1.</w:t>
      </w:r>
    </w:p>
    <w:p w14:paraId="6C411EB6" w14:textId="77777777" w:rsidR="00D547F9" w:rsidRDefault="00920ECD">
      <w:pPr>
        <w:spacing w:after="200"/>
        <w:jc w:val="center"/>
        <w:rPr>
          <w:b/>
        </w:rPr>
      </w:pPr>
      <w:r>
        <w:br/>
      </w:r>
      <w:r>
        <w:rPr>
          <w:b/>
        </w:rPr>
        <w:t>Článek 3.</w:t>
      </w:r>
    </w:p>
    <w:p w14:paraId="194417F1" w14:textId="77777777" w:rsidR="00D547F9" w:rsidRDefault="00920ECD">
      <w:pPr>
        <w:spacing w:line="360" w:lineRule="auto"/>
        <w:jc w:val="center"/>
        <w:rPr>
          <w:b/>
        </w:rPr>
      </w:pPr>
      <w:r>
        <w:rPr>
          <w:b/>
        </w:rPr>
        <w:t>Práva a povinnosti účastníků</w:t>
      </w:r>
    </w:p>
    <w:p w14:paraId="64573AB6" w14:textId="77777777" w:rsidR="00D547F9" w:rsidRDefault="00920ECD">
      <w:pPr>
        <w:numPr>
          <w:ilvl w:val="1"/>
          <w:numId w:val="5"/>
        </w:numPr>
        <w:spacing w:after="200"/>
        <w:jc w:val="both"/>
      </w:pPr>
      <w:r>
        <w:t>Pronajímatel se zavazuje:</w:t>
      </w:r>
    </w:p>
    <w:p w14:paraId="02E3A3B0" w14:textId="00A9834E" w:rsidR="00CE6493" w:rsidRDefault="00CE6493" w:rsidP="00CE6493">
      <w:pPr>
        <w:numPr>
          <w:ilvl w:val="2"/>
          <w:numId w:val="5"/>
        </w:numPr>
        <w:spacing w:after="200"/>
        <w:jc w:val="both"/>
      </w:pPr>
      <w:r w:rsidRPr="00CE6493">
        <w:t xml:space="preserve">pronajmout plně funkční řešení </w:t>
      </w:r>
      <w:proofErr w:type="spellStart"/>
      <w:r w:rsidRPr="00CE6493">
        <w:t>Dicompass</w:t>
      </w:r>
      <w:proofErr w:type="spellEnd"/>
      <w:r w:rsidRPr="00CE6493">
        <w:t xml:space="preserve"> </w:t>
      </w:r>
      <w:proofErr w:type="spellStart"/>
      <w:r w:rsidRPr="00CE6493">
        <w:t>Gateway</w:t>
      </w:r>
      <w:proofErr w:type="spellEnd"/>
      <w:r w:rsidRPr="00CE6493">
        <w:t xml:space="preserve"> </w:t>
      </w:r>
    </w:p>
    <w:p w14:paraId="017440DF" w14:textId="0D4789A6" w:rsidR="00D547F9" w:rsidRDefault="00920ECD">
      <w:pPr>
        <w:numPr>
          <w:ilvl w:val="2"/>
          <w:numId w:val="5"/>
        </w:numPr>
        <w:spacing w:after="200"/>
        <w:jc w:val="both"/>
      </w:pPr>
      <w:r>
        <w:t>pronajmout plně funkční zařízení včetně servisní podpory</w:t>
      </w:r>
    </w:p>
    <w:p w14:paraId="63E95BF0" w14:textId="77777777" w:rsidR="00D547F9" w:rsidRDefault="00920ECD">
      <w:pPr>
        <w:numPr>
          <w:ilvl w:val="2"/>
          <w:numId w:val="5"/>
        </w:numPr>
        <w:spacing w:after="200"/>
        <w:jc w:val="both"/>
      </w:pPr>
      <w:r>
        <w:t>poskytnout potřebnou součinnost nájemci při plnění předmětu této smlouvy</w:t>
      </w:r>
    </w:p>
    <w:p w14:paraId="34498FBB" w14:textId="71C6CCB9" w:rsidR="00CE6493" w:rsidRDefault="00CE6493" w:rsidP="00CE6493">
      <w:pPr>
        <w:numPr>
          <w:ilvl w:val="2"/>
          <w:numId w:val="5"/>
        </w:numPr>
        <w:spacing w:after="200"/>
        <w:jc w:val="both"/>
      </w:pPr>
      <w:r w:rsidRPr="00CE6493">
        <w:t>informování nájemce o odstranění nahlášené závady</w:t>
      </w:r>
    </w:p>
    <w:p w14:paraId="2C46DFE9" w14:textId="740475E3" w:rsidR="00CE6493" w:rsidRPr="00CE6493" w:rsidRDefault="00CE6493" w:rsidP="00CE6493">
      <w:pPr>
        <w:pStyle w:val="Odstavecseseznamem"/>
        <w:numPr>
          <w:ilvl w:val="2"/>
          <w:numId w:val="5"/>
        </w:numPr>
      </w:pPr>
      <w:r w:rsidRPr="00CE6493">
        <w:t xml:space="preserve">poskytování aktualizací a oprav k software uvedenému v čl. </w:t>
      </w:r>
      <w:r>
        <w:t>2</w:t>
      </w:r>
      <w:r w:rsidRPr="00CE6493">
        <w:t xml:space="preserve"> této smlouvy (tzv. update)</w:t>
      </w:r>
    </w:p>
    <w:p w14:paraId="4F808C61" w14:textId="77777777" w:rsidR="00CE6493" w:rsidRDefault="00CE6493" w:rsidP="00CE6493"/>
    <w:p w14:paraId="0A78F77C" w14:textId="77777777" w:rsidR="00D547F9" w:rsidRDefault="00920ECD">
      <w:pPr>
        <w:numPr>
          <w:ilvl w:val="1"/>
          <w:numId w:val="5"/>
        </w:numPr>
        <w:spacing w:after="200"/>
        <w:jc w:val="both"/>
      </w:pPr>
      <w:r>
        <w:t>Nájemce se zavazuje:</w:t>
      </w:r>
    </w:p>
    <w:p w14:paraId="126BA7B3" w14:textId="021F059B" w:rsidR="005A7C6E" w:rsidRDefault="005A7C6E">
      <w:pPr>
        <w:numPr>
          <w:ilvl w:val="2"/>
          <w:numId w:val="5"/>
        </w:numPr>
        <w:spacing w:after="200"/>
        <w:jc w:val="both"/>
      </w:pPr>
      <w:r>
        <w:rPr>
          <w:szCs w:val="20"/>
        </w:rPr>
        <w:t xml:space="preserve">využívat řešení </w:t>
      </w:r>
      <w:proofErr w:type="spellStart"/>
      <w:r>
        <w:rPr>
          <w:szCs w:val="20"/>
        </w:rPr>
        <w:t>Dicompass</w:t>
      </w:r>
      <w:proofErr w:type="spellEnd"/>
      <w:r>
        <w:rPr>
          <w:szCs w:val="20"/>
        </w:rPr>
        <w:t xml:space="preserve"> </w:t>
      </w:r>
      <w:proofErr w:type="spellStart"/>
      <w:r>
        <w:rPr>
          <w:szCs w:val="20"/>
        </w:rPr>
        <w:t>Gateway</w:t>
      </w:r>
      <w:proofErr w:type="spellEnd"/>
      <w:r>
        <w:rPr>
          <w:szCs w:val="20"/>
        </w:rPr>
        <w:t xml:space="preserve"> v souladu s dostupným manuálem a proběhlém školení zodpovědnou osobou</w:t>
      </w:r>
    </w:p>
    <w:p w14:paraId="5DBB0133" w14:textId="71A99951" w:rsidR="00D547F9" w:rsidRDefault="00920ECD">
      <w:pPr>
        <w:numPr>
          <w:ilvl w:val="2"/>
          <w:numId w:val="5"/>
        </w:numPr>
        <w:spacing w:after="200"/>
        <w:jc w:val="both"/>
      </w:pPr>
      <w:r>
        <w:t>zařízení, která jsou předmětem této smlouvy pečovat, zabezpečit je proti poškození, odcizení či zničení.</w:t>
      </w:r>
    </w:p>
    <w:p w14:paraId="6A29E15C" w14:textId="77777777" w:rsidR="00D547F9" w:rsidRDefault="00920ECD">
      <w:pPr>
        <w:numPr>
          <w:ilvl w:val="2"/>
          <w:numId w:val="5"/>
        </w:numPr>
        <w:spacing w:after="200"/>
        <w:jc w:val="both"/>
      </w:pPr>
      <w:r>
        <w:t xml:space="preserve">v případě odcizení nebo zničení zařízení nesprávným zacházením dříve než 18 měsíců před ukončením této smlouvy, se nájemce zavazuje zaplatit penále ve výši </w:t>
      </w:r>
      <w:proofErr w:type="gramStart"/>
      <w:r>
        <w:t>6ti</w:t>
      </w:r>
      <w:proofErr w:type="gramEnd"/>
      <w:r>
        <w:t xml:space="preserve"> měsíčních pronájmů.</w:t>
      </w:r>
    </w:p>
    <w:p w14:paraId="3D360550" w14:textId="03BF7559" w:rsidR="005A7C6E" w:rsidRDefault="005A7C6E" w:rsidP="005A7C6E">
      <w:pPr>
        <w:pStyle w:val="Odstavecseseznamem"/>
        <w:numPr>
          <w:ilvl w:val="2"/>
          <w:numId w:val="5"/>
        </w:numPr>
      </w:pPr>
      <w:r w:rsidRPr="005A7C6E">
        <w:t>kontaktovat Pronajímatele v případě závady a nestandardnímu chování v souladu postupu, který je uveden v čl. V tohoto dokumentu</w:t>
      </w:r>
      <w:r>
        <w:t>.</w:t>
      </w:r>
    </w:p>
    <w:p w14:paraId="63058377" w14:textId="77777777" w:rsidR="005A7C6E" w:rsidRDefault="005A7C6E">
      <w:r>
        <w:br w:type="page"/>
      </w:r>
    </w:p>
    <w:p w14:paraId="63B76C79" w14:textId="6459109F" w:rsidR="00D547F9" w:rsidRDefault="00920ECD">
      <w:pPr>
        <w:spacing w:line="360" w:lineRule="auto"/>
        <w:jc w:val="center"/>
        <w:rPr>
          <w:b/>
        </w:rPr>
      </w:pPr>
      <w:r>
        <w:rPr>
          <w:b/>
        </w:rPr>
        <w:lastRenderedPageBreak/>
        <w:t>Článek 4.</w:t>
      </w:r>
    </w:p>
    <w:p w14:paraId="0EC946EF" w14:textId="77777777" w:rsidR="00D547F9" w:rsidRDefault="00920ECD">
      <w:pPr>
        <w:spacing w:line="360" w:lineRule="auto"/>
        <w:jc w:val="center"/>
        <w:rPr>
          <w:b/>
        </w:rPr>
      </w:pPr>
      <w:r>
        <w:rPr>
          <w:b/>
        </w:rPr>
        <w:t>Ostatní ujednání</w:t>
      </w:r>
    </w:p>
    <w:p w14:paraId="5AB304A8" w14:textId="2315ED14" w:rsidR="00D547F9" w:rsidRPr="00414A62" w:rsidRDefault="00920ECD">
      <w:pPr>
        <w:numPr>
          <w:ilvl w:val="1"/>
          <w:numId w:val="10"/>
        </w:numPr>
        <w:jc w:val="both"/>
      </w:pPr>
      <w:r>
        <w:t xml:space="preserve">Tato smlouva nabývá platnosti dnem podpisu obou účastníků a je uzavírána na dobu určitou, </w:t>
      </w:r>
      <w:r w:rsidRPr="00414A62">
        <w:t xml:space="preserve">a to na </w:t>
      </w:r>
      <w:r w:rsidR="00FC729C" w:rsidRPr="00414A62">
        <w:t>3</w:t>
      </w:r>
      <w:r w:rsidRPr="00414A62">
        <w:t xml:space="preserve"> roky v termínu od </w:t>
      </w:r>
      <w:r w:rsidR="00FC729C" w:rsidRPr="00414A62">
        <w:t xml:space="preserve">1. </w:t>
      </w:r>
      <w:proofErr w:type="gramStart"/>
      <w:r w:rsidR="00FC729C" w:rsidRPr="00414A62">
        <w:t>Dubna</w:t>
      </w:r>
      <w:proofErr w:type="gramEnd"/>
      <w:r w:rsidR="00FC729C" w:rsidRPr="00414A62">
        <w:t xml:space="preserve"> 202</w:t>
      </w:r>
      <w:r w:rsidR="005A7C6E" w:rsidRPr="00414A62">
        <w:t>5</w:t>
      </w:r>
      <w:r w:rsidRPr="00414A62">
        <w:t xml:space="preserve"> do </w:t>
      </w:r>
      <w:r w:rsidR="00FC729C" w:rsidRPr="00414A62">
        <w:t>31. Března 202</w:t>
      </w:r>
      <w:r w:rsidR="005A7C6E" w:rsidRPr="00414A62">
        <w:t>8</w:t>
      </w:r>
      <w:r w:rsidR="00FC729C" w:rsidRPr="00414A62">
        <w:t>.</w:t>
      </w:r>
    </w:p>
    <w:p w14:paraId="20C685F6" w14:textId="77777777" w:rsidR="00D547F9" w:rsidRDefault="00920ECD">
      <w:pPr>
        <w:numPr>
          <w:ilvl w:val="1"/>
          <w:numId w:val="10"/>
        </w:numPr>
        <w:spacing w:before="200"/>
        <w:jc w:val="both"/>
      </w:pPr>
      <w:r>
        <w:t>Obě strany se zavazují v průběhu platnosti smlouvy spolupracovat při realizaci jejího předmětu plnění. K tomu účelu jsou určeny následující osoby odpovědné za řešení a vyřizování běžných záležitostí vyplývajících ze vzájemné součinnosti:</w:t>
      </w:r>
    </w:p>
    <w:p w14:paraId="4662243D" w14:textId="2797226F" w:rsidR="00FC729C" w:rsidRPr="00414A62" w:rsidRDefault="00920ECD">
      <w:pPr>
        <w:spacing w:before="200"/>
        <w:jc w:val="both"/>
      </w:pPr>
      <w:r w:rsidRPr="00414A62">
        <w:t>Za nájemce:</w:t>
      </w:r>
      <w:r w:rsidRPr="00414A62">
        <w:tab/>
      </w:r>
      <w:r w:rsidRPr="00414A62">
        <w:tab/>
      </w:r>
    </w:p>
    <w:p w14:paraId="7B0DFB8A" w14:textId="6B4DED57" w:rsidR="00D547F9" w:rsidRPr="00FC729C" w:rsidRDefault="00920ECD">
      <w:pPr>
        <w:spacing w:before="200"/>
        <w:jc w:val="both"/>
        <w:rPr>
          <w:highlight w:val="green"/>
        </w:rPr>
      </w:pPr>
      <w:r>
        <w:t>Za pronajímatele:</w:t>
      </w:r>
      <w:r>
        <w:tab/>
      </w:r>
    </w:p>
    <w:p w14:paraId="6277E0C8" w14:textId="77777777" w:rsidR="00D547F9" w:rsidRDefault="00920ECD">
      <w:pPr>
        <w:numPr>
          <w:ilvl w:val="1"/>
          <w:numId w:val="2"/>
        </w:numPr>
        <w:spacing w:before="200"/>
        <w:jc w:val="both"/>
      </w:pPr>
      <w:r>
        <w:t>Obě strany se zavazují nejpozději při ukončení smlouvy vrátit druhé straně veškeré komponenty zařízení a písemnosti, které jí náleží, včetně předmětu plnění této smlouvy. Rovněž se zavazují utajit znalosti a informace z oblasti druhé smluvní strany.</w:t>
      </w:r>
    </w:p>
    <w:p w14:paraId="2BF7380B" w14:textId="77777777" w:rsidR="00D547F9" w:rsidRDefault="00920ECD">
      <w:pPr>
        <w:numPr>
          <w:ilvl w:val="1"/>
          <w:numId w:val="2"/>
        </w:numPr>
        <w:spacing w:before="200"/>
        <w:jc w:val="both"/>
      </w:pPr>
      <w:r>
        <w:t>Případné spory obou stran se budou řešit přednostně dohodou.</w:t>
      </w:r>
    </w:p>
    <w:p w14:paraId="462DBA3D" w14:textId="77777777" w:rsidR="00D547F9" w:rsidRDefault="00920ECD">
      <w:pPr>
        <w:numPr>
          <w:ilvl w:val="1"/>
          <w:numId w:val="2"/>
        </w:numPr>
        <w:spacing w:before="200"/>
        <w:jc w:val="both"/>
      </w:pPr>
      <w:r>
        <w:t xml:space="preserve">V případě hrubého neplnění nájemce si pronajímatel vyhrazuje právo kdykoliv odebrat předmět plnění této smlouvy z nájmu nájemce. </w:t>
      </w:r>
    </w:p>
    <w:p w14:paraId="520FCA4B" w14:textId="4702AB6C" w:rsidR="005A7C6E" w:rsidRDefault="005A7C6E" w:rsidP="005A7C6E">
      <w:pPr>
        <w:numPr>
          <w:ilvl w:val="1"/>
          <w:numId w:val="2"/>
        </w:numPr>
        <w:spacing w:before="200"/>
        <w:jc w:val="both"/>
      </w:pPr>
      <w:r w:rsidRPr="005A7C6E">
        <w:t xml:space="preserve">V případě ukončení smlouvy bude pronajímatel po dobu minimálně 60dní i nadále zachovávat funkce </w:t>
      </w:r>
      <w:proofErr w:type="spellStart"/>
      <w:r w:rsidRPr="005A7C6E">
        <w:t>pronajmutého</w:t>
      </w:r>
      <w:proofErr w:type="spellEnd"/>
      <w:r w:rsidRPr="005A7C6E">
        <w:t xml:space="preserve"> softwarového řešení i technickou podporu dle podmínek uvedených v této smlouvě. Nájemce prohlašuje, že v případě potřeby vyvine součinnost s migrací k třetí straně. Cena práce technika </w:t>
      </w:r>
      <w:r>
        <w:t>bude dle aktuální nabídky.</w:t>
      </w:r>
    </w:p>
    <w:p w14:paraId="634E917F" w14:textId="77777777" w:rsidR="00D547F9" w:rsidRDefault="00D547F9"/>
    <w:p w14:paraId="58309F16" w14:textId="77777777" w:rsidR="00D547F9" w:rsidRDefault="00D547F9"/>
    <w:p w14:paraId="5C53E2B0" w14:textId="77777777" w:rsidR="00D547F9" w:rsidRDefault="00920ECD">
      <w:pPr>
        <w:spacing w:line="360" w:lineRule="auto"/>
        <w:jc w:val="center"/>
        <w:rPr>
          <w:b/>
        </w:rPr>
      </w:pPr>
      <w:r>
        <w:rPr>
          <w:b/>
        </w:rPr>
        <w:t>Článek 5.</w:t>
      </w:r>
    </w:p>
    <w:p w14:paraId="192C4FA8" w14:textId="77777777" w:rsidR="00D547F9" w:rsidRDefault="00920ECD">
      <w:pPr>
        <w:spacing w:line="360" w:lineRule="auto"/>
        <w:jc w:val="center"/>
        <w:rPr>
          <w:b/>
        </w:rPr>
      </w:pPr>
      <w:r>
        <w:rPr>
          <w:b/>
        </w:rPr>
        <w:t>Způsob hlášení závady pronajímateli</w:t>
      </w:r>
    </w:p>
    <w:p w14:paraId="53F8B214" w14:textId="77777777" w:rsidR="00D547F9" w:rsidRDefault="00920ECD">
      <w:pPr>
        <w:numPr>
          <w:ilvl w:val="1"/>
          <w:numId w:val="6"/>
        </w:numPr>
        <w:spacing w:after="200"/>
        <w:jc w:val="both"/>
      </w:pPr>
      <w:r>
        <w:t>Vyskytne-li se potřeba na straně nájemce kontaktovat pronajímatele za účelem čerpání servisních služeb podle této smlouvy, bude nájemce postupovat dle uvedeného návodu:</w:t>
      </w:r>
    </w:p>
    <w:p w14:paraId="3A0FC180" w14:textId="4A517C8A" w:rsidR="00FC729C" w:rsidRDefault="00920ECD">
      <w:pPr>
        <w:numPr>
          <w:ilvl w:val="2"/>
          <w:numId w:val="6"/>
        </w:numPr>
        <w:ind w:left="992" w:hanging="283"/>
        <w:jc w:val="both"/>
      </w:pPr>
      <w:r>
        <w:t xml:space="preserve">Jedná-li se o ohlášení závady, bude závada oznámena formou emailu na adresu </w:t>
      </w:r>
      <w:hyperlink r:id="rId7" w:history="1">
        <w:r w:rsidR="00450A7F" w:rsidRPr="00DE1940">
          <w:rPr>
            <w:rStyle w:val="Hypertextovodkaz"/>
          </w:rPr>
          <w:t>helpdesk@medoro.org</w:t>
        </w:r>
      </w:hyperlink>
      <w:r>
        <w:t xml:space="preserve"> a do přílohy vložit</w:t>
      </w:r>
    </w:p>
    <w:p w14:paraId="06D47F23" w14:textId="097F10BD" w:rsidR="00D547F9" w:rsidRDefault="00D547F9" w:rsidP="00FC729C">
      <w:pPr>
        <w:ind w:left="992"/>
        <w:jc w:val="both"/>
      </w:pPr>
    </w:p>
    <w:p w14:paraId="211E1B56" w14:textId="77777777" w:rsidR="00D547F9" w:rsidRDefault="00920ECD">
      <w:pPr>
        <w:ind w:left="708" w:firstLine="283"/>
        <w:jc w:val="both"/>
        <w:rPr>
          <w:b/>
        </w:rPr>
      </w:pPr>
      <w:r>
        <w:rPr>
          <w:b/>
        </w:rPr>
        <w:t>Emailová zpráva ohlášení závady musí obsahovat:</w:t>
      </w:r>
    </w:p>
    <w:p w14:paraId="1B0B7FDF" w14:textId="77777777" w:rsidR="00D547F9" w:rsidRDefault="00920ECD">
      <w:pPr>
        <w:ind w:left="708" w:firstLine="283"/>
        <w:jc w:val="both"/>
      </w:pPr>
      <w:r>
        <w:t>-</w:t>
      </w:r>
      <w:r>
        <w:tab/>
        <w:t>Podrobný popis situace a činnost nájemce, která vedla ke vzniku závady.</w:t>
      </w:r>
    </w:p>
    <w:p w14:paraId="23354862" w14:textId="77777777" w:rsidR="00D547F9" w:rsidRDefault="00920ECD">
      <w:pPr>
        <w:ind w:left="708" w:firstLine="283"/>
        <w:jc w:val="both"/>
      </w:pPr>
      <w:r>
        <w:t>-</w:t>
      </w:r>
      <w:r>
        <w:tab/>
        <w:t>Text chybového hlášení (bylo-li zobrazeno na monitoru).</w:t>
      </w:r>
    </w:p>
    <w:p w14:paraId="4E269E2F" w14:textId="77777777" w:rsidR="00D547F9" w:rsidRDefault="00920ECD">
      <w:pPr>
        <w:ind w:left="708" w:firstLine="283"/>
        <w:jc w:val="both"/>
      </w:pPr>
      <w:r>
        <w:t>-</w:t>
      </w:r>
      <w:r>
        <w:tab/>
        <w:t xml:space="preserve">Datum a čas kdy byla prvně vada zpozorována, případně dobou po kterou </w:t>
      </w:r>
      <w:r>
        <w:br/>
      </w:r>
      <w:r>
        <w:tab/>
      </w:r>
      <w:r>
        <w:tab/>
        <w:t>přetrvává.</w:t>
      </w:r>
    </w:p>
    <w:p w14:paraId="3A8F4EF6" w14:textId="77777777" w:rsidR="00D547F9" w:rsidRDefault="00920ECD">
      <w:pPr>
        <w:ind w:left="708" w:firstLine="283"/>
        <w:jc w:val="both"/>
      </w:pPr>
      <w:r>
        <w:t>-</w:t>
      </w:r>
      <w:r>
        <w:tab/>
        <w:t>Informaci o tom, zda se závada projevuje stejně i na jiném zařízení v síti.</w:t>
      </w:r>
    </w:p>
    <w:p w14:paraId="26D4FDB3" w14:textId="77777777" w:rsidR="00D547F9" w:rsidRDefault="00920ECD">
      <w:pPr>
        <w:ind w:left="708" w:firstLine="283"/>
        <w:jc w:val="both"/>
      </w:pPr>
      <w:r>
        <w:t>-</w:t>
      </w:r>
      <w:r>
        <w:tab/>
        <w:t xml:space="preserve">Popis postupu uživatele při pokusu odstranit vadu, pokud k tomuto pokusu </w:t>
      </w:r>
      <w:r>
        <w:br/>
      </w:r>
      <w:r>
        <w:tab/>
      </w:r>
      <w:r>
        <w:tab/>
        <w:t>došlo nebo informace že k takovému pokusu nedošlo.</w:t>
      </w:r>
    </w:p>
    <w:p w14:paraId="541576B2" w14:textId="77777777" w:rsidR="00D547F9" w:rsidRDefault="00920ECD">
      <w:pPr>
        <w:ind w:left="708" w:firstLine="283"/>
        <w:jc w:val="both"/>
      </w:pPr>
      <w:r>
        <w:t>-</w:t>
      </w:r>
      <w:r>
        <w:tab/>
        <w:t>Licenční číslo k software (je uvedeno na přihlašovací stránce).</w:t>
      </w:r>
    </w:p>
    <w:p w14:paraId="56776D1E" w14:textId="7112EADC" w:rsidR="00D547F9" w:rsidRDefault="00920ECD">
      <w:pPr>
        <w:ind w:left="708" w:firstLine="283"/>
        <w:jc w:val="both"/>
      </w:pPr>
      <w:r>
        <w:t>-</w:t>
      </w:r>
      <w:r>
        <w:tab/>
        <w:t>Sériové číslo zařízení (je uvedeno na spodní</w:t>
      </w:r>
      <w:r w:rsidR="005A7C6E">
        <w:t xml:space="preserve"> nebo boční</w:t>
      </w:r>
      <w:r>
        <w:t xml:space="preserve"> straně zařízení </w:t>
      </w:r>
      <w:proofErr w:type="spellStart"/>
      <w:r>
        <w:t>Dicompass</w:t>
      </w:r>
      <w:proofErr w:type="spellEnd"/>
      <w:r w:rsidR="005A7C6E">
        <w:t xml:space="preserve"> </w:t>
      </w:r>
      <w:proofErr w:type="spellStart"/>
      <w:r w:rsidR="005A7C6E">
        <w:t>Gateway</w:t>
      </w:r>
      <w:proofErr w:type="spellEnd"/>
      <w:r w:rsidR="005A7C6E">
        <w:t xml:space="preserve"> digitalizace</w:t>
      </w:r>
      <w:r>
        <w:t>).</w:t>
      </w:r>
    </w:p>
    <w:p w14:paraId="3EA20BAA" w14:textId="77777777" w:rsidR="00D547F9" w:rsidRDefault="00920ECD">
      <w:pPr>
        <w:ind w:left="708" w:firstLine="283"/>
        <w:jc w:val="both"/>
      </w:pPr>
      <w:r>
        <w:lastRenderedPageBreak/>
        <w:t>-</w:t>
      </w:r>
      <w:r>
        <w:tab/>
        <w:t xml:space="preserve">Název organizace/firmy, jméno a telefonní číslo pracovníka, který poskytne </w:t>
      </w:r>
      <w:r>
        <w:br/>
      </w:r>
      <w:r>
        <w:tab/>
      </w:r>
      <w:r>
        <w:tab/>
        <w:t xml:space="preserve">součinnost a bude celou záležitost na straně nájemce vyřizovat. Tento </w:t>
      </w:r>
      <w:r>
        <w:br/>
      </w:r>
      <w:r>
        <w:tab/>
      </w:r>
      <w:r>
        <w:tab/>
        <w:t xml:space="preserve">pracovník musí být připraven poskytnout součinnost při řešení závady od </w:t>
      </w:r>
      <w:r>
        <w:br/>
      </w:r>
      <w:r>
        <w:tab/>
      </w:r>
      <w:r>
        <w:tab/>
        <w:t xml:space="preserve">okamžiku jejího nahlášení až do konce doby odstranění závady. Nebude-li </w:t>
      </w:r>
      <w:r>
        <w:br/>
      </w:r>
      <w:r>
        <w:tab/>
      </w:r>
      <w:r>
        <w:tab/>
        <w:t xml:space="preserve">tato součinnost poskytnuta, není doba odstranění závady sjednaná v této </w:t>
      </w:r>
      <w:r>
        <w:br/>
      </w:r>
      <w:r>
        <w:tab/>
      </w:r>
      <w:r>
        <w:tab/>
        <w:t>smlouvě pro pronajímatele závazná.</w:t>
      </w:r>
    </w:p>
    <w:p w14:paraId="69A64495" w14:textId="77777777" w:rsidR="00D547F9" w:rsidRDefault="00D547F9">
      <w:pPr>
        <w:ind w:left="708" w:firstLine="283"/>
        <w:jc w:val="both"/>
      </w:pPr>
    </w:p>
    <w:p w14:paraId="2AA20170" w14:textId="6458342B" w:rsidR="00D547F9" w:rsidRDefault="00920ECD">
      <w:pPr>
        <w:numPr>
          <w:ilvl w:val="2"/>
          <w:numId w:val="8"/>
        </w:numPr>
        <w:jc w:val="both"/>
      </w:pPr>
      <w:r>
        <w:t xml:space="preserve">V ostatních případech nebo v případě potřeby konzultace, může nájemce vždy využít email  </w:t>
      </w:r>
      <w:hyperlink r:id="rId8" w:history="1">
        <w:r w:rsidR="00450A7F" w:rsidRPr="00DE1940">
          <w:rPr>
            <w:rStyle w:val="Hypertextovodkaz"/>
          </w:rPr>
          <w:t>helpdesk@medoro.org</w:t>
        </w:r>
      </w:hyperlink>
      <w:r>
        <w:t>.</w:t>
      </w:r>
    </w:p>
    <w:p w14:paraId="294FA846" w14:textId="77777777" w:rsidR="00D547F9" w:rsidRDefault="00920ECD">
      <w:pPr>
        <w:numPr>
          <w:ilvl w:val="1"/>
          <w:numId w:val="8"/>
        </w:numPr>
        <w:spacing w:before="200"/>
        <w:ind w:left="0" w:hanging="283"/>
        <w:jc w:val="both"/>
      </w:pPr>
      <w:r>
        <w:t>Případné porušení jakéhokoliv bodu ze strany nájemce v tomto článku může mít za následek nemožnost odstranění závady pronajímatelem na dodaném software</w:t>
      </w:r>
    </w:p>
    <w:p w14:paraId="6217FE02" w14:textId="77777777" w:rsidR="005A7C6E" w:rsidRDefault="005A7C6E">
      <w:pPr>
        <w:spacing w:line="360" w:lineRule="auto"/>
        <w:jc w:val="center"/>
        <w:rPr>
          <w:b/>
        </w:rPr>
      </w:pPr>
    </w:p>
    <w:p w14:paraId="2E50CAAC" w14:textId="4B3241ED" w:rsidR="00D547F9" w:rsidRDefault="00920ECD">
      <w:pPr>
        <w:spacing w:line="360" w:lineRule="auto"/>
        <w:jc w:val="center"/>
        <w:rPr>
          <w:b/>
        </w:rPr>
      </w:pPr>
      <w:r>
        <w:rPr>
          <w:b/>
        </w:rPr>
        <w:t>Článek 6.</w:t>
      </w:r>
    </w:p>
    <w:p w14:paraId="6C7BFA9A" w14:textId="77777777" w:rsidR="00D547F9" w:rsidRDefault="00920ECD">
      <w:pPr>
        <w:spacing w:line="360" w:lineRule="auto"/>
        <w:jc w:val="center"/>
        <w:rPr>
          <w:b/>
        </w:rPr>
      </w:pPr>
      <w:r>
        <w:rPr>
          <w:b/>
        </w:rPr>
        <w:t>Reakční doby</w:t>
      </w:r>
    </w:p>
    <w:p w14:paraId="6B49E924" w14:textId="77777777" w:rsidR="00D547F9" w:rsidRDefault="00920ECD">
      <w:pPr>
        <w:numPr>
          <w:ilvl w:val="1"/>
          <w:numId w:val="3"/>
        </w:numPr>
        <w:spacing w:after="200"/>
        <w:jc w:val="both"/>
      </w:pPr>
      <w:r>
        <w:t xml:space="preserve">Reakční doba je 1 pracovní </w:t>
      </w:r>
      <w:proofErr w:type="gramStart"/>
      <w:r>
        <w:t>den - je</w:t>
      </w:r>
      <w:proofErr w:type="gramEnd"/>
      <w:r>
        <w:t xml:space="preserve"> doba, do kdy musí dojít k “první reakci“ ze strany pronajímatele. Tato doba se počítá od doby prokazatelného nahlášení závady nájemcem. První reakce pronajímatele může být jakákoliv prokazatelná odezva, např. v podobě emailového potvrzení.</w:t>
      </w:r>
    </w:p>
    <w:p w14:paraId="0D820C62" w14:textId="77777777" w:rsidR="00D547F9" w:rsidRDefault="00920ECD">
      <w:pPr>
        <w:numPr>
          <w:ilvl w:val="1"/>
          <w:numId w:val="3"/>
        </w:numPr>
        <w:spacing w:after="200"/>
        <w:jc w:val="both"/>
      </w:pPr>
      <w:r>
        <w:t xml:space="preserve">Doba diagnostiky závady jsou 3 pracovní </w:t>
      </w:r>
      <w:proofErr w:type="gramStart"/>
      <w:r>
        <w:t>dny - je</w:t>
      </w:r>
      <w:proofErr w:type="gramEnd"/>
      <w:r>
        <w:t xml:space="preserve"> doba, do kdy musí pronajímatel stanovit příčinu nahlášené závady.</w:t>
      </w:r>
    </w:p>
    <w:p w14:paraId="5121BA48" w14:textId="77777777" w:rsidR="00D547F9" w:rsidRDefault="00920ECD">
      <w:pPr>
        <w:numPr>
          <w:ilvl w:val="1"/>
          <w:numId w:val="3"/>
        </w:numPr>
        <w:spacing w:after="200"/>
        <w:jc w:val="both"/>
      </w:pPr>
      <w:r>
        <w:t xml:space="preserve">Doba odstranění závady je 10 pracovních </w:t>
      </w:r>
      <w:proofErr w:type="gramStart"/>
      <w:r>
        <w:t>dní - je</w:t>
      </w:r>
      <w:proofErr w:type="gramEnd"/>
      <w:r>
        <w:t xml:space="preserve"> dobou, do kdy musí pronajímatel závadu odstranit, jedná-li se prokazatelně o vadu v dodaném software.</w:t>
      </w:r>
    </w:p>
    <w:p w14:paraId="15F43C38" w14:textId="77777777" w:rsidR="00D547F9" w:rsidRDefault="00920ECD">
      <w:pPr>
        <w:numPr>
          <w:ilvl w:val="1"/>
          <w:numId w:val="3"/>
        </w:numPr>
        <w:jc w:val="both"/>
      </w:pPr>
      <w:r>
        <w:t>V případě incidentu, kdy není důvodem závadného chování dodaný software, zjedná nápravu nájemce ve vlastní režii. Jedná se zejména o závady, které vzniknou v důsledku změn v IT infrastruktuře, kterou nespravuje pronajímatel (např. změna konfigurace PACS serveru, IP adres atd.)</w:t>
      </w:r>
    </w:p>
    <w:p w14:paraId="55B6DE93" w14:textId="71424F44" w:rsidR="00D547F9" w:rsidRDefault="00920ECD">
      <w:pPr>
        <w:numPr>
          <w:ilvl w:val="1"/>
          <w:numId w:val="3"/>
        </w:numPr>
        <w:spacing w:before="200"/>
        <w:jc w:val="both"/>
      </w:pPr>
      <w:r>
        <w:t xml:space="preserve">V případě, že nájemce objednal servisní zásah na softwaru </w:t>
      </w:r>
      <w:proofErr w:type="spellStart"/>
      <w:r w:rsidR="005A7C6E">
        <w:t>Dicompass</w:t>
      </w:r>
      <w:proofErr w:type="spellEnd"/>
      <w:r w:rsidR="005A7C6E">
        <w:t xml:space="preserve"> </w:t>
      </w:r>
      <w:proofErr w:type="spellStart"/>
      <w:r w:rsidR="005A7C6E">
        <w:t>Gateway</w:t>
      </w:r>
      <w:proofErr w:type="spellEnd"/>
      <w:r w:rsidR="005A7C6E">
        <w:t xml:space="preserve"> nebo </w:t>
      </w:r>
      <w:proofErr w:type="spellStart"/>
      <w:r>
        <w:t>Dicompass</w:t>
      </w:r>
      <w:proofErr w:type="spellEnd"/>
      <w:r>
        <w:t xml:space="preserve"> </w:t>
      </w:r>
      <w:proofErr w:type="spellStart"/>
      <w:r>
        <w:t>Gateway</w:t>
      </w:r>
      <w:proofErr w:type="spellEnd"/>
      <w:r>
        <w:t xml:space="preserve"> Digitalizace a popisovaná chyba nebyla prokazatelně chybou, kterou pokrývá tato smlouva, je pronajímatel oprávněn servisní zásah fakturovat nájemci, </w:t>
      </w:r>
      <w:r w:rsidR="005A7C6E">
        <w:br/>
      </w:r>
      <w:r>
        <w:t xml:space="preserve">a to 1 </w:t>
      </w:r>
      <w:r w:rsidR="005A7C6E">
        <w:t>5</w:t>
      </w:r>
      <w:r>
        <w:t>00 Kč bez DPH za každou započatou hodinu práce servisního technika. Jedná se zejména o situace popsané v předchozím odstavci.</w:t>
      </w:r>
    </w:p>
    <w:p w14:paraId="63858A03" w14:textId="77777777" w:rsidR="00D547F9" w:rsidRDefault="00D547F9">
      <w:pPr>
        <w:jc w:val="both"/>
        <w:rPr>
          <w:b/>
        </w:rPr>
      </w:pPr>
    </w:p>
    <w:p w14:paraId="150C826A" w14:textId="77777777" w:rsidR="00D547F9" w:rsidRDefault="00D547F9">
      <w:pPr>
        <w:jc w:val="both"/>
        <w:rPr>
          <w:b/>
        </w:rPr>
      </w:pPr>
    </w:p>
    <w:p w14:paraId="1BF3D083" w14:textId="77777777" w:rsidR="00D547F9" w:rsidRDefault="00920ECD">
      <w:pPr>
        <w:spacing w:line="360" w:lineRule="auto"/>
        <w:jc w:val="center"/>
        <w:rPr>
          <w:b/>
        </w:rPr>
      </w:pPr>
      <w:r>
        <w:rPr>
          <w:b/>
        </w:rPr>
        <w:t>Článek 7.</w:t>
      </w:r>
    </w:p>
    <w:p w14:paraId="7392E750" w14:textId="77777777" w:rsidR="00D547F9" w:rsidRDefault="00920ECD">
      <w:pPr>
        <w:spacing w:line="360" w:lineRule="auto"/>
        <w:jc w:val="center"/>
        <w:rPr>
          <w:b/>
        </w:rPr>
      </w:pPr>
      <w:r>
        <w:rPr>
          <w:b/>
        </w:rPr>
        <w:t>Vzdálený přístup</w:t>
      </w:r>
    </w:p>
    <w:p w14:paraId="65C0CAF7" w14:textId="674EAB8B" w:rsidR="00D547F9" w:rsidRDefault="00920ECD">
      <w:pPr>
        <w:numPr>
          <w:ilvl w:val="1"/>
          <w:numId w:val="7"/>
        </w:numPr>
        <w:spacing w:after="200"/>
        <w:jc w:val="both"/>
      </w:pPr>
      <w:r>
        <w:t xml:space="preserve">Nájemce se zavazuje, že umožní pronajímateli poskytování služeb dle této smlouvy vzdáleným přístupem tak, aby pronajímatel mohl plnit své závazky dle této smlouvy, tj. nájemce musí zajistit možnost vzdáleného přístupu pronajímateli na všechny stanice a servery, na kterých je nainstalován software </w:t>
      </w:r>
      <w:proofErr w:type="spellStart"/>
      <w:r>
        <w:t>Dicompass</w:t>
      </w:r>
      <w:proofErr w:type="spellEnd"/>
      <w:r>
        <w:t xml:space="preserve"> </w:t>
      </w:r>
      <w:proofErr w:type="spellStart"/>
      <w:r>
        <w:t>Gateway</w:t>
      </w:r>
      <w:proofErr w:type="spellEnd"/>
      <w:r>
        <w:t xml:space="preserve"> </w:t>
      </w:r>
      <w:r w:rsidR="005A7C6E">
        <w:t xml:space="preserve">a </w:t>
      </w:r>
      <w:proofErr w:type="spellStart"/>
      <w:r w:rsidR="005A7C6E">
        <w:t>Dicompass</w:t>
      </w:r>
      <w:proofErr w:type="spellEnd"/>
      <w:r w:rsidR="005A7C6E">
        <w:t xml:space="preserve"> </w:t>
      </w:r>
      <w:proofErr w:type="spellStart"/>
      <w:r w:rsidR="00450A7F">
        <w:t>G</w:t>
      </w:r>
      <w:r w:rsidR="005A7C6E">
        <w:t>ateway</w:t>
      </w:r>
      <w:proofErr w:type="spellEnd"/>
      <w:r w:rsidR="005A7C6E">
        <w:t xml:space="preserve"> </w:t>
      </w:r>
      <w:r>
        <w:t>Digitalizace</w:t>
      </w:r>
      <w:r w:rsidR="005A7C6E">
        <w:t>.</w:t>
      </w:r>
      <w:r>
        <w:t xml:space="preserve"> </w:t>
      </w:r>
    </w:p>
    <w:p w14:paraId="30375CF1" w14:textId="77777777" w:rsidR="00D547F9" w:rsidRDefault="00920ECD">
      <w:pPr>
        <w:numPr>
          <w:ilvl w:val="1"/>
          <w:numId w:val="7"/>
        </w:numPr>
        <w:jc w:val="both"/>
      </w:pPr>
      <w:r>
        <w:lastRenderedPageBreak/>
        <w:t>Nájemce se zavazuje, že technicky a organizačně zajistí možnost vzdáleného přístupu pracovníků pronajímatele prostřednictvím sítě Internet na ty a pouze ty určené technické prostředky nájemce, kam je přístup nutný z důvodu plnění předmětu Smlouvy. K tomu Smluvní strany sjednávají vzdálený přístup prostřednictvím zabezpečeného kanálu. Způsobem připojení je SSH kanál na dohledový server (</w:t>
      </w:r>
      <w:proofErr w:type="spellStart"/>
      <w:r>
        <w:t>Dicompass</w:t>
      </w:r>
      <w:proofErr w:type="spellEnd"/>
      <w:r>
        <w:t xml:space="preserve"> Server) a VPN tunel (</w:t>
      </w:r>
      <w:proofErr w:type="spellStart"/>
      <w:r>
        <w:t>IPSec</w:t>
      </w:r>
      <w:proofErr w:type="spellEnd"/>
      <w:r>
        <w:t>, PPTP, SSL) + RDP/SSH.</w:t>
      </w:r>
    </w:p>
    <w:p w14:paraId="56F56304" w14:textId="3ED88630" w:rsidR="00D547F9" w:rsidRDefault="00920ECD">
      <w:pPr>
        <w:numPr>
          <w:ilvl w:val="1"/>
          <w:numId w:val="7"/>
        </w:numPr>
        <w:spacing w:before="200"/>
        <w:jc w:val="both"/>
      </w:pPr>
      <w:r>
        <w:t>Přehled technických parametrů vzdáleného přístupu bude předán zodpovědným osobám uvedených v článku IV ods</w:t>
      </w:r>
      <w:r w:rsidR="002648FB">
        <w:t>t</w:t>
      </w:r>
      <w:r>
        <w:t>. 2.</w:t>
      </w:r>
    </w:p>
    <w:p w14:paraId="1EE465A6" w14:textId="13A0AB31" w:rsidR="00D547F9" w:rsidRDefault="00920ECD">
      <w:pPr>
        <w:numPr>
          <w:ilvl w:val="1"/>
          <w:numId w:val="7"/>
        </w:numPr>
        <w:spacing w:before="200"/>
        <w:jc w:val="both"/>
      </w:pPr>
      <w:r>
        <w:t>Pronajímatel bude mít přístup pouze k datům, která budou pořízena pracovníky nájemce výhradně skrze software týkající se této smlouvy</w:t>
      </w:r>
      <w:r w:rsidR="0077726C">
        <w:t>.</w:t>
      </w:r>
    </w:p>
    <w:p w14:paraId="3B1C58F0" w14:textId="77777777" w:rsidR="00D547F9" w:rsidRDefault="00920ECD">
      <w:pPr>
        <w:numPr>
          <w:ilvl w:val="1"/>
          <w:numId w:val="7"/>
        </w:numPr>
        <w:spacing w:before="200"/>
        <w:jc w:val="both"/>
      </w:pPr>
      <w:r>
        <w:t xml:space="preserve">V případě, že bude vzdálený přístup, jakkoliv omezen (např. povolení pouze některých portů u VPN, nebo vytvoření VPN připojení pouze na žádost atd.), může dojít ke </w:t>
      </w:r>
      <w:proofErr w:type="spellStart"/>
      <w:r>
        <w:t>stížení</w:t>
      </w:r>
      <w:proofErr w:type="spellEnd"/>
      <w:r>
        <w:t xml:space="preserve"> diagnostiky nahlášené závady. V tomto případě není pronajímatel schopen plnohodnotně poskytnout softwarovou podporu nájemci, což může vést až k nemožnosti diagnostiky a odstranění závady pronajímatelem. Nicméně v této situaci pronajímatel nabídne jinou formu řešení případného servisního zásahu, která už může být zpoplatněna a kterou bude muset nájemce objednat formou standardní objednávky emailem na adresu </w:t>
      </w:r>
      <w:hyperlink r:id="rId9">
        <w:r>
          <w:rPr>
            <w:color w:val="1155CC"/>
            <w:u w:val="single"/>
          </w:rPr>
          <w:t>helpdesk@medoro.org</w:t>
        </w:r>
      </w:hyperlink>
      <w:r>
        <w:t>.</w:t>
      </w:r>
    </w:p>
    <w:p w14:paraId="498CBB8A" w14:textId="77777777" w:rsidR="00D547F9" w:rsidRDefault="00920ECD">
      <w:pPr>
        <w:numPr>
          <w:ilvl w:val="1"/>
          <w:numId w:val="7"/>
        </w:numPr>
        <w:spacing w:before="200"/>
        <w:jc w:val="both"/>
      </w:pPr>
      <w:r>
        <w:t>Pokud bude vzdálený přístup omezen, začíná se reakční doba pronajímatele počítat dnem, kdy prokazatelně obdrží přístup na pracovní stanici, nebo server, kde se projevila nahlášená závada.</w:t>
      </w:r>
    </w:p>
    <w:p w14:paraId="37037A7F" w14:textId="77777777" w:rsidR="00D547F9" w:rsidRDefault="00920ECD">
      <w:pPr>
        <w:numPr>
          <w:ilvl w:val="1"/>
          <w:numId w:val="7"/>
        </w:numPr>
        <w:spacing w:before="200"/>
        <w:jc w:val="both"/>
      </w:pPr>
      <w:r>
        <w:t>Pronajímatel se zavazuje poskytnout nájemci jmenný seznam pracovníků pronajímatele, kteří budou oprávněni využívat vzdálený přístup, a jméno odpovědného pracovníka, který je odpovědný za správu tohoto seznamu a přidělování oprávnění k vzdálenému přístupu na straně pronajímatele. Tento jmenný seznam není součástí této smlouvy.</w:t>
      </w:r>
    </w:p>
    <w:p w14:paraId="76173C3C" w14:textId="77777777" w:rsidR="00D547F9" w:rsidRDefault="00920ECD">
      <w:pPr>
        <w:spacing w:before="200"/>
        <w:jc w:val="center"/>
        <w:rPr>
          <w:b/>
        </w:rPr>
      </w:pPr>
      <w:r>
        <w:rPr>
          <w:b/>
        </w:rPr>
        <w:t>Článek 8.</w:t>
      </w:r>
    </w:p>
    <w:p w14:paraId="746ECFFE" w14:textId="77777777" w:rsidR="00D547F9" w:rsidRDefault="00920ECD">
      <w:pPr>
        <w:spacing w:line="360" w:lineRule="auto"/>
        <w:jc w:val="center"/>
        <w:rPr>
          <w:b/>
        </w:rPr>
      </w:pPr>
      <w:r>
        <w:rPr>
          <w:b/>
        </w:rPr>
        <w:t>Součinnost objednatele</w:t>
      </w:r>
    </w:p>
    <w:p w14:paraId="5A2E2966" w14:textId="77777777" w:rsidR="00D547F9" w:rsidRDefault="00920ECD">
      <w:pPr>
        <w:numPr>
          <w:ilvl w:val="1"/>
          <w:numId w:val="4"/>
        </w:numPr>
        <w:spacing w:after="200"/>
        <w:jc w:val="both"/>
      </w:pPr>
      <w:r>
        <w:t>Nájemce je povinen při plnění účelu této smlouvy poskytnout pronajímateli součinnost, zejména se zavazuje:</w:t>
      </w:r>
    </w:p>
    <w:p w14:paraId="37F71E13" w14:textId="77777777" w:rsidR="00D547F9" w:rsidRDefault="00920ECD">
      <w:pPr>
        <w:numPr>
          <w:ilvl w:val="2"/>
          <w:numId w:val="4"/>
        </w:numPr>
        <w:spacing w:after="200"/>
        <w:jc w:val="both"/>
      </w:pPr>
      <w:r>
        <w:t>stanovit pověřeného zástupce, znalého IT infrastruktury a potřeb nájemce, který jej bude zastupovat při komunikaci s pronajímatelem</w:t>
      </w:r>
    </w:p>
    <w:p w14:paraId="1E498796" w14:textId="77777777" w:rsidR="00D547F9" w:rsidRDefault="00920ECD">
      <w:pPr>
        <w:numPr>
          <w:ilvl w:val="2"/>
          <w:numId w:val="4"/>
        </w:numPr>
        <w:spacing w:after="200"/>
        <w:jc w:val="both"/>
      </w:pPr>
      <w:r>
        <w:t>zajistit aktivní spolupráci pověřených zástupců, v nutných případech i mimo řádnou pracovní dobu</w:t>
      </w:r>
    </w:p>
    <w:p w14:paraId="05E34051" w14:textId="77777777" w:rsidR="00D547F9" w:rsidRDefault="00920ECD">
      <w:pPr>
        <w:numPr>
          <w:ilvl w:val="2"/>
          <w:numId w:val="4"/>
        </w:numPr>
        <w:spacing w:after="200"/>
        <w:jc w:val="both"/>
      </w:pPr>
      <w:r>
        <w:t>umožnit vstup zaměstnanců pronajímatele do prostor nájemce</w:t>
      </w:r>
    </w:p>
    <w:p w14:paraId="7A270717" w14:textId="77777777" w:rsidR="00D547F9" w:rsidRDefault="00920ECD">
      <w:pPr>
        <w:numPr>
          <w:ilvl w:val="2"/>
          <w:numId w:val="4"/>
        </w:numPr>
        <w:spacing w:after="200"/>
        <w:jc w:val="both"/>
      </w:pPr>
      <w:r>
        <w:t>umožnit přístup pronajímateli do své sítě a sdělit přístupové kódy</w:t>
      </w:r>
    </w:p>
    <w:p w14:paraId="4647E8E1" w14:textId="77777777" w:rsidR="00D547F9" w:rsidRDefault="00920ECD">
      <w:pPr>
        <w:numPr>
          <w:ilvl w:val="2"/>
          <w:numId w:val="4"/>
        </w:numPr>
        <w:spacing w:after="200"/>
        <w:jc w:val="both"/>
      </w:pPr>
      <w:r>
        <w:t>poskytnout včasné, přesné a úplné informace ze strany nájemce potřebné k řádnému plnění povinností pronajímatele</w:t>
      </w:r>
    </w:p>
    <w:p w14:paraId="427F5940" w14:textId="77777777" w:rsidR="00FC729C" w:rsidRDefault="00920ECD">
      <w:pPr>
        <w:numPr>
          <w:ilvl w:val="1"/>
          <w:numId w:val="4"/>
        </w:numPr>
        <w:spacing w:after="200"/>
        <w:jc w:val="both"/>
      </w:pPr>
      <w:r>
        <w:t>Případné zamítnutí uvedené součinnosti ze strany nájemce může mít za následek nemožnost odstranění závady pronajímatelem na dodaném software.</w:t>
      </w:r>
    </w:p>
    <w:p w14:paraId="3F56EB33" w14:textId="77777777" w:rsidR="00D547F9" w:rsidRDefault="00920ECD">
      <w:pPr>
        <w:spacing w:line="360" w:lineRule="auto"/>
        <w:jc w:val="center"/>
        <w:rPr>
          <w:b/>
        </w:rPr>
      </w:pPr>
      <w:r>
        <w:rPr>
          <w:b/>
        </w:rPr>
        <w:lastRenderedPageBreak/>
        <w:t>Článek 9.</w:t>
      </w:r>
      <w:r>
        <w:rPr>
          <w:b/>
        </w:rPr>
        <w:br/>
        <w:t>Závěrečná ustanovení</w:t>
      </w:r>
    </w:p>
    <w:p w14:paraId="0489D953" w14:textId="77777777" w:rsidR="00D547F9" w:rsidRDefault="00920ECD">
      <w:pPr>
        <w:numPr>
          <w:ilvl w:val="1"/>
          <w:numId w:val="11"/>
        </w:numPr>
        <w:spacing w:after="200"/>
        <w:jc w:val="both"/>
      </w:pPr>
      <w:r>
        <w:t>Smluvní strany se dohodly, že vztah vzniklý z této smlouvy se řídí českým právem, zejména příslušnými ustanoveními zákona č. 89/2012 Sb., občanského zákoníku v platném znění.</w:t>
      </w:r>
    </w:p>
    <w:p w14:paraId="3762F7CE" w14:textId="77777777" w:rsidR="00D547F9" w:rsidRDefault="00920ECD">
      <w:pPr>
        <w:numPr>
          <w:ilvl w:val="1"/>
          <w:numId w:val="11"/>
        </w:numPr>
        <w:spacing w:after="200"/>
        <w:jc w:val="both"/>
      </w:pPr>
      <w:r>
        <w:t>Vztahuje-li se na tuto smlouvu povinnost uveřejnění prostřednictvím registru smluv dle zákona č. 340/2015 Sb., o zvláštních podmínkách účinnosti některých smluv, uveřejňování těchto smluv a o registru smluv (zákon o registru smluv), v platném znění, souhlasí obě smluvní strany s tímto uveřejněním a sjednávají, že správci registru smluv zašle tuto smlouvu k uveřejnění prostřednictvím registru smluv nájemci.</w:t>
      </w:r>
    </w:p>
    <w:p w14:paraId="6AC96B95" w14:textId="77777777" w:rsidR="00D547F9" w:rsidRDefault="00920ECD">
      <w:pPr>
        <w:numPr>
          <w:ilvl w:val="1"/>
          <w:numId w:val="11"/>
        </w:numPr>
        <w:spacing w:after="200"/>
        <w:jc w:val="both"/>
      </w:pPr>
      <w:r>
        <w:t xml:space="preserve">Ustanovení této smlouvy mohou být </w:t>
      </w:r>
      <w:proofErr w:type="gramStart"/>
      <w:r>
        <w:t>upraveny</w:t>
      </w:r>
      <w:proofErr w:type="gramEnd"/>
      <w:r>
        <w:t xml:space="preserve"> pouze písemným dodatkem ke smlouvě. S dodatkem musí souhlasit obě smluvní strany a potvrdit podpisem. </w:t>
      </w:r>
    </w:p>
    <w:p w14:paraId="4C31137C" w14:textId="4C02CC70" w:rsidR="00D547F9" w:rsidRDefault="00920ECD">
      <w:pPr>
        <w:numPr>
          <w:ilvl w:val="1"/>
          <w:numId w:val="11"/>
        </w:numPr>
        <w:spacing w:after="200"/>
        <w:jc w:val="both"/>
      </w:pPr>
      <w:r>
        <w:t>Nedílnou součástí smlouvy jsou Příloha č. 1 – Soupis zařízení</w:t>
      </w:r>
      <w:r w:rsidR="00346B41">
        <w:t xml:space="preserve"> a </w:t>
      </w:r>
      <w:r w:rsidR="00346B41" w:rsidRPr="00757BE4">
        <w:rPr>
          <w:szCs w:val="20"/>
        </w:rPr>
        <w:t xml:space="preserve">Příloha č. </w:t>
      </w:r>
      <w:r w:rsidR="00346B41">
        <w:rPr>
          <w:szCs w:val="20"/>
        </w:rPr>
        <w:t>2</w:t>
      </w:r>
      <w:r w:rsidR="00346B41" w:rsidRPr="00757BE4">
        <w:rPr>
          <w:szCs w:val="20"/>
        </w:rPr>
        <w:t xml:space="preserve"> – </w:t>
      </w:r>
      <w:r w:rsidR="00346B41">
        <w:rPr>
          <w:szCs w:val="20"/>
        </w:rPr>
        <w:t>Technické parametry vzdáleného přístupu</w:t>
      </w:r>
    </w:p>
    <w:p w14:paraId="11C56CAB" w14:textId="58AB3E47" w:rsidR="00D547F9" w:rsidRDefault="00920ECD">
      <w:pPr>
        <w:numPr>
          <w:ilvl w:val="1"/>
          <w:numId w:val="11"/>
        </w:numPr>
        <w:spacing w:after="200"/>
        <w:jc w:val="both"/>
      </w:pPr>
      <w:r>
        <w:t xml:space="preserve">Tato </w:t>
      </w:r>
      <w:r w:rsidR="001023D6">
        <w:t>s</w:t>
      </w:r>
      <w:r w:rsidR="001023D6" w:rsidRPr="001023D6">
        <w:t>mlouva je vypracována ve dvou vyhotoveních, z nichž každá smluvní strana obdrží po jednom. V případě elektronického podpisu je tato smlouva vypracována v jednom vyhotovení podepsaném elektronicky oběma smluvními stranami.</w:t>
      </w:r>
    </w:p>
    <w:p w14:paraId="712851DD" w14:textId="3B52363F" w:rsidR="00D547F9" w:rsidRDefault="00920ECD" w:rsidP="00346B41">
      <w:pPr>
        <w:numPr>
          <w:ilvl w:val="1"/>
          <w:numId w:val="11"/>
        </w:numPr>
        <w:spacing w:after="200"/>
        <w:jc w:val="both"/>
        <w:sectPr w:rsidR="00D547F9">
          <w:headerReference w:type="default" r:id="rId10"/>
          <w:footerReference w:type="default" r:id="rId11"/>
          <w:type w:val="continuous"/>
          <w:pgSz w:w="11909" w:h="16834"/>
          <w:pgMar w:top="1440" w:right="1440" w:bottom="1440" w:left="1559" w:header="720" w:footer="720" w:gutter="0"/>
          <w:cols w:space="708"/>
        </w:sectPr>
      </w:pPr>
      <w:r>
        <w:t>Smluvní strany prohlašují, že si tuto smlouvu před jejím podpisem přečetly, že byla uzavřena po vzájemném projednání, podle jejich pravé a svobodné vůle, určitě, vážně a srozumitelně</w:t>
      </w:r>
    </w:p>
    <w:p w14:paraId="32D97EAD" w14:textId="77777777" w:rsidR="00D547F9" w:rsidRDefault="00D547F9">
      <w:pPr>
        <w:jc w:val="both"/>
      </w:pPr>
    </w:p>
    <w:p w14:paraId="3530B40F" w14:textId="77777777" w:rsidR="00D547F9" w:rsidRDefault="00D547F9">
      <w:pPr>
        <w:jc w:val="both"/>
      </w:pPr>
    </w:p>
    <w:p w14:paraId="2878622A" w14:textId="77777777" w:rsidR="00D547F9" w:rsidRDefault="00920ECD">
      <w:pPr>
        <w:jc w:val="both"/>
      </w:pPr>
      <w:proofErr w:type="gramStart"/>
      <w:r>
        <w:t>Dne:...........................................................</w:t>
      </w:r>
      <w:proofErr w:type="gramEnd"/>
    </w:p>
    <w:p w14:paraId="2D5AC05F" w14:textId="77777777" w:rsidR="00D547F9" w:rsidRDefault="00D547F9">
      <w:pPr>
        <w:jc w:val="both"/>
      </w:pPr>
    </w:p>
    <w:p w14:paraId="0D92D18F" w14:textId="77777777" w:rsidR="00D547F9" w:rsidRDefault="00D547F9">
      <w:pPr>
        <w:jc w:val="both"/>
      </w:pPr>
    </w:p>
    <w:p w14:paraId="547E14A5" w14:textId="77777777" w:rsidR="00D547F9" w:rsidRDefault="00D547F9">
      <w:pPr>
        <w:jc w:val="both"/>
      </w:pPr>
    </w:p>
    <w:p w14:paraId="03EAD28A" w14:textId="77777777" w:rsidR="00D547F9" w:rsidRDefault="00D547F9">
      <w:pPr>
        <w:jc w:val="both"/>
      </w:pPr>
    </w:p>
    <w:p w14:paraId="629BAE61" w14:textId="7571B138" w:rsidR="00D547F9" w:rsidRPr="009672D2" w:rsidRDefault="00920ECD">
      <w:pPr>
        <w:jc w:val="center"/>
      </w:pPr>
      <w:r>
        <w:t>………………………………………………</w:t>
      </w:r>
      <w:r>
        <w:br/>
        <w:t>podpis Nájemce</w:t>
      </w:r>
      <w:r>
        <w:br/>
      </w:r>
      <w:r w:rsidRPr="009672D2">
        <w:t>JUD</w:t>
      </w:r>
      <w:r w:rsidR="002648FB" w:rsidRPr="009672D2">
        <w:t>r</w:t>
      </w:r>
      <w:r w:rsidRPr="009672D2">
        <w:t>. Ladislav Řípa</w:t>
      </w:r>
      <w:r w:rsidRPr="009672D2">
        <w:br/>
        <w:t>předseda představenstva</w:t>
      </w:r>
    </w:p>
    <w:p w14:paraId="61B80A4E" w14:textId="77777777" w:rsidR="00920ECD" w:rsidRPr="009672D2" w:rsidRDefault="00920ECD">
      <w:pPr>
        <w:jc w:val="center"/>
      </w:pPr>
    </w:p>
    <w:p w14:paraId="27CB7B78" w14:textId="77777777" w:rsidR="00920ECD" w:rsidRPr="009672D2" w:rsidRDefault="00920ECD">
      <w:pPr>
        <w:jc w:val="center"/>
      </w:pPr>
    </w:p>
    <w:p w14:paraId="42261A2D" w14:textId="77777777" w:rsidR="00920ECD" w:rsidRPr="009672D2" w:rsidRDefault="00920ECD">
      <w:pPr>
        <w:jc w:val="center"/>
      </w:pPr>
    </w:p>
    <w:p w14:paraId="00B26CAE" w14:textId="77777777" w:rsidR="00920ECD" w:rsidRPr="009672D2" w:rsidRDefault="00920ECD">
      <w:pPr>
        <w:jc w:val="center"/>
      </w:pPr>
    </w:p>
    <w:p w14:paraId="4DAEAB26" w14:textId="25A89DC4" w:rsidR="00920ECD" w:rsidRPr="009672D2" w:rsidRDefault="00920ECD" w:rsidP="00920ECD">
      <w:pPr>
        <w:jc w:val="center"/>
      </w:pPr>
      <w:r w:rsidRPr="009672D2">
        <w:t>………………………………………………</w:t>
      </w:r>
      <w:r w:rsidRPr="009672D2">
        <w:br/>
        <w:t>podpis Nájemce</w:t>
      </w:r>
      <w:r w:rsidRPr="009672D2">
        <w:br/>
        <w:t>Mgr. Daniel Marek</w:t>
      </w:r>
    </w:p>
    <w:p w14:paraId="3C6C55F7" w14:textId="78836404" w:rsidR="00920ECD" w:rsidRPr="009672D2" w:rsidRDefault="00920ECD" w:rsidP="00920ECD">
      <w:pPr>
        <w:jc w:val="center"/>
      </w:pPr>
      <w:r w:rsidRPr="009672D2">
        <w:t>místopředseda představenstva</w:t>
      </w:r>
    </w:p>
    <w:p w14:paraId="3551C450" w14:textId="77777777" w:rsidR="00D547F9" w:rsidRDefault="00920ECD">
      <w:pPr>
        <w:jc w:val="both"/>
      </w:pPr>
      <w:r>
        <w:br w:type="column"/>
      </w:r>
    </w:p>
    <w:p w14:paraId="797B75A2" w14:textId="77777777" w:rsidR="00D547F9" w:rsidRDefault="00D547F9">
      <w:pPr>
        <w:jc w:val="both"/>
      </w:pPr>
    </w:p>
    <w:p w14:paraId="5C4B2341" w14:textId="77777777" w:rsidR="00D547F9" w:rsidRDefault="00920ECD">
      <w:pPr>
        <w:jc w:val="both"/>
      </w:pPr>
      <w:proofErr w:type="gramStart"/>
      <w:r>
        <w:t>Dne:...........................................................</w:t>
      </w:r>
      <w:proofErr w:type="gramEnd"/>
    </w:p>
    <w:p w14:paraId="49945D96" w14:textId="77777777" w:rsidR="00D547F9" w:rsidRDefault="00D547F9">
      <w:pPr>
        <w:jc w:val="both"/>
      </w:pPr>
    </w:p>
    <w:p w14:paraId="5BD72FB0" w14:textId="77777777" w:rsidR="00D547F9" w:rsidRDefault="00D547F9">
      <w:pPr>
        <w:jc w:val="both"/>
      </w:pPr>
    </w:p>
    <w:p w14:paraId="694D57DD" w14:textId="77777777" w:rsidR="00D547F9" w:rsidRDefault="00D547F9">
      <w:pPr>
        <w:jc w:val="both"/>
      </w:pPr>
    </w:p>
    <w:p w14:paraId="5730ACD3" w14:textId="77777777" w:rsidR="00D547F9" w:rsidRDefault="00D547F9">
      <w:pPr>
        <w:jc w:val="both"/>
      </w:pPr>
    </w:p>
    <w:p w14:paraId="0162F7F1" w14:textId="50B93BBF" w:rsidR="00D547F9" w:rsidRDefault="00920ECD">
      <w:pPr>
        <w:jc w:val="center"/>
        <w:sectPr w:rsidR="00D547F9">
          <w:type w:val="continuous"/>
          <w:pgSz w:w="11909" w:h="16834"/>
          <w:pgMar w:top="1440" w:right="1440" w:bottom="1440" w:left="1559" w:header="720" w:footer="720" w:gutter="0"/>
          <w:cols w:num="2" w:space="708" w:equalWidth="0">
            <w:col w:w="4093" w:space="720"/>
            <w:col w:w="4093" w:space="0"/>
          </w:cols>
        </w:sectPr>
      </w:pPr>
      <w:r>
        <w:t>…………………………………………</w:t>
      </w:r>
      <w:proofErr w:type="gramStart"/>
      <w:r>
        <w:t>…….</w:t>
      </w:r>
      <w:proofErr w:type="gramEnd"/>
      <w:r>
        <w:t>.</w:t>
      </w:r>
      <w:r>
        <w:br/>
        <w:t>podpis Pronajímatel</w:t>
      </w:r>
      <w:r>
        <w:br/>
        <w:t xml:space="preserve">Ondřej </w:t>
      </w:r>
      <w:proofErr w:type="spellStart"/>
      <w:r>
        <w:t>Koloničný</w:t>
      </w:r>
      <w:proofErr w:type="spellEnd"/>
      <w:r>
        <w:br/>
        <w:t>jednatel firmy</w:t>
      </w:r>
    </w:p>
    <w:p w14:paraId="642A66CE" w14:textId="77777777" w:rsidR="00346B41" w:rsidRDefault="00346B41" w:rsidP="001861BA">
      <w:pPr>
        <w:spacing w:line="360" w:lineRule="auto"/>
      </w:pPr>
      <w:bookmarkStart w:id="2" w:name="_GoBack"/>
      <w:bookmarkEnd w:id="2"/>
    </w:p>
    <w:sectPr w:rsidR="00346B41">
      <w:pgSz w:w="11909" w:h="16834"/>
      <w:pgMar w:top="1440" w:right="1440" w:bottom="1440" w:left="1559" w:header="720" w:footer="720" w:gutter="0"/>
      <w:cols w:space="708" w:equalWidth="0">
        <w:col w:w="89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9B59D" w14:textId="77777777" w:rsidR="00DA7EE1" w:rsidRDefault="00DA7EE1">
      <w:pPr>
        <w:spacing w:line="240" w:lineRule="auto"/>
      </w:pPr>
      <w:r>
        <w:separator/>
      </w:r>
    </w:p>
  </w:endnote>
  <w:endnote w:type="continuationSeparator" w:id="0">
    <w:p w14:paraId="55A0694D" w14:textId="77777777" w:rsidR="00DA7EE1" w:rsidRDefault="00DA7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DA07" w14:textId="77777777" w:rsidR="00D547F9" w:rsidRDefault="00920ECD">
    <w:pPr>
      <w:jc w:val="center"/>
    </w:pPr>
    <w:r>
      <w:br/>
    </w:r>
    <w:r>
      <w:fldChar w:fldCharType="begin"/>
    </w:r>
    <w:r>
      <w:instrText>PAGE</w:instrText>
    </w:r>
    <w:r>
      <w:fldChar w:fldCharType="separate"/>
    </w:r>
    <w:r w:rsidR="00FC729C">
      <w:rPr>
        <w:noProof/>
      </w:rPr>
      <w:t>1</w:t>
    </w:r>
    <w:r>
      <w:fldChar w:fldCharType="end"/>
    </w:r>
    <w:r>
      <w:t>/</w:t>
    </w:r>
    <w:r>
      <w:fldChar w:fldCharType="begin"/>
    </w:r>
    <w:r>
      <w:instrText>NUMPAGES</w:instrText>
    </w:r>
    <w:r>
      <w:fldChar w:fldCharType="separate"/>
    </w:r>
    <w:r w:rsidR="00FC72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4BDA8" w14:textId="77777777" w:rsidR="00DA7EE1" w:rsidRDefault="00DA7EE1">
      <w:pPr>
        <w:spacing w:line="240" w:lineRule="auto"/>
      </w:pPr>
      <w:r>
        <w:separator/>
      </w:r>
    </w:p>
  </w:footnote>
  <w:footnote w:type="continuationSeparator" w:id="0">
    <w:p w14:paraId="7D3FECA6" w14:textId="77777777" w:rsidR="00DA7EE1" w:rsidRDefault="00DA7E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33AF" w14:textId="77777777" w:rsidR="00D547F9" w:rsidRDefault="00920ECD">
    <w:pPr>
      <w:rPr>
        <w:sz w:val="16"/>
        <w:szCs w:val="16"/>
      </w:rPr>
    </w:pPr>
    <w:r>
      <w:tab/>
    </w:r>
    <w:r>
      <w:tab/>
    </w:r>
    <w:r>
      <w:tab/>
    </w:r>
    <w:r>
      <w:tab/>
    </w:r>
    <w:r>
      <w:tab/>
    </w:r>
    <w:r>
      <w:tab/>
    </w:r>
    <w:r>
      <w:tab/>
    </w:r>
    <w:r>
      <w:rPr>
        <w:sz w:val="16"/>
        <w:szCs w:val="16"/>
      </w:rPr>
      <w:t>MEDORO s.r.o.</w:t>
    </w:r>
    <w:r>
      <w:rPr>
        <w:sz w:val="16"/>
        <w:szCs w:val="16"/>
      </w:rPr>
      <w:tab/>
    </w:r>
    <w:r>
      <w:rPr>
        <w:sz w:val="16"/>
        <w:szCs w:val="16"/>
      </w:rPr>
      <w:tab/>
    </w:r>
    <w:hyperlink r:id="rId1">
      <w:r>
        <w:rPr>
          <w:color w:val="1155CC"/>
          <w:sz w:val="16"/>
          <w:szCs w:val="16"/>
          <w:u w:val="single"/>
        </w:rPr>
        <w:t>www.medoro.org</w:t>
      </w:r>
    </w:hyperlink>
    <w:r>
      <w:rPr>
        <w:sz w:val="16"/>
        <w:szCs w:val="16"/>
      </w:rPr>
      <w:br/>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Štrossova 567</w:t>
    </w:r>
    <w:r>
      <w:rPr>
        <w:sz w:val="16"/>
        <w:szCs w:val="16"/>
      </w:rPr>
      <w:tab/>
    </w:r>
    <w:r>
      <w:rPr>
        <w:sz w:val="16"/>
        <w:szCs w:val="16"/>
      </w:rPr>
      <w:tab/>
    </w:r>
    <w:hyperlink r:id="rId2">
      <w:r>
        <w:rPr>
          <w:color w:val="1155CC"/>
          <w:sz w:val="16"/>
          <w:szCs w:val="16"/>
          <w:u w:val="single"/>
        </w:rPr>
        <w:t>info@medoro.org</w:t>
      </w:r>
    </w:hyperlink>
    <w:r>
      <w:rPr>
        <w:sz w:val="16"/>
        <w:szCs w:val="16"/>
      </w:rPr>
      <w:br/>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Pardubice 530 03</w:t>
    </w:r>
    <w:r>
      <w:rPr>
        <w:sz w:val="16"/>
        <w:szCs w:val="16"/>
      </w:rPr>
      <w:br/>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IČ: 26002612</w:t>
    </w:r>
    <w:r>
      <w:rPr>
        <w:sz w:val="16"/>
        <w:szCs w:val="16"/>
      </w:rPr>
      <w:tab/>
    </w:r>
    <w:r>
      <w:rPr>
        <w:sz w:val="16"/>
        <w:szCs w:val="16"/>
      </w:rPr>
      <w:br/>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noProof/>
      </w:rPr>
      <w:drawing>
        <wp:anchor distT="114300" distB="114300" distL="114300" distR="114300" simplePos="0" relativeHeight="251658240" behindDoc="0" locked="0" layoutInCell="1" hidden="0" allowOverlap="1" wp14:anchorId="071D1A13" wp14:editId="027E1217">
          <wp:simplePos x="0" y="0"/>
          <wp:positionH relativeFrom="column">
            <wp:posOffset>1</wp:posOffset>
          </wp:positionH>
          <wp:positionV relativeFrom="paragraph">
            <wp:posOffset>19051</wp:posOffset>
          </wp:positionV>
          <wp:extent cx="1431348"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431348"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539A8"/>
    <w:multiLevelType w:val="multilevel"/>
    <w:tmpl w:val="1DAEE8F2"/>
    <w:lvl w:ilvl="0">
      <w:start w:val="8"/>
      <w:numFmt w:val="decimal"/>
      <w:lvlText w:val="%1."/>
      <w:lvlJc w:val="right"/>
      <w:pPr>
        <w:ind w:left="0" w:hanging="283"/>
      </w:pPr>
      <w:rPr>
        <w:u w:val="none"/>
      </w:rPr>
    </w:lvl>
    <w:lvl w:ilvl="1">
      <w:start w:val="1"/>
      <w:numFmt w:val="decimal"/>
      <w:lvlText w:val="%1.%2."/>
      <w:lvlJc w:val="right"/>
      <w:pPr>
        <w:ind w:left="0" w:hanging="283"/>
      </w:pPr>
      <w:rPr>
        <w:u w:val="none"/>
      </w:rPr>
    </w:lvl>
    <w:lvl w:ilvl="2">
      <w:start w:val="1"/>
      <w:numFmt w:val="decimal"/>
      <w:lvlText w:val="%1.%2.%3."/>
      <w:lvlJc w:val="right"/>
      <w:pPr>
        <w:ind w:left="992" w:hanging="283"/>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B1929B9"/>
    <w:multiLevelType w:val="multilevel"/>
    <w:tmpl w:val="CF9082D0"/>
    <w:lvl w:ilvl="0">
      <w:start w:val="4"/>
      <w:numFmt w:val="decimal"/>
      <w:lvlText w:val="%1."/>
      <w:lvlJc w:val="right"/>
      <w:pPr>
        <w:ind w:left="720" w:hanging="360"/>
      </w:pPr>
      <w:rPr>
        <w:u w:val="none"/>
      </w:rPr>
    </w:lvl>
    <w:lvl w:ilvl="1">
      <w:start w:val="3"/>
      <w:numFmt w:val="decimal"/>
      <w:lvlText w:val="%1.%2."/>
      <w:lvlJc w:val="right"/>
      <w:pPr>
        <w:ind w:left="0" w:hanging="283"/>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440E1104"/>
    <w:multiLevelType w:val="multilevel"/>
    <w:tmpl w:val="11B226EA"/>
    <w:lvl w:ilvl="0">
      <w:start w:val="5"/>
      <w:numFmt w:val="decimal"/>
      <w:lvlText w:val="%1."/>
      <w:lvlJc w:val="right"/>
      <w:pPr>
        <w:ind w:left="720" w:hanging="360"/>
      </w:pPr>
      <w:rPr>
        <w:u w:val="none"/>
      </w:rPr>
    </w:lvl>
    <w:lvl w:ilvl="1">
      <w:start w:val="1"/>
      <w:numFmt w:val="decimal"/>
      <w:lvlText w:val="%1.%2."/>
      <w:lvlJc w:val="right"/>
      <w:pPr>
        <w:ind w:left="0" w:hanging="283"/>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460E4DA2"/>
    <w:multiLevelType w:val="multilevel"/>
    <w:tmpl w:val="02A4CAC0"/>
    <w:lvl w:ilvl="0">
      <w:start w:val="9"/>
      <w:numFmt w:val="decimal"/>
      <w:lvlText w:val="%1."/>
      <w:lvlJc w:val="right"/>
      <w:pPr>
        <w:ind w:left="720" w:hanging="360"/>
      </w:pPr>
      <w:rPr>
        <w:u w:val="none"/>
      </w:rPr>
    </w:lvl>
    <w:lvl w:ilvl="1">
      <w:start w:val="1"/>
      <w:numFmt w:val="decimal"/>
      <w:lvlText w:val="%1.%2."/>
      <w:lvlJc w:val="right"/>
      <w:pPr>
        <w:ind w:left="0" w:hanging="283"/>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49B30DD3"/>
    <w:multiLevelType w:val="multilevel"/>
    <w:tmpl w:val="39A4A16E"/>
    <w:lvl w:ilvl="0">
      <w:start w:val="2"/>
      <w:numFmt w:val="decimal"/>
      <w:lvlText w:val="%1."/>
      <w:lvlJc w:val="right"/>
      <w:pPr>
        <w:ind w:left="720" w:hanging="360"/>
      </w:pPr>
      <w:rPr>
        <w:u w:val="none"/>
      </w:rPr>
    </w:lvl>
    <w:lvl w:ilvl="1">
      <w:start w:val="1"/>
      <w:numFmt w:val="decimal"/>
      <w:lvlText w:val="%1.%2."/>
      <w:lvlJc w:val="right"/>
      <w:pPr>
        <w:ind w:left="0" w:hanging="283"/>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BD14B63"/>
    <w:multiLevelType w:val="multilevel"/>
    <w:tmpl w:val="BCC0BEA8"/>
    <w:lvl w:ilvl="0">
      <w:start w:val="4"/>
      <w:numFmt w:val="decimal"/>
      <w:lvlText w:val="%1."/>
      <w:lvlJc w:val="right"/>
      <w:pPr>
        <w:ind w:left="720" w:hanging="360"/>
      </w:pPr>
      <w:rPr>
        <w:u w:val="none"/>
      </w:rPr>
    </w:lvl>
    <w:lvl w:ilvl="1">
      <w:start w:val="1"/>
      <w:numFmt w:val="decimal"/>
      <w:lvlText w:val="%1.%2."/>
      <w:lvlJc w:val="right"/>
      <w:pPr>
        <w:ind w:left="0" w:hanging="283"/>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4DA32543"/>
    <w:multiLevelType w:val="multilevel"/>
    <w:tmpl w:val="875439BE"/>
    <w:lvl w:ilvl="0">
      <w:start w:val="3"/>
      <w:numFmt w:val="decimal"/>
      <w:lvlText w:val="%1."/>
      <w:lvlJc w:val="right"/>
      <w:pPr>
        <w:ind w:left="720" w:hanging="360"/>
      </w:pPr>
      <w:rPr>
        <w:u w:val="none"/>
      </w:rPr>
    </w:lvl>
    <w:lvl w:ilvl="1">
      <w:start w:val="1"/>
      <w:numFmt w:val="decimal"/>
      <w:lvlText w:val="%1.%2."/>
      <w:lvlJc w:val="right"/>
      <w:pPr>
        <w:ind w:left="0" w:hanging="283"/>
      </w:pPr>
      <w:rPr>
        <w:u w:val="none"/>
      </w:rPr>
    </w:lvl>
    <w:lvl w:ilvl="2">
      <w:start w:val="1"/>
      <w:numFmt w:val="decimal"/>
      <w:lvlText w:val="%1.%2.%3."/>
      <w:lvlJc w:val="right"/>
      <w:pPr>
        <w:ind w:left="990" w:hanging="285"/>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64991A5E"/>
    <w:multiLevelType w:val="multilevel"/>
    <w:tmpl w:val="8FC05518"/>
    <w:lvl w:ilvl="0">
      <w:start w:val="7"/>
      <w:numFmt w:val="decimal"/>
      <w:lvlText w:val="%1."/>
      <w:lvlJc w:val="right"/>
      <w:pPr>
        <w:ind w:left="720" w:hanging="360"/>
      </w:pPr>
      <w:rPr>
        <w:u w:val="none"/>
      </w:rPr>
    </w:lvl>
    <w:lvl w:ilvl="1">
      <w:start w:val="1"/>
      <w:numFmt w:val="decimal"/>
      <w:lvlText w:val="%1.%2."/>
      <w:lvlJc w:val="right"/>
      <w:pPr>
        <w:ind w:left="0" w:hanging="283"/>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676557A8"/>
    <w:multiLevelType w:val="multilevel"/>
    <w:tmpl w:val="3F54C74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77DB6BAD"/>
    <w:multiLevelType w:val="multilevel"/>
    <w:tmpl w:val="409AE522"/>
    <w:lvl w:ilvl="0">
      <w:start w:val="5"/>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2"/>
      <w:numFmt w:val="decimal"/>
      <w:lvlText w:val="%1.%2.%3."/>
      <w:lvlJc w:val="right"/>
      <w:pPr>
        <w:ind w:left="992" w:hanging="283"/>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0" w15:restartNumberingAfterBreak="0">
    <w:nsid w:val="783D0DA0"/>
    <w:multiLevelType w:val="hybridMultilevel"/>
    <w:tmpl w:val="F3B86E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D96ED4B6">
      <w:numFmt w:val="bullet"/>
      <w:lvlText w:val="-"/>
      <w:lvlJc w:val="left"/>
      <w:pPr>
        <w:ind w:left="2520" w:hanging="720"/>
      </w:pPr>
      <w:rPr>
        <w:rFonts w:ascii="Arial" w:eastAsia="Arial"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B4028C3"/>
    <w:multiLevelType w:val="multilevel"/>
    <w:tmpl w:val="1B08866A"/>
    <w:lvl w:ilvl="0">
      <w:start w:val="6"/>
      <w:numFmt w:val="decimal"/>
      <w:lvlText w:val="%1."/>
      <w:lvlJc w:val="right"/>
      <w:pPr>
        <w:ind w:left="720" w:hanging="360"/>
      </w:pPr>
      <w:rPr>
        <w:u w:val="none"/>
      </w:rPr>
    </w:lvl>
    <w:lvl w:ilvl="1">
      <w:start w:val="1"/>
      <w:numFmt w:val="decimal"/>
      <w:lvlText w:val="%1.%2."/>
      <w:lvlJc w:val="right"/>
      <w:pPr>
        <w:ind w:left="0" w:hanging="283"/>
      </w:pPr>
      <w:rPr>
        <w:u w:val="none"/>
      </w:rPr>
    </w:lvl>
    <w:lvl w:ilvl="2">
      <w:start w:val="1"/>
      <w:numFmt w:val="decimal"/>
      <w:lvlText w:val="%1.%2.%3."/>
      <w:lvlJc w:val="right"/>
      <w:pPr>
        <w:ind w:left="992" w:hanging="283"/>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4"/>
  </w:num>
  <w:num w:numId="2">
    <w:abstractNumId w:val="1"/>
  </w:num>
  <w:num w:numId="3">
    <w:abstractNumId w:val="11"/>
  </w:num>
  <w:num w:numId="4">
    <w:abstractNumId w:val="0"/>
  </w:num>
  <w:num w:numId="5">
    <w:abstractNumId w:val="6"/>
  </w:num>
  <w:num w:numId="6">
    <w:abstractNumId w:val="2"/>
  </w:num>
  <w:num w:numId="7">
    <w:abstractNumId w:val="7"/>
  </w:num>
  <w:num w:numId="8">
    <w:abstractNumId w:val="9"/>
  </w:num>
  <w:num w:numId="9">
    <w:abstractNumId w:val="8"/>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F9"/>
    <w:rsid w:val="000015A8"/>
    <w:rsid w:val="0001023D"/>
    <w:rsid w:val="000F42D3"/>
    <w:rsid w:val="001023D6"/>
    <w:rsid w:val="001861BA"/>
    <w:rsid w:val="002648FB"/>
    <w:rsid w:val="002E031B"/>
    <w:rsid w:val="00346B41"/>
    <w:rsid w:val="00414A62"/>
    <w:rsid w:val="00450A7F"/>
    <w:rsid w:val="004A6D88"/>
    <w:rsid w:val="00553204"/>
    <w:rsid w:val="005A7C6E"/>
    <w:rsid w:val="005E3613"/>
    <w:rsid w:val="00600513"/>
    <w:rsid w:val="006778CE"/>
    <w:rsid w:val="00760025"/>
    <w:rsid w:val="0077726C"/>
    <w:rsid w:val="007C30A2"/>
    <w:rsid w:val="007D6ABC"/>
    <w:rsid w:val="007D754C"/>
    <w:rsid w:val="00920ECD"/>
    <w:rsid w:val="009672D2"/>
    <w:rsid w:val="00992398"/>
    <w:rsid w:val="00AC63AF"/>
    <w:rsid w:val="00B354EC"/>
    <w:rsid w:val="00B5128D"/>
    <w:rsid w:val="00CB1A63"/>
    <w:rsid w:val="00CD093D"/>
    <w:rsid w:val="00CE6493"/>
    <w:rsid w:val="00D33146"/>
    <w:rsid w:val="00D43334"/>
    <w:rsid w:val="00D547F9"/>
    <w:rsid w:val="00DA7EE1"/>
    <w:rsid w:val="00DC027F"/>
    <w:rsid w:val="00E70535"/>
    <w:rsid w:val="00EF5B01"/>
    <w:rsid w:val="00F77601"/>
    <w:rsid w:val="00FC729C"/>
    <w:rsid w:val="00FD5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AD48"/>
  <w15:docId w15:val="{BA3A810A-937C-484B-9CBD-BCBD6115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6B41"/>
  </w:style>
  <w:style w:type="paragraph" w:styleId="Nadpis1">
    <w:name w:val="heading 1"/>
    <w:basedOn w:val="Normln"/>
    <w:next w:val="Normln"/>
    <w:uiPriority w:val="9"/>
    <w:qFormat/>
    <w:pPr>
      <w:keepNext/>
      <w:keepLines/>
      <w:outlineLvl w:val="0"/>
    </w:pPr>
    <w:rPr>
      <w:b/>
      <w:sz w:val="48"/>
      <w:szCs w:val="48"/>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Odstavecseseznamem">
    <w:name w:val="List Paragraph"/>
    <w:basedOn w:val="Normln"/>
    <w:uiPriority w:val="34"/>
    <w:qFormat/>
    <w:rsid w:val="00CE6493"/>
    <w:pPr>
      <w:ind w:left="720"/>
      <w:contextualSpacing/>
    </w:pPr>
  </w:style>
  <w:style w:type="paragraph" w:customStyle="1" w:styleId="TableContents">
    <w:name w:val="Table Contents"/>
    <w:basedOn w:val="Normln"/>
    <w:rsid w:val="00346B41"/>
    <w:pPr>
      <w:widowControl w:val="0"/>
      <w:suppressLineNumbers/>
      <w:suppressAutoHyphens/>
      <w:spacing w:line="240" w:lineRule="auto"/>
    </w:pPr>
    <w:rPr>
      <w:rFonts w:ascii="Times New Roman" w:eastAsia="Arial Unicode MS" w:hAnsi="Times New Roman" w:cs="Arial Unicode MS"/>
      <w:kern w:val="1"/>
      <w:sz w:val="24"/>
      <w:szCs w:val="24"/>
      <w:lang w:val="cs-CZ" w:eastAsia="hi-IN" w:bidi="hi-IN"/>
    </w:rPr>
  </w:style>
  <w:style w:type="character" w:styleId="Hypertextovodkaz">
    <w:name w:val="Hyperlink"/>
    <w:basedOn w:val="Standardnpsmoodstavce"/>
    <w:uiPriority w:val="99"/>
    <w:unhideWhenUsed/>
    <w:rsid w:val="00450A7F"/>
    <w:rPr>
      <w:color w:val="0000FF" w:themeColor="hyperlink"/>
      <w:u w:val="single"/>
    </w:rPr>
  </w:style>
  <w:style w:type="character" w:styleId="Nevyeenzmnka">
    <w:name w:val="Unresolved Mention"/>
    <w:basedOn w:val="Standardnpsmoodstavce"/>
    <w:uiPriority w:val="99"/>
    <w:semiHidden/>
    <w:unhideWhenUsed/>
    <w:rsid w:val="00450A7F"/>
    <w:rPr>
      <w:color w:val="605E5C"/>
      <w:shd w:val="clear" w:color="auto" w:fill="E1DFDD"/>
    </w:rPr>
  </w:style>
  <w:style w:type="character" w:styleId="Odkaznakoment">
    <w:name w:val="annotation reference"/>
    <w:basedOn w:val="Standardnpsmoodstavce"/>
    <w:uiPriority w:val="99"/>
    <w:semiHidden/>
    <w:unhideWhenUsed/>
    <w:rsid w:val="0077726C"/>
    <w:rPr>
      <w:sz w:val="16"/>
      <w:szCs w:val="16"/>
    </w:rPr>
  </w:style>
  <w:style w:type="paragraph" w:styleId="Textkomente">
    <w:name w:val="annotation text"/>
    <w:basedOn w:val="Normln"/>
    <w:link w:val="TextkomenteChar"/>
    <w:uiPriority w:val="99"/>
    <w:unhideWhenUsed/>
    <w:rsid w:val="0077726C"/>
    <w:pPr>
      <w:spacing w:line="240" w:lineRule="auto"/>
    </w:pPr>
    <w:rPr>
      <w:sz w:val="20"/>
      <w:szCs w:val="20"/>
    </w:rPr>
  </w:style>
  <w:style w:type="character" w:customStyle="1" w:styleId="TextkomenteChar">
    <w:name w:val="Text komentáře Char"/>
    <w:basedOn w:val="Standardnpsmoodstavce"/>
    <w:link w:val="Textkomente"/>
    <w:uiPriority w:val="99"/>
    <w:rsid w:val="0077726C"/>
    <w:rPr>
      <w:sz w:val="20"/>
      <w:szCs w:val="20"/>
    </w:rPr>
  </w:style>
  <w:style w:type="paragraph" w:styleId="Pedmtkomente">
    <w:name w:val="annotation subject"/>
    <w:basedOn w:val="Textkomente"/>
    <w:next w:val="Textkomente"/>
    <w:link w:val="PedmtkomenteChar"/>
    <w:uiPriority w:val="99"/>
    <w:semiHidden/>
    <w:unhideWhenUsed/>
    <w:rsid w:val="0077726C"/>
    <w:rPr>
      <w:b/>
      <w:bCs/>
    </w:rPr>
  </w:style>
  <w:style w:type="character" w:customStyle="1" w:styleId="PedmtkomenteChar">
    <w:name w:val="Předmět komentáře Char"/>
    <w:basedOn w:val="TextkomenteChar"/>
    <w:link w:val="Pedmtkomente"/>
    <w:uiPriority w:val="99"/>
    <w:semiHidden/>
    <w:rsid w:val="0077726C"/>
    <w:rPr>
      <w:b/>
      <w:bCs/>
      <w:sz w:val="20"/>
      <w:szCs w:val="20"/>
    </w:rPr>
  </w:style>
  <w:style w:type="paragraph" w:styleId="Revize">
    <w:name w:val="Revision"/>
    <w:hidden/>
    <w:uiPriority w:val="99"/>
    <w:semiHidden/>
    <w:rsid w:val="002648FB"/>
    <w:pPr>
      <w:spacing w:line="240" w:lineRule="auto"/>
    </w:pPr>
  </w:style>
  <w:style w:type="paragraph" w:styleId="Zhlav">
    <w:name w:val="header"/>
    <w:basedOn w:val="Normln"/>
    <w:link w:val="ZhlavChar"/>
    <w:uiPriority w:val="99"/>
    <w:unhideWhenUsed/>
    <w:rsid w:val="001861BA"/>
    <w:pPr>
      <w:tabs>
        <w:tab w:val="center" w:pos="4536"/>
        <w:tab w:val="right" w:pos="9072"/>
      </w:tabs>
      <w:spacing w:line="240" w:lineRule="auto"/>
    </w:pPr>
  </w:style>
  <w:style w:type="character" w:customStyle="1" w:styleId="ZhlavChar">
    <w:name w:val="Záhlaví Char"/>
    <w:basedOn w:val="Standardnpsmoodstavce"/>
    <w:link w:val="Zhlav"/>
    <w:uiPriority w:val="99"/>
    <w:rsid w:val="001861BA"/>
  </w:style>
  <w:style w:type="paragraph" w:styleId="Zpat">
    <w:name w:val="footer"/>
    <w:basedOn w:val="Normln"/>
    <w:link w:val="ZpatChar"/>
    <w:uiPriority w:val="99"/>
    <w:unhideWhenUsed/>
    <w:rsid w:val="001861BA"/>
    <w:pPr>
      <w:tabs>
        <w:tab w:val="center" w:pos="4536"/>
        <w:tab w:val="right" w:pos="9072"/>
      </w:tabs>
      <w:spacing w:line="240" w:lineRule="auto"/>
    </w:pPr>
  </w:style>
  <w:style w:type="character" w:customStyle="1" w:styleId="ZpatChar">
    <w:name w:val="Zápatí Char"/>
    <w:basedOn w:val="Standardnpsmoodstavce"/>
    <w:link w:val="Zpat"/>
    <w:uiPriority w:val="99"/>
    <w:rsid w:val="00186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lpdesk@medor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pdesk@medor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lpdesk@medoro.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medoro.org" TargetMode="External"/><Relationship Id="rId1" Type="http://schemas.openxmlformats.org/officeDocument/2006/relationships/hyperlink" Target="http://www.medo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1686</Words>
  <Characters>9950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Seiner</dc:creator>
  <cp:lastModifiedBy>Kučera Ondřej | ONMB</cp:lastModifiedBy>
  <cp:revision>12</cp:revision>
  <dcterms:created xsi:type="dcterms:W3CDTF">2025-01-20T07:50:00Z</dcterms:created>
  <dcterms:modified xsi:type="dcterms:W3CDTF">2025-01-24T04:55:00Z</dcterms:modified>
</cp:coreProperties>
</file>