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5230600146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Choceň</w:t>
      </w:r>
    </w:p>
    <w:p>
      <w:pPr>
        <w:pStyle w:val="BodyText"/>
        <w:tabs>
          <w:tab w:pos="3262" w:val="left" w:leader="none"/>
        </w:tabs>
        <w:ind w:left="382" w:right="1624" w:firstLine="0"/>
        <w:jc w:val="left"/>
      </w:pPr>
      <w:r>
        <w:rPr/>
        <w:t>kontaktní adresa:</w:t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Choceň,</w:t>
      </w:r>
      <w:r>
        <w:rPr>
          <w:spacing w:val="-6"/>
        </w:rPr>
        <w:t> </w:t>
      </w:r>
      <w:r>
        <w:rPr/>
        <w:t>Jungmannova</w:t>
      </w:r>
      <w:r>
        <w:rPr>
          <w:spacing w:val="-7"/>
        </w:rPr>
        <w:t> </w:t>
      </w:r>
      <w:r>
        <w:rPr/>
        <w:t>301,</w:t>
      </w:r>
      <w:r>
        <w:rPr>
          <w:spacing w:val="-7"/>
        </w:rPr>
        <w:t> </w:t>
      </w:r>
      <w:r>
        <w:rPr/>
        <w:t>565</w:t>
      </w:r>
      <w:r>
        <w:rPr>
          <w:spacing w:val="-3"/>
        </w:rPr>
        <w:t> </w:t>
      </w:r>
      <w:r>
        <w:rPr/>
        <w:t>01</w:t>
      </w:r>
      <w:r>
        <w:rPr>
          <w:spacing w:val="-6"/>
        </w:rPr>
        <w:t> </w:t>
      </w:r>
      <w:r>
        <w:rPr/>
        <w:t>Choceň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00278955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2"/>
        </w:rPr>
        <w:t>zastoupené:</w:t>
      </w:r>
      <w:r>
        <w:rPr/>
        <w:tab/>
        <w:t>Janem</w:t>
      </w:r>
      <w:r>
        <w:rPr>
          <w:spacing w:val="-1"/>
        </w:rPr>
        <w:t> </w:t>
      </w:r>
      <w:r>
        <w:rPr/>
        <w:t>P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ž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11920611/0710</w:t>
      </w:r>
    </w:p>
    <w:p>
      <w:pPr>
        <w:pStyle w:val="BodyText"/>
        <w:spacing w:line="265" w:lineRule="exact"/>
        <w:ind w:left="382" w:firstLine="0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8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 w:firstLine="0"/>
      </w:pPr>
      <w:r>
        <w:rPr/>
        <w:t>„Smlouva“) se uzavírá na základě Rozhodnutí ministra životního prostředí č. 5230600146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2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46"/>
        <w:jc w:val="both"/>
      </w:pPr>
      <w:r>
        <w:rPr/>
        <w:t>„Modernizace</w:t>
      </w:r>
      <w:r>
        <w:rPr>
          <w:spacing w:val="-11"/>
        </w:rPr>
        <w:t> </w:t>
      </w:r>
      <w:r>
        <w:rPr/>
        <w:t>kompostárny</w:t>
      </w:r>
      <w:r>
        <w:rPr>
          <w:spacing w:val="-11"/>
        </w:rPr>
        <w:t> </w:t>
      </w:r>
      <w:r>
        <w:rPr/>
        <w:t>města</w:t>
      </w:r>
      <w:r>
        <w:rPr>
          <w:spacing w:val="-10"/>
        </w:rPr>
        <w:t> </w:t>
      </w:r>
      <w:r>
        <w:rPr>
          <w:spacing w:val="-2"/>
        </w:rPr>
        <w:t>Choceň“</w:t>
      </w:r>
    </w:p>
    <w:p>
      <w:pPr>
        <w:pStyle w:val="BodyText"/>
        <w:spacing w:before="121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souladu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14"/>
          <w:sz w:val="20"/>
        </w:rPr>
        <w:t> </w:t>
      </w:r>
      <w:r>
        <w:rPr>
          <w:sz w:val="20"/>
        </w:rPr>
        <w:t>"Nařízením</w:t>
      </w:r>
      <w:r>
        <w:rPr>
          <w:spacing w:val="15"/>
          <w:sz w:val="20"/>
        </w:rPr>
        <w:t> </w:t>
      </w:r>
      <w:r>
        <w:rPr>
          <w:sz w:val="20"/>
        </w:rPr>
        <w:t>Komise</w:t>
      </w:r>
      <w:r>
        <w:rPr>
          <w:spacing w:val="13"/>
          <w:sz w:val="20"/>
        </w:rPr>
        <w:t> </w:t>
      </w:r>
      <w:r>
        <w:rPr>
          <w:sz w:val="20"/>
        </w:rPr>
        <w:t>(EU)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2023/2831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13.</w:t>
      </w:r>
      <w:r>
        <w:rPr>
          <w:spacing w:val="-2"/>
          <w:sz w:val="20"/>
        </w:rPr>
        <w:t> </w:t>
      </w:r>
      <w:r>
        <w:rPr>
          <w:sz w:val="20"/>
        </w:rPr>
        <w:t>prosince</w:t>
      </w:r>
      <w:r>
        <w:rPr>
          <w:spacing w:val="13"/>
          <w:sz w:val="20"/>
        </w:rPr>
        <w:t> </w:t>
      </w:r>
      <w:r>
        <w:rPr>
          <w:sz w:val="20"/>
        </w:rPr>
        <w:t>2023 o použití článků 107 a 108 Smlouvy o fungování Evropské unie na podporu de minimis", zveřejněným v Úředním věstníku EU dne 15. 12. 2023.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839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951,26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firstLine="0"/>
      </w:pPr>
      <w:r>
        <w:rPr/>
        <w:t>dva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třicet</w:t>
      </w:r>
      <w:r>
        <w:rPr>
          <w:spacing w:val="-6"/>
        </w:rPr>
        <w:t> </w:t>
      </w:r>
      <w:r>
        <w:rPr/>
        <w:t>devět</w:t>
      </w:r>
      <w:r>
        <w:rPr>
          <w:spacing w:val="-6"/>
        </w:rPr>
        <w:t> </w:t>
      </w:r>
      <w:r>
        <w:rPr/>
        <w:t>tisíc</w:t>
      </w:r>
      <w:r>
        <w:rPr>
          <w:spacing w:val="-3"/>
        </w:rPr>
        <w:t> </w:t>
      </w:r>
      <w:r>
        <w:rPr/>
        <w:t>devět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padesát</w:t>
      </w:r>
      <w:r>
        <w:rPr>
          <w:spacing w:val="-4"/>
        </w:rPr>
        <w:t> </w:t>
      </w:r>
      <w:r>
        <w:rPr/>
        <w:t>jedna</w:t>
      </w:r>
      <w:r>
        <w:rPr>
          <w:spacing w:val="-3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6"/>
        </w:rPr>
        <w:t> </w:t>
      </w:r>
      <w:r>
        <w:rPr/>
        <w:t>dvacet</w:t>
      </w:r>
      <w:r>
        <w:rPr>
          <w:spacing w:val="-4"/>
        </w:rPr>
        <w:t> </w:t>
      </w:r>
      <w:r>
        <w:rPr/>
        <w:t>šest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4 057 073,23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> </w:t>
      </w:r>
      <w:r>
        <w:rPr>
          <w:sz w:val="20"/>
        </w:rPr>
        <w:t>výdajů</w:t>
      </w:r>
      <w:r>
        <w:rPr>
          <w:spacing w:val="70"/>
          <w:sz w:val="20"/>
        </w:rPr>
        <w:t> </w:t>
      </w:r>
      <w:r>
        <w:rPr>
          <w:sz w:val="20"/>
        </w:rPr>
        <w:t>v přímé</w:t>
      </w:r>
      <w:r>
        <w:rPr>
          <w:spacing w:val="69"/>
          <w:sz w:val="20"/>
        </w:rPr>
        <w:t> </w:t>
      </w:r>
      <w:r>
        <w:rPr>
          <w:sz w:val="20"/>
        </w:rPr>
        <w:t>souvislosti</w:t>
      </w:r>
      <w:r>
        <w:rPr>
          <w:spacing w:val="7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70"/>
          <w:sz w:val="20"/>
        </w:rPr>
        <w:t> </w:t>
      </w:r>
      <w:r>
        <w:rPr>
          <w:sz w:val="20"/>
        </w:rPr>
        <w:t>projektu.</w:t>
      </w:r>
      <w:r>
        <w:rPr>
          <w:spacing w:val="72"/>
          <w:sz w:val="20"/>
        </w:rPr>
        <w:t> </w:t>
      </w:r>
      <w:r>
        <w:rPr>
          <w:sz w:val="20"/>
        </w:rPr>
        <w:t>Způsobilé</w:t>
      </w:r>
      <w:r>
        <w:rPr>
          <w:spacing w:val="69"/>
          <w:sz w:val="20"/>
        </w:rPr>
        <w:t> </w:t>
      </w:r>
      <w:r>
        <w:rPr>
          <w:sz w:val="20"/>
        </w:rPr>
        <w:t>výdaje</w:t>
      </w:r>
      <w:r>
        <w:rPr>
          <w:spacing w:val="69"/>
          <w:sz w:val="20"/>
        </w:rPr>
        <w:t> </w:t>
      </w:r>
      <w:r>
        <w:rPr>
          <w:sz w:val="20"/>
        </w:rPr>
        <w:t>musí</w:t>
      </w:r>
      <w:r>
        <w:rPr>
          <w:spacing w:val="70"/>
          <w:sz w:val="20"/>
        </w:rPr>
        <w:t> </w:t>
      </w:r>
      <w:r>
        <w:rPr>
          <w:sz w:val="20"/>
        </w:rPr>
        <w:t>být</w:t>
      </w:r>
      <w:r>
        <w:rPr>
          <w:spacing w:val="70"/>
          <w:sz w:val="20"/>
        </w:rPr>
        <w:t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spacing w:before="89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úhradě.</w:t>
      </w:r>
      <w:r>
        <w:rPr>
          <w:spacing w:val="24"/>
          <w:sz w:val="20"/>
        </w:rPr>
        <w:t> </w:t>
      </w:r>
      <w:r>
        <w:rPr>
          <w:sz w:val="20"/>
        </w:rPr>
        <w:t>Je-li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24"/>
          <w:sz w:val="20"/>
        </w:rPr>
        <w:t> </w:t>
      </w:r>
      <w:r>
        <w:rPr>
          <w:sz w:val="20"/>
        </w:rPr>
        <w:t>relevantní,</w:t>
      </w:r>
      <w:r>
        <w:rPr>
          <w:spacing w:val="23"/>
          <w:sz w:val="20"/>
        </w:rPr>
        <w:t> </w:t>
      </w:r>
      <w:r>
        <w:rPr>
          <w:sz w:val="20"/>
        </w:rPr>
        <w:t>Fond</w:t>
      </w:r>
      <w:r>
        <w:rPr>
          <w:spacing w:val="23"/>
          <w:sz w:val="20"/>
        </w:rPr>
        <w:t> </w:t>
      </w:r>
      <w:r>
        <w:rPr>
          <w:sz w:val="20"/>
        </w:rPr>
        <w:t>akceptuje</w:t>
      </w:r>
      <w:r>
        <w:rPr>
          <w:spacing w:val="22"/>
          <w:sz w:val="20"/>
        </w:rPr>
        <w:t> </w:t>
      </w:r>
      <w:r>
        <w:rPr>
          <w:sz w:val="20"/>
        </w:rPr>
        <w:t>předložení</w:t>
      </w:r>
      <w:r>
        <w:rPr>
          <w:spacing w:val="23"/>
          <w:sz w:val="20"/>
        </w:rPr>
        <w:t> </w:t>
      </w:r>
      <w:r>
        <w:rPr>
          <w:sz w:val="20"/>
        </w:rPr>
        <w:t>faktur</w:t>
      </w:r>
      <w:r>
        <w:rPr>
          <w:spacing w:val="23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jiných</w:t>
      </w:r>
      <w:r>
        <w:rPr>
          <w:spacing w:val="23"/>
          <w:sz w:val="20"/>
        </w:rPr>
        <w:t> </w:t>
      </w:r>
      <w:r>
        <w:rPr>
          <w:sz w:val="20"/>
        </w:rPr>
        <w:t>účetních</w:t>
      </w:r>
      <w:r>
        <w:rPr>
          <w:spacing w:val="23"/>
          <w:sz w:val="20"/>
        </w:rPr>
        <w:t> </w:t>
      </w:r>
      <w:r>
        <w:rPr>
          <w:sz w:val="20"/>
        </w:rPr>
        <w:t>dokladů 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0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7" w:hanging="428"/>
        <w:jc w:val="left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40"/>
          <w:sz w:val="20"/>
        </w:rPr>
        <w:t> </w:t>
      </w:r>
      <w:r>
        <w:rPr>
          <w:sz w:val="20"/>
        </w:rPr>
        <w:t>uzavřena v souladu se zákonem o obcích.</w:t>
      </w:r>
    </w:p>
    <w:p>
      <w:pPr>
        <w:pStyle w:val="BodyText"/>
        <w:spacing w:before="6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1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126" w:right="230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rámci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pořídí</w:t>
      </w:r>
      <w:r>
        <w:rPr>
          <w:spacing w:val="-9"/>
          <w:sz w:val="20"/>
        </w:rPr>
        <w:t> </w:t>
      </w:r>
      <w:r>
        <w:rPr>
          <w:sz w:val="20"/>
        </w:rPr>
        <w:t>vybavení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stavební</w:t>
      </w:r>
      <w:r>
        <w:rPr>
          <w:spacing w:val="-9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intenzifikaci</w:t>
      </w:r>
      <w:r>
        <w:rPr>
          <w:spacing w:val="-8"/>
          <w:sz w:val="20"/>
        </w:rPr>
        <w:t> </w:t>
      </w:r>
      <w:r>
        <w:rPr>
          <w:sz w:val="20"/>
        </w:rPr>
        <w:t>stávající</w:t>
      </w:r>
      <w:r>
        <w:rPr>
          <w:spacing w:val="-10"/>
          <w:sz w:val="20"/>
        </w:rPr>
        <w:t> </w:t>
      </w:r>
      <w:r>
        <w:rPr>
          <w:sz w:val="20"/>
        </w:rPr>
        <w:t>kompostárny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obci Choceň, a tím následně vytvoří roční kapacitu pro</w:t>
      </w:r>
      <w:r>
        <w:rPr>
          <w:spacing w:val="13"/>
          <w:sz w:val="20"/>
        </w:rPr>
        <w:t> </w:t>
      </w:r>
      <w:r>
        <w:rPr>
          <w:sz w:val="20"/>
        </w:rPr>
        <w:t>zpracování odpadu</w:t>
      </w:r>
      <w:r>
        <w:rPr>
          <w:spacing w:val="10"/>
          <w:sz w:val="20"/>
        </w:rPr>
        <w:t> </w:t>
      </w:r>
      <w:r>
        <w:rPr>
          <w:sz w:val="20"/>
        </w:rPr>
        <w:t>ve výši 256,70</w:t>
      </w:r>
      <w:r>
        <w:rPr>
          <w:spacing w:val="11"/>
          <w:sz w:val="20"/>
        </w:rPr>
        <w:t> </w:t>
      </w:r>
      <w:r>
        <w:rPr>
          <w:sz w:val="20"/>
        </w:rPr>
        <w:t>t a doloží Fondu</w:t>
      </w:r>
      <w:r>
        <w:rPr>
          <w:spacing w:val="80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datu</w:t>
      </w:r>
      <w:r>
        <w:rPr>
          <w:spacing w:val="-10"/>
          <w:sz w:val="20"/>
        </w:rPr>
        <w:t> </w:t>
      </w:r>
      <w:r>
        <w:rPr>
          <w:sz w:val="20"/>
        </w:rPr>
        <w:t>závěrečného</w:t>
      </w:r>
      <w:r>
        <w:rPr>
          <w:spacing w:val="-11"/>
          <w:sz w:val="20"/>
        </w:rPr>
        <w:t> </w:t>
      </w:r>
      <w:r>
        <w:rPr>
          <w:sz w:val="20"/>
        </w:rPr>
        <w:t>vyhodnocení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„ZVA“)</w:t>
      </w:r>
      <w:r>
        <w:rPr>
          <w:spacing w:val="-10"/>
          <w:sz w:val="20"/>
        </w:rPr>
        <w:t> </w:t>
      </w:r>
      <w:r>
        <w:rPr>
          <w:sz w:val="20"/>
        </w:rPr>
        <w:t>výstupy</w:t>
      </w:r>
      <w:r>
        <w:rPr>
          <w:spacing w:val="-13"/>
          <w:sz w:val="20"/>
        </w:rPr>
        <w:t> </w:t>
      </w:r>
      <w:r>
        <w:rPr>
          <w:sz w:val="20"/>
        </w:rPr>
        <w:t>projektu,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1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2"/>
          <w:sz w:val="20"/>
        </w:rPr>
        <w:t> </w:t>
      </w:r>
      <w:r>
        <w:rPr>
          <w:sz w:val="20"/>
        </w:rPr>
        <w:t>aplikovat</w:t>
      </w:r>
      <w:r>
        <w:rPr>
          <w:spacing w:val="-2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6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156/1998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hnojivech,</w:t>
      </w:r>
      <w:r>
        <w:rPr>
          <w:spacing w:val="25"/>
          <w:sz w:val="20"/>
        </w:rPr>
        <w:t> </w:t>
      </w:r>
      <w:r>
        <w:rPr>
          <w:sz w:val="20"/>
        </w:rPr>
        <w:t>pomocných</w:t>
      </w:r>
      <w:r>
        <w:rPr>
          <w:spacing w:val="25"/>
          <w:sz w:val="20"/>
        </w:rPr>
        <w:t> </w:t>
      </w:r>
      <w:r>
        <w:rPr>
          <w:sz w:val="20"/>
        </w:rPr>
        <w:t>půdních</w:t>
      </w:r>
      <w:r>
        <w:rPr>
          <w:spacing w:val="25"/>
          <w:sz w:val="20"/>
        </w:rPr>
        <w:t> </w:t>
      </w:r>
      <w:r>
        <w:rPr>
          <w:sz w:val="20"/>
        </w:rPr>
        <w:t>látkách,</w:t>
      </w:r>
      <w:r>
        <w:rPr>
          <w:spacing w:val="25"/>
          <w:sz w:val="20"/>
        </w:rPr>
        <w:t> </w:t>
      </w:r>
      <w:r>
        <w:rPr>
          <w:sz w:val="20"/>
        </w:rPr>
        <w:t>rostlinných</w:t>
      </w:r>
      <w:r>
        <w:rPr>
          <w:spacing w:val="25"/>
          <w:sz w:val="20"/>
        </w:rPr>
        <w:t> </w:t>
      </w:r>
      <w:r>
        <w:rPr>
          <w:sz w:val="20"/>
        </w:rPr>
        <w:t>biostimulantech a substrátech</w:t>
      </w:r>
      <w:r>
        <w:rPr>
          <w:spacing w:val="12"/>
          <w:sz w:val="20"/>
        </w:rPr>
        <w:t> </w:t>
      </w:r>
      <w:r>
        <w:rPr>
          <w:sz w:val="20"/>
        </w:rPr>
        <w:t>a o</w:t>
      </w:r>
      <w:r>
        <w:rPr>
          <w:spacing w:val="12"/>
          <w:sz w:val="20"/>
        </w:rPr>
        <w:t> </w:t>
      </w:r>
      <w:r>
        <w:rPr>
          <w:sz w:val="20"/>
        </w:rPr>
        <w:t>agrochemickém</w:t>
      </w:r>
      <w:r>
        <w:rPr>
          <w:spacing w:val="12"/>
          <w:sz w:val="20"/>
        </w:rPr>
        <w:t> </w:t>
      </w:r>
      <w:r>
        <w:rPr>
          <w:sz w:val="20"/>
        </w:rPr>
        <w:t>zkoušení zemědělských</w:t>
      </w:r>
      <w:r>
        <w:rPr>
          <w:spacing w:val="12"/>
          <w:sz w:val="20"/>
        </w:rPr>
        <w:t> </w:t>
      </w:r>
      <w:r>
        <w:rPr>
          <w:sz w:val="20"/>
        </w:rPr>
        <w:t>půd</w:t>
      </w:r>
      <w:r>
        <w:rPr>
          <w:spacing w:val="12"/>
          <w:sz w:val="20"/>
        </w:rPr>
        <w:t> </w:t>
      </w:r>
      <w:r>
        <w:rPr>
          <w:sz w:val="20"/>
        </w:rPr>
        <w:t>(zákon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hnojivech), v platném</w:t>
      </w:r>
      <w:r>
        <w:rPr>
          <w:spacing w:val="12"/>
          <w:sz w:val="20"/>
        </w:rPr>
        <w:t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podrobností</w:t>
      </w:r>
      <w:r>
        <w:rPr>
          <w:spacing w:val="-11"/>
          <w:sz w:val="20"/>
        </w:rPr>
        <w:t> </w:t>
      </w:r>
      <w:r>
        <w:rPr>
          <w:sz w:val="20"/>
        </w:rPr>
        <w:t>evidence</w:t>
      </w:r>
      <w:r>
        <w:rPr>
          <w:spacing w:val="-11"/>
          <w:sz w:val="20"/>
        </w:rPr>
        <w:t> </w:t>
      </w:r>
      <w:r>
        <w:rPr>
          <w:sz w:val="20"/>
        </w:rPr>
        <w:t>využití</w:t>
      </w:r>
      <w:r>
        <w:rPr>
          <w:spacing w:val="-11"/>
          <w:sz w:val="20"/>
        </w:rPr>
        <w:t> </w:t>
      </w:r>
      <w:r>
        <w:rPr>
          <w:sz w:val="20"/>
        </w:rPr>
        <w:t>půdy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uživatelských</w:t>
      </w:r>
      <w:r>
        <w:rPr>
          <w:spacing w:val="-10"/>
          <w:sz w:val="20"/>
        </w:rPr>
        <w:t> </w:t>
      </w:r>
      <w:r>
        <w:rPr>
          <w:sz w:val="20"/>
        </w:rPr>
        <w:t>vztahů,</w:t>
      </w:r>
      <w:r>
        <w:rPr>
          <w:spacing w:val="-10"/>
          <w:sz w:val="20"/>
        </w:rPr>
        <w:t> </w:t>
      </w:r>
      <w:r>
        <w:rPr>
          <w:sz w:val="20"/>
        </w:rPr>
        <w:t>v platném</w:t>
      </w:r>
      <w:r>
        <w:rPr>
          <w:spacing w:val="-9"/>
          <w:sz w:val="20"/>
        </w:rPr>
        <w:t> </w:t>
      </w:r>
      <w:r>
        <w:rPr>
          <w:sz w:val="20"/>
        </w:rPr>
        <w:t>znění),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6"/>
          <w:sz w:val="20"/>
        </w:rPr>
        <w:t> </w:t>
      </w:r>
      <w:r>
        <w:rPr>
          <w:sz w:val="20"/>
        </w:rPr>
        <w:t>projektu,</w:t>
      </w:r>
      <w:r>
        <w:rPr>
          <w:spacing w:val="27"/>
          <w:sz w:val="20"/>
        </w:rPr>
        <w:t> </w:t>
      </w:r>
      <w:r>
        <w:rPr>
          <w:sz w:val="20"/>
        </w:rPr>
        <w:t>zpracovávat</w:t>
      </w:r>
      <w:r>
        <w:rPr>
          <w:spacing w:val="26"/>
          <w:sz w:val="20"/>
        </w:rPr>
        <w:t> </w:t>
      </w:r>
      <w:r>
        <w:rPr>
          <w:sz w:val="20"/>
        </w:rPr>
        <w:t>biologicky</w:t>
      </w:r>
      <w:r>
        <w:rPr>
          <w:spacing w:val="27"/>
          <w:sz w:val="20"/>
        </w:rPr>
        <w:t> </w:t>
      </w:r>
      <w:r>
        <w:rPr>
          <w:sz w:val="20"/>
        </w:rPr>
        <w:t>rozložitelný</w:t>
      </w:r>
      <w:r>
        <w:rPr>
          <w:spacing w:val="26"/>
          <w:sz w:val="20"/>
        </w:rPr>
        <w:t> </w:t>
      </w:r>
      <w:r>
        <w:rPr>
          <w:sz w:val="20"/>
        </w:rPr>
        <w:t>komunální</w:t>
      </w:r>
      <w:r>
        <w:rPr>
          <w:spacing w:val="27"/>
          <w:sz w:val="20"/>
        </w:rPr>
        <w:t> </w:t>
      </w:r>
      <w:r>
        <w:rPr>
          <w:sz w:val="20"/>
        </w:rPr>
        <w:t>odpad</w:t>
      </w:r>
      <w:r>
        <w:rPr>
          <w:spacing w:val="26"/>
          <w:sz w:val="20"/>
        </w:rPr>
        <w:t> </w:t>
      </w:r>
      <w:r>
        <w:rPr>
          <w:sz w:val="20"/>
        </w:rPr>
        <w:t>(rostlinné</w:t>
      </w:r>
      <w:r>
        <w:rPr>
          <w:spacing w:val="26"/>
          <w:sz w:val="20"/>
        </w:rPr>
        <w:t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> </w:t>
      </w:r>
      <w:r>
        <w:rPr>
          <w:sz w:val="20"/>
        </w:rPr>
        <w:t>(s</w:t>
      </w:r>
      <w:r>
        <w:rPr>
          <w:spacing w:val="70"/>
          <w:sz w:val="20"/>
        </w:rPr>
        <w:t> </w:t>
      </w:r>
      <w:r>
        <w:rPr>
          <w:sz w:val="20"/>
        </w:rPr>
        <w:t>výjimkou</w:t>
      </w:r>
      <w:r>
        <w:rPr>
          <w:spacing w:val="70"/>
          <w:sz w:val="20"/>
        </w:rPr>
        <w:t> </w:t>
      </w:r>
      <w:r>
        <w:rPr>
          <w:sz w:val="20"/>
        </w:rPr>
        <w:t>v</w:t>
      </w:r>
      <w:r>
        <w:rPr>
          <w:spacing w:val="68"/>
          <w:sz w:val="20"/>
        </w:rPr>
        <w:t> </w:t>
      </w:r>
      <w:r>
        <w:rPr>
          <w:sz w:val="20"/>
        </w:rPr>
        <w:t>přírodě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68"/>
          <w:sz w:val="20"/>
        </w:rPr>
        <w:t> </w:t>
      </w:r>
      <w:r>
        <w:rPr>
          <w:sz w:val="20"/>
        </w:rPr>
        <w:t>vyskytujících</w:t>
      </w:r>
      <w:r>
        <w:rPr>
          <w:spacing w:val="70"/>
          <w:sz w:val="20"/>
        </w:rPr>
        <w:t> </w:t>
      </w:r>
      <w:r>
        <w:rPr>
          <w:sz w:val="20"/>
        </w:rPr>
        <w:t>materiálů</w:t>
      </w:r>
      <w:r>
        <w:rPr>
          <w:spacing w:val="70"/>
          <w:sz w:val="20"/>
        </w:rPr>
        <w:t> </w:t>
      </w:r>
      <w:r>
        <w:rPr>
          <w:sz w:val="20"/>
        </w:rPr>
        <w:t>uvedených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kategorii</w:t>
      </w:r>
      <w:r>
        <w:rPr>
          <w:spacing w:val="68"/>
          <w:sz w:val="20"/>
        </w:rPr>
        <w:t> </w:t>
      </w:r>
      <w:r>
        <w:rPr>
          <w:sz w:val="20"/>
        </w:rPr>
        <w:t>17</w:t>
      </w:r>
      <w:r>
        <w:rPr>
          <w:spacing w:val="68"/>
          <w:sz w:val="20"/>
        </w:rPr>
        <w:t> </w:t>
      </w:r>
      <w:r>
        <w:rPr>
          <w:sz w:val="20"/>
        </w:rPr>
        <w:t>05</w:t>
      </w:r>
      <w:r>
        <w:rPr>
          <w:spacing w:val="71"/>
          <w:sz w:val="20"/>
        </w:rPr>
        <w:t> </w:t>
      </w:r>
      <w:r>
        <w:rPr>
          <w:sz w:val="20"/>
        </w:rPr>
        <w:t>04 v</w:t>
      </w:r>
      <w:r>
        <w:rPr>
          <w:spacing w:val="73"/>
          <w:sz w:val="20"/>
        </w:rPr>
        <w:t> </w:t>
      </w:r>
      <w:r>
        <w:rPr>
          <w:sz w:val="20"/>
        </w:rPr>
        <w:t>Evropském</w:t>
      </w:r>
      <w:r>
        <w:rPr>
          <w:spacing w:val="75"/>
          <w:sz w:val="20"/>
        </w:rPr>
        <w:t> </w:t>
      </w:r>
      <w:r>
        <w:rPr>
          <w:sz w:val="20"/>
        </w:rPr>
        <w:t>seznamu</w:t>
      </w:r>
      <w:r>
        <w:rPr>
          <w:spacing w:val="72"/>
          <w:sz w:val="20"/>
        </w:rPr>
        <w:t> </w:t>
      </w:r>
      <w:r>
        <w:rPr>
          <w:sz w:val="20"/>
        </w:rPr>
        <w:t>odpadů</w:t>
      </w:r>
      <w:r>
        <w:rPr>
          <w:spacing w:val="71"/>
          <w:sz w:val="20"/>
        </w:rPr>
        <w:t> </w:t>
      </w:r>
      <w:r>
        <w:rPr>
          <w:sz w:val="20"/>
        </w:rPr>
        <w:t>stanoveném</w:t>
      </w:r>
      <w:r>
        <w:rPr>
          <w:spacing w:val="73"/>
          <w:sz w:val="20"/>
        </w:rPr>
        <w:t> </w:t>
      </w:r>
      <w:r>
        <w:rPr>
          <w:sz w:val="20"/>
        </w:rPr>
        <w:t>rozhodnutím</w:t>
      </w:r>
      <w:r>
        <w:rPr>
          <w:spacing w:val="73"/>
          <w:sz w:val="20"/>
        </w:rPr>
        <w:t> </w:t>
      </w:r>
      <w:r>
        <w:rPr>
          <w:sz w:val="20"/>
        </w:rPr>
        <w:t>2000/532/ES).</w:t>
      </w:r>
      <w:r>
        <w:rPr>
          <w:spacing w:val="74"/>
          <w:sz w:val="20"/>
        </w:rPr>
        <w:t> </w:t>
      </w:r>
      <w:r>
        <w:rPr>
          <w:sz w:val="20"/>
        </w:rPr>
        <w:t>Splnění</w:t>
      </w:r>
      <w:r>
        <w:rPr>
          <w:spacing w:val="72"/>
          <w:sz w:val="20"/>
        </w:rPr>
        <w:t> </w:t>
      </w:r>
      <w:r>
        <w:rPr>
          <w:sz w:val="20"/>
        </w:rPr>
        <w:t>doloží</w:t>
      </w:r>
      <w:r>
        <w:rPr>
          <w:spacing w:val="74"/>
          <w:sz w:val="20"/>
        </w:rPr>
        <w:t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06/2024,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> </w:t>
      </w:r>
      <w:r>
        <w:rPr>
          <w:sz w:val="20"/>
        </w:rPr>
        <w:t>11/2024 (za termín ukončení akce se považuje datum protokolu o předání</w:t>
      </w:r>
      <w:r>
        <w:rPr>
          <w:spacing w:val="40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nejpozději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06/2025</w:t>
      </w:r>
      <w:r>
        <w:rPr>
          <w:spacing w:val="14"/>
          <w:sz w:val="20"/>
        </w:rPr>
        <w:t> </w:t>
      </w:r>
      <w:r>
        <w:rPr>
          <w:sz w:val="20"/>
        </w:rPr>
        <w:t>předložit</w:t>
      </w:r>
      <w:r>
        <w:rPr>
          <w:spacing w:val="11"/>
          <w:sz w:val="20"/>
        </w:rPr>
        <w:t> </w:t>
      </w:r>
      <w:r>
        <w:rPr>
          <w:sz w:val="20"/>
        </w:rPr>
        <w:t>prostřednictvím</w:t>
      </w:r>
      <w:r>
        <w:rPr>
          <w:spacing w:val="13"/>
          <w:sz w:val="20"/>
        </w:rPr>
        <w:t> </w:t>
      </w:r>
      <w:r>
        <w:rPr>
          <w:sz w:val="20"/>
        </w:rPr>
        <w:t>AIS</w:t>
      </w:r>
      <w:r>
        <w:rPr>
          <w:spacing w:val="12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Fondu</w:t>
      </w:r>
      <w:r>
        <w:rPr>
          <w:spacing w:val="12"/>
          <w:sz w:val="20"/>
        </w:rPr>
        <w:t> </w:t>
      </w:r>
      <w:r>
        <w:rPr>
          <w:sz w:val="20"/>
        </w:rPr>
        <w:t>podklady</w:t>
      </w:r>
      <w:r>
        <w:rPr>
          <w:spacing w:val="1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firstLine="0"/>
      </w:pP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3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> </w:t>
      </w:r>
      <w:r>
        <w:rPr>
          <w:w w:val="95"/>
          <w:sz w:val="20"/>
        </w:rPr>
        <w:t>za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účelem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firstLine="0"/>
      </w:pPr>
      <w:r>
        <w:rPr/>
        <w:t>prezentace</w:t>
      </w:r>
      <w:r>
        <w:rPr>
          <w:spacing w:val="-9"/>
        </w:rPr>
        <w:t> </w:t>
      </w:r>
      <w:r>
        <w:rPr/>
        <w:t>projektů</w:t>
      </w:r>
      <w:r>
        <w:rPr>
          <w:spacing w:val="-9"/>
        </w:rPr>
        <w:t> </w:t>
      </w:r>
      <w:r>
        <w:rPr/>
        <w:t>podpořených</w:t>
      </w:r>
      <w:r>
        <w:rPr>
          <w:spacing w:val="-8"/>
        </w:rPr>
        <w:t> </w:t>
      </w:r>
      <w:r>
        <w:rPr/>
        <w:t>z</w:t>
      </w:r>
      <w:r>
        <w:rPr>
          <w:spacing w:val="-4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nesmí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61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2021/C</w:t>
      </w:r>
      <w:r>
        <w:rPr>
          <w:spacing w:val="25"/>
          <w:sz w:val="20"/>
        </w:rPr>
        <w:t> </w:t>
      </w:r>
      <w:r>
        <w:rPr>
          <w:sz w:val="20"/>
        </w:rPr>
        <w:t>121/01</w:t>
      </w:r>
      <w:r>
        <w:rPr>
          <w:spacing w:val="29"/>
          <w:sz w:val="20"/>
        </w:rPr>
        <w:t> </w:t>
      </w:r>
      <w:r>
        <w:rPr>
          <w:sz w:val="20"/>
        </w:rPr>
        <w:t>Pokyny</w:t>
      </w:r>
      <w:r>
        <w:rPr>
          <w:spacing w:val="27"/>
          <w:sz w:val="20"/>
        </w:rPr>
        <w:t> </w:t>
      </w:r>
      <w:r>
        <w:rPr>
          <w:sz w:val="20"/>
        </w:rPr>
        <w:t>k</w:t>
      </w:r>
      <w:r>
        <w:rPr>
          <w:spacing w:val="25"/>
          <w:sz w:val="20"/>
        </w:rPr>
        <w:t> </w:t>
      </w:r>
      <w:r>
        <w:rPr>
          <w:sz w:val="20"/>
        </w:rPr>
        <w:t>zabránění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6"/>
          <w:sz w:val="20"/>
        </w:rPr>
        <w:t> </w:t>
      </w:r>
      <w:r>
        <w:rPr>
          <w:sz w:val="20"/>
        </w:rPr>
        <w:t>zájmů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řešení</w:t>
      </w:r>
      <w:r>
        <w:rPr>
          <w:spacing w:val="26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Finančního</w:t>
      </w:r>
      <w:r>
        <w:rPr>
          <w:spacing w:val="27"/>
          <w:sz w:val="20"/>
        </w:rPr>
        <w:t> </w:t>
      </w:r>
      <w:r>
        <w:rPr>
          <w:sz w:val="20"/>
        </w:rPr>
        <w:t>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firstLine="0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569" w:footer="1391" w:top="1600" w:bottom="160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firstLine="0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firstLine="0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40"/>
          <w:sz w:val="20"/>
        </w:rPr>
        <w:t> </w:t>
      </w:r>
      <w:r>
        <w:rPr>
          <w:sz w:val="20"/>
        </w:rPr>
        <w:t>g)</w:t>
      </w:r>
      <w:r>
        <w:rPr>
          <w:spacing w:val="40"/>
          <w:sz w:val="20"/>
        </w:rPr>
        <w:t> </w:t>
      </w: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zakázek/veřejných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40"/>
          <w:sz w:val="20"/>
        </w:rPr>
        <w:t> </w:t>
      </w:r>
      <w:r>
        <w:rPr>
          <w:sz w:val="20"/>
        </w:rPr>
        <w:t>(souhrnně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„veřejné</w:t>
      </w:r>
      <w:r>
        <w:rPr>
          <w:spacing w:val="40"/>
          <w:sz w:val="20"/>
        </w:rPr>
        <w:t> </w:t>
      </w:r>
      <w:r>
        <w:rPr>
          <w:sz w:val="20"/>
        </w:rPr>
        <w:t>zakázky“),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80"/>
          <w:sz w:val="20"/>
        </w:rPr>
        <w:t> </w:t>
      </w:r>
      <w:r>
        <w:rPr>
          <w:sz w:val="20"/>
        </w:rPr>
        <w:t>v nedodržení</w:t>
      </w:r>
      <w:r>
        <w:rPr>
          <w:spacing w:val="-1"/>
          <w:sz w:val="20"/>
        </w:rPr>
        <w:t> </w:t>
      </w:r>
      <w:r>
        <w:rPr>
          <w:sz w:val="20"/>
        </w:rPr>
        <w:t>postupu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134/2016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1"/>
          <w:sz w:val="20"/>
        </w:rPr>
        <w:t> </w:t>
      </w:r>
      <w:r>
        <w:rPr>
          <w:sz w:val="20"/>
        </w:rPr>
        <w:t>veřejných zakázek,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"/>
        <w:ind w:left="0" w:firstLine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 w:firstLine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097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06208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2025-01-27T08:50:30Z</dcterms:created>
  <dcterms:modified xsi:type="dcterms:W3CDTF">2025-01-27T08:50:30Z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2025-01-27T00:00:00Z</vt:filetime>
  </property>
</Properties>
</file>