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8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1550/2023 č. smlouvy zhotovitele: 12-3303-0100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„Převody vody z Ohře do VD Vidhostice, Kryry a převod vody do povodí</w:t>
        <w:br/>
        <w:t>Rakovnického potoka – předprojektová příprava“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Dotační program MZe ČR 129 430 „Podpora opatření pro zmírnění dopadů sucha –</w:t>
        <w:br/>
        <w:t>projektová příprava a realizace nezbytných investic“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4260" w:right="0" w:hanging="4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57" w:val="left"/>
        </w:tabs>
        <w:bidi w:val="0"/>
        <w:spacing w:before="0" w:after="0" w:line="240" w:lineRule="auto"/>
        <w:ind w:left="4260" w:right="0" w:hanging="4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Sweco a.s.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57" w:val="left"/>
        </w:tabs>
        <w:bidi w:val="0"/>
        <w:spacing w:before="0" w:after="0" w:line="240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Táborská 940/31, 140 16 Praha 4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right="0"/>
        <w:jc w:val="left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0"/>
      <w:bookmarkEnd w:id="1"/>
      <w:bookmarkEnd w:id="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oprávněn(i) jednat o věcech smluvních: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zastupuje vůči třetím osobám v celém rozsahu představenstvo, a to vždy dvěma členy představenstva, nebo písemně pověřeným členem představenstva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projektového týmu: zástupce vedoucího projektového týmu: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368300</wp:posOffset>
                </wp:positionV>
                <wp:extent cx="841375" cy="4178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41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26475081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CZ26475081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2.25pt;margin-top:29.pt;width:66.25pt;height:32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26475081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CZ26475081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4260" w:right="0" w:hanging="4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bankovní spojení: číslo účtu: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zapsán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obchodním rejstříku: vedeném u Městského soudu v Praze v oddílu B, vložce 7326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spolu dne 15. 1. 2024 (s účinností od 18. 1. 2024) uzavřely Smlouvu o dílo č. (č. smlouvy objednatele: 1550/2023, č. smlouvy zhotovitele: 12-3303-0100) - dále jen „Smlouva“, jejímž předmětem je projektová příprava vodních děl pro stavbu přivaděče vody a převedení vody z povodí Ohře do povodí Blšanky a Rakovnického potoka v rámci akce: „Převody vody z Ohře do VD Vidhostice, Kryry a převod vody do povodí Rakovnického potoka – předprojektová příprava.“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Smlouvy, přičemž jejich zajištění je podmínkou pro řádné dokončení díla, se smluvní strany dohodly ve smyslu příslušných smluvních ustanovení na uzavření tohoto Dodatku č. 1 Smlouvy (dále jen „Dodatek“).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Důvody jednotlivých změn týkajících se Části A, konkrétně A2 - tzn. důvody jednotlivých víceprací, méněprací, změn termínů, rozdělení činností A.2. do dvou etap a rozšíření předmětu plnění jsou blíže popsány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Příloze č. 1 tohoto Dodatku.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této příloze jsou popsány veškeré změny, které jsou předmětem tohoto Dodatku. Tato příloha č. 1 Dodatku se stává nedílnou součástí Smlouvy a nahrazuje původní přílohu č. 3 Smlouvy, jejíž původní znění se ruší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dále ruší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Přílohu č. 4 této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Postupové termíny dílčího plnění a nahrazují ji novou Přílohou č. 4, která je přílohou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dále mění čl. IV.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Čl. IV. dotčeného tímto dodatkem: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zahrnuje veškeré náklady zhotovitele související s realizací díla a činí celkem: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29 933 350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3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A – Průzkumy</w:t>
        <w:tab/>
        <w:t>14 293 350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3" w:val="left"/>
        </w:tabs>
        <w:bidi w:val="0"/>
        <w:spacing w:before="0" w:after="0" w:line="240" w:lineRule="auto"/>
        <w:ind w:left="7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B – Dokumentace DUR včetně inženýrské činnosti 14 100 000 Kč bez DPH Část C – Dokumentace EIA</w:t>
        <w:tab/>
        <w:t>450 000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3" w:val="left"/>
        </w:tabs>
        <w:bidi w:val="0"/>
        <w:spacing w:before="0" w:after="0" w:line="240" w:lineRule="auto"/>
        <w:ind w:left="7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D – Vizualizace stavby</w:t>
        <w:tab/>
        <w:t>440 000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3" w:val="left"/>
        </w:tabs>
        <w:bidi w:val="0"/>
        <w:spacing w:before="0" w:line="240" w:lineRule="auto"/>
        <w:ind w:left="7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E – Návrh plánu realizace dokumentace formou modelu BIM pro další stupně dokumentace</w:t>
        <w:tab/>
        <w:t>650 000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občanského zákoníku.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 Čl. IV. dotčeného tímto dodatkem: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zahrnuje veškeré náklady zhotovitele související s realizací díla a činí celkem: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29 933 300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A – Průzkumy</w:t>
        <w:tab/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14 293 300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1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B – Dokumentace DUR včetně inženýrské činnosti 14 100 000 Kč bez DPH Část C – Dokumentace EIA</w:t>
        <w:tab/>
        <w:t>450 000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1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D – Vizualizace stavby</w:t>
        <w:tab/>
        <w:t>440 000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1" w:val="left"/>
        </w:tabs>
        <w:bidi w:val="0"/>
        <w:spacing w:before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 E – Návrh plánu realizace dokumentace formou modelu BIM pro další stupně dokumentace</w:t>
        <w:tab/>
        <w:t>650 000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ceny díla může být změněna jen písemnou dohodou objednatele a zhotovitele formou dodatku ke smlouvě o dílo, a to pouze a jen v důsledku mimořádných nepředvídatelných okolností, které se vyskytly v průběhu provádění prací na díle.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72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občanského zákoníku.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dále do čl. V smlouvy doplňují bod 11 následujícího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020" w:right="0" w:hanging="3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11. Fakturace části A.9 Geodetické zaměření - optimalizace trasy na základě IČ bude provedena na základě skutečně provedeného předmětu plnění, jehož rozsah bude předem dohodnut na výrobních poradách mezi objednatelem a zhotovitelem.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1 seznámily, s ním souhlasí, neboť tento odpovídá jejich projevené vůli a na důkaz připojují svoje podpisy.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dodatek č. 1 smlouvy. Tato smlouva je vyhotovena ve dvou vyhotoveních, z nichž každé má platnost originálu. Každá ze smluvních stran obdrží jedno vyhotovení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998" w:left="1392" w:right="1386" w:bottom="1449" w:header="0" w:footer="3" w:gutter="0"/>
          <w:pgNumType w:start="1"/>
          <w:cols w:space="720"/>
          <w:noEndnote/>
          <w:rtlGutter w:val="0"/>
          <w:docGrid w:linePitch="360"/>
        </w:sectPr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8" w:lineRule="auto"/>
        <w:ind w:left="440" w:right="0" w:firstLine="58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Dodatek č. 1 k SOD 1550/2023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80" w:line="240" w:lineRule="auto"/>
        <w:ind w:left="440" w:right="0" w:hanging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804545" cy="22860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7.40000000000003pt;margin-top:1.pt;width:63.350000000000001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60400" distB="18415" distL="0" distR="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660400</wp:posOffset>
                </wp:positionV>
                <wp:extent cx="1993265" cy="6248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3265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00000000000003pt;margin-top:52.pt;width:156.95000000000002pt;height:49.200000000000003pt;z-index:-125829371;mso-wrap-distance-left:0;mso-wrap-distance-top:52.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0400" distB="0" distL="0" distR="0" simplePos="0" relativeHeight="125829384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660400</wp:posOffset>
                </wp:positionV>
                <wp:extent cx="2030095" cy="6432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……………………………………. místopředseda představenstva Sweco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7.40000000000003pt;margin-top:52.pt;width:159.84999999999999pt;height:50.649999999999999pt;z-index:-125829369;mso-wrap-distance-left:0;mso-wrap-distance-top:5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……………………………………. místopředseda představenstva Sweco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členka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Sweco a.s.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1909" w:h="16838"/>
      <w:pgMar w:top="657" w:left="1394" w:right="1389" w:bottom="8300" w:header="22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5992495</wp:posOffset>
              </wp:positionH>
              <wp:positionV relativeFrom="page">
                <wp:posOffset>9792970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85000000000002pt;margin-top:771.10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4907280</wp:posOffset>
              </wp:positionH>
              <wp:positionV relativeFrom="page">
                <wp:posOffset>429895</wp:posOffset>
              </wp:positionV>
              <wp:extent cx="1755775" cy="1739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5577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1550/2023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86.40000000000003pt;margin-top:33.850000000000001pt;width:138.2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1550/2023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ind w:left="4260" w:hanging="42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Vondrušková, Martina</dc:creator>
  <cp:keywords/>
</cp:coreProperties>
</file>