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92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5230700071</w:t>
      </w:r>
    </w:p>
    <w:p>
      <w:pPr>
        <w:spacing w:line="425" w:lineRule="exact"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187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77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5"/>
        <w:ind w:right="0"/>
        <w:jc w:val="left"/>
      </w:pPr>
      <w:r>
        <w:rPr/>
        <w:t>Městská</w:t>
      </w:r>
      <w:r>
        <w:rPr>
          <w:spacing w:val="-7"/>
        </w:rPr>
        <w:t> </w:t>
      </w:r>
      <w:r>
        <w:rPr/>
        <w:t>část</w:t>
      </w:r>
      <w:r>
        <w:rPr>
          <w:spacing w:val="-8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8</w:t>
      </w:r>
    </w:p>
    <w:p>
      <w:pPr>
        <w:pStyle w:val="BodyText"/>
        <w:tabs>
          <w:tab w:pos="3262" w:val="left" w:leader="none"/>
        </w:tabs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Úřad</w:t>
      </w:r>
      <w:r>
        <w:rPr>
          <w:spacing w:val="-6"/>
        </w:rPr>
        <w:t> </w:t>
      </w:r>
      <w:r>
        <w:rPr/>
        <w:t>městské</w:t>
      </w:r>
      <w:r>
        <w:rPr>
          <w:spacing w:val="-5"/>
        </w:rPr>
        <w:t> </w:t>
      </w:r>
      <w:r>
        <w:rPr/>
        <w:t>části</w:t>
      </w:r>
      <w:r>
        <w:rPr>
          <w:spacing w:val="-5"/>
        </w:rPr>
        <w:t> </w:t>
      </w:r>
      <w:r>
        <w:rPr/>
        <w:t>Praha</w:t>
      </w:r>
      <w:r>
        <w:rPr>
          <w:spacing w:val="-6"/>
        </w:rPr>
        <w:t> </w:t>
      </w:r>
      <w:r>
        <w:rPr/>
        <w:t>8, Zenklova</w:t>
      </w:r>
      <w:r>
        <w:rPr>
          <w:spacing w:val="-5"/>
        </w:rPr>
        <w:t> </w:t>
      </w:r>
      <w:r>
        <w:rPr/>
        <w:t>1/35,</w:t>
      </w:r>
      <w:r>
        <w:rPr>
          <w:spacing w:val="-5"/>
        </w:rPr>
        <w:t> </w:t>
      </w:r>
      <w:r>
        <w:rPr/>
        <w:t>Libeň,</w:t>
      </w:r>
      <w:r>
        <w:rPr>
          <w:spacing w:val="-4"/>
        </w:rPr>
        <w:t> </w:t>
      </w:r>
      <w:r>
        <w:rPr/>
        <w:t>180</w:t>
      </w:r>
      <w:r>
        <w:rPr>
          <w:spacing w:val="-2"/>
        </w:rPr>
        <w:t> </w:t>
      </w:r>
      <w:r>
        <w:rPr/>
        <w:t>00</w:t>
      </w:r>
      <w:r>
        <w:rPr>
          <w:spacing w:val="-4"/>
        </w:rPr>
        <w:t> </w:t>
      </w:r>
      <w:r>
        <w:rPr/>
        <w:t>Praha</w:t>
      </w:r>
      <w:r>
        <w:rPr>
          <w:spacing w:val="-5"/>
        </w:rPr>
        <w:t> </w:t>
      </w:r>
      <w:r>
        <w:rPr>
          <w:spacing w:val="-10"/>
        </w:rPr>
        <w:t>8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00063797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Ondřejem</w:t>
      </w:r>
      <w:r>
        <w:rPr>
          <w:spacing w:val="-2"/>
        </w:rPr>
        <w:t> </w:t>
      </w:r>
      <w:r>
        <w:rPr/>
        <w:t>G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30090-</w:t>
      </w:r>
      <w:r>
        <w:rPr>
          <w:spacing w:val="-2"/>
        </w:rPr>
        <w:t>1119011/0710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7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5230700071 o poskytnutí finančních prostředků ze Státního fondu životního prostředí ČR ze dne 19.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2024 a Směrnice Ministerstva životního prostředí č. 6/2024 o poskytování finančních prostředků ze Státního fondu životního prostředí České republiky (dále jen „Směrnice MŽP“) a Směrnicí 9/2023 o realizaci Národního plánu obnovy (dále jen „Směrnice MŽP NPO“, platné ke dni podání 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437" w:top="140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89" w:after="0"/>
        <w:ind w:left="665" w:right="112" w:hanging="284"/>
        <w:jc w:val="both"/>
        <w:rPr>
          <w:sz w:val="20"/>
        </w:rPr>
      </w:pPr>
      <w:r>
        <w:rPr>
          <w:sz w:val="20"/>
        </w:rPr>
        <w:t>Příjemce podpory potvrzuje, že se seznámil se Směrnicí MŽP, Směrnicí MŽP NPO (včetně příloh těchto směrnic) a Výzvou č. 7/2023 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905" w:right="0"/>
        <w:jc w:val="left"/>
      </w:pPr>
      <w:r>
        <w:rPr/>
        <w:t>„Založení</w:t>
      </w:r>
      <w:r>
        <w:rPr>
          <w:spacing w:val="-11"/>
        </w:rPr>
        <w:t> </w:t>
      </w:r>
      <w:r>
        <w:rPr/>
        <w:t>energetického</w:t>
      </w:r>
      <w:r>
        <w:rPr>
          <w:spacing w:val="-11"/>
        </w:rPr>
        <w:t> </w:t>
      </w:r>
      <w:r>
        <w:rPr/>
        <w:t>společenství</w:t>
      </w:r>
      <w:r>
        <w:rPr>
          <w:spacing w:val="-10"/>
        </w:rPr>
        <w:t> </w:t>
      </w:r>
      <w:r>
        <w:rPr/>
        <w:t>Praha</w:t>
      </w:r>
      <w:r>
        <w:rPr>
          <w:spacing w:val="-11"/>
        </w:rPr>
        <w:t> </w:t>
      </w:r>
      <w:r>
        <w:rPr>
          <w:spacing w:val="-5"/>
        </w:rPr>
        <w:t>8“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500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</w:pPr>
      <w:r>
        <w:rPr/>
        <w:t>jeden</w:t>
      </w:r>
      <w:r>
        <w:rPr>
          <w:spacing w:val="-5"/>
        </w:rPr>
        <w:t> </w:t>
      </w:r>
      <w:r>
        <w:rPr/>
        <w:t>milion</w:t>
      </w:r>
      <w:r>
        <w:rPr>
          <w:spacing w:val="-5"/>
        </w:rPr>
        <w:t> </w:t>
      </w:r>
      <w:r>
        <w:rPr/>
        <w:t>pět</w:t>
      </w:r>
      <w:r>
        <w:rPr>
          <w:spacing w:val="-5"/>
        </w:rPr>
        <w:t> </w:t>
      </w:r>
      <w:r>
        <w:rPr/>
        <w:t>set</w:t>
      </w:r>
      <w:r>
        <w:rPr>
          <w:spacing w:val="-5"/>
        </w:rPr>
        <w:t> </w:t>
      </w:r>
      <w:r>
        <w:rPr/>
        <w:t>tisíc</w:t>
      </w:r>
      <w:r>
        <w:rPr>
          <w:spacing w:val="-4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českých),</w:t>
      </w:r>
      <w:r>
        <w:rPr>
          <w:spacing w:val="-6"/>
        </w:rPr>
        <w:t> </w:t>
      </w:r>
      <w:r>
        <w:rPr/>
        <w:t>která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/>
        <w:t>vyplacena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dvou</w:t>
      </w:r>
      <w:r>
        <w:rPr>
          <w:spacing w:val="-5"/>
        </w:rPr>
        <w:t> </w:t>
      </w:r>
      <w:r>
        <w:rPr>
          <w:spacing w:val="-2"/>
        </w:rPr>
        <w:t>částech:</w:t>
      </w:r>
    </w:p>
    <w:p>
      <w:pPr>
        <w:pStyle w:val="ListParagraph"/>
        <w:numPr>
          <w:ilvl w:val="1"/>
          <w:numId w:val="2"/>
        </w:numPr>
        <w:tabs>
          <w:tab w:pos="1102" w:val="left" w:leader="none"/>
        </w:tabs>
        <w:spacing w:line="240" w:lineRule="auto" w:before="121" w:after="0"/>
        <w:ind w:left="1101" w:right="118" w:hanging="360"/>
        <w:jc w:val="left"/>
        <w:rPr>
          <w:sz w:val="20"/>
        </w:rPr>
      </w:pPr>
      <w:r>
        <w:rPr>
          <w:sz w:val="20"/>
        </w:rPr>
        <w:t>jednorázová záloha (ex ante platba bez nutnosti podávat žádost o platbu) proplácená po nabytí</w:t>
      </w:r>
      <w:r>
        <w:rPr>
          <w:spacing w:val="40"/>
          <w:sz w:val="20"/>
        </w:rPr>
        <w:t> </w:t>
      </w:r>
      <w:r>
        <w:rPr>
          <w:sz w:val="20"/>
        </w:rPr>
        <w:t>účinnosti této Smlouvy ve výši 60 % celkové dotace a</w:t>
      </w:r>
    </w:p>
    <w:p>
      <w:pPr>
        <w:pStyle w:val="ListParagraph"/>
        <w:numPr>
          <w:ilvl w:val="1"/>
          <w:numId w:val="2"/>
        </w:numPr>
        <w:tabs>
          <w:tab w:pos="1102" w:val="left" w:leader="none"/>
        </w:tabs>
        <w:spacing w:line="240" w:lineRule="auto" w:before="118" w:after="0"/>
        <w:ind w:left="1101" w:right="108" w:hanging="360"/>
        <w:jc w:val="left"/>
        <w:rPr>
          <w:sz w:val="20"/>
        </w:rPr>
      </w:pPr>
      <w:r>
        <w:rPr>
          <w:sz w:val="20"/>
        </w:rPr>
        <w:t>následné</w:t>
      </w:r>
      <w:r>
        <w:rPr>
          <w:spacing w:val="36"/>
          <w:sz w:val="20"/>
        </w:rPr>
        <w:t> </w:t>
      </w:r>
      <w:r>
        <w:rPr>
          <w:sz w:val="20"/>
        </w:rPr>
        <w:t>vyúčtování</w:t>
      </w:r>
      <w:r>
        <w:rPr>
          <w:spacing w:val="36"/>
          <w:sz w:val="20"/>
        </w:rPr>
        <w:t> </w:t>
      </w:r>
      <w:r>
        <w:rPr>
          <w:sz w:val="20"/>
        </w:rPr>
        <w:t>(ex</w:t>
      </w:r>
      <w:r>
        <w:rPr>
          <w:spacing w:val="37"/>
          <w:sz w:val="20"/>
        </w:rPr>
        <w:t> </w:t>
      </w:r>
      <w:r>
        <w:rPr>
          <w:sz w:val="20"/>
        </w:rPr>
        <w:t>post</w:t>
      </w:r>
      <w:r>
        <w:rPr>
          <w:spacing w:val="36"/>
          <w:sz w:val="20"/>
        </w:rPr>
        <w:t> </w:t>
      </w:r>
      <w:r>
        <w:rPr>
          <w:sz w:val="20"/>
        </w:rPr>
        <w:t>platba,</w:t>
      </w:r>
      <w:r>
        <w:rPr>
          <w:spacing w:val="37"/>
          <w:sz w:val="20"/>
        </w:rPr>
        <w:t> </w:t>
      </w:r>
      <w:r>
        <w:rPr>
          <w:sz w:val="20"/>
        </w:rPr>
        <w:t>tj.</w:t>
      </w:r>
      <w:r>
        <w:rPr>
          <w:spacing w:val="36"/>
          <w:sz w:val="20"/>
        </w:rPr>
        <w:t> </w:t>
      </w:r>
      <w:r>
        <w:rPr>
          <w:sz w:val="20"/>
        </w:rPr>
        <w:t>doplatek)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proplaceno</w:t>
      </w:r>
      <w:r>
        <w:rPr>
          <w:spacing w:val="39"/>
          <w:sz w:val="20"/>
        </w:rPr>
        <w:t> </w:t>
      </w:r>
      <w:r>
        <w:rPr>
          <w:sz w:val="20"/>
        </w:rPr>
        <w:t>na</w:t>
      </w:r>
      <w:r>
        <w:rPr>
          <w:spacing w:val="36"/>
          <w:sz w:val="20"/>
        </w:rPr>
        <w:t> </w:t>
      </w:r>
      <w:r>
        <w:rPr>
          <w:sz w:val="20"/>
        </w:rPr>
        <w:t>základě</w:t>
      </w:r>
      <w:r>
        <w:rPr>
          <w:spacing w:val="36"/>
          <w:sz w:val="20"/>
        </w:rPr>
        <w:t> </w:t>
      </w:r>
      <w:r>
        <w:rPr>
          <w:sz w:val="20"/>
        </w:rPr>
        <w:t>doložení</w:t>
      </w:r>
      <w:r>
        <w:rPr>
          <w:spacing w:val="37"/>
          <w:sz w:val="20"/>
        </w:rPr>
        <w:t> </w:t>
      </w:r>
      <w:r>
        <w:rPr>
          <w:sz w:val="20"/>
        </w:rPr>
        <w:t>všech relevantních</w:t>
      </w:r>
      <w:r>
        <w:rPr>
          <w:spacing w:val="-14"/>
          <w:sz w:val="20"/>
        </w:rPr>
        <w:t> </w:t>
      </w:r>
      <w:r>
        <w:rPr>
          <w:sz w:val="20"/>
        </w:rPr>
        <w:t>podkladů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části</w:t>
      </w:r>
      <w:r>
        <w:rPr>
          <w:spacing w:val="-13"/>
          <w:sz w:val="20"/>
        </w:rPr>
        <w:t> </w:t>
      </w:r>
      <w:r>
        <w:rPr>
          <w:sz w:val="20"/>
        </w:rPr>
        <w:t>2.1</w:t>
      </w:r>
      <w:r>
        <w:rPr>
          <w:spacing w:val="-14"/>
          <w:sz w:val="20"/>
        </w:rPr>
        <w:t> </w:t>
      </w:r>
      <w:r>
        <w:rPr>
          <w:sz w:val="20"/>
        </w:rPr>
        <w:t>Výzvy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ukončení</w:t>
      </w:r>
      <w:r>
        <w:rPr>
          <w:spacing w:val="-14"/>
          <w:sz w:val="20"/>
        </w:rPr>
        <w:t> </w:t>
      </w:r>
      <w:r>
        <w:rPr>
          <w:sz w:val="20"/>
        </w:rPr>
        <w:t>všech</w:t>
      </w:r>
      <w:r>
        <w:rPr>
          <w:spacing w:val="-13"/>
          <w:sz w:val="20"/>
        </w:rPr>
        <w:t> </w:t>
      </w:r>
      <w:r>
        <w:rPr>
          <w:sz w:val="20"/>
        </w:rPr>
        <w:t>souvisejících</w:t>
      </w:r>
      <w:r>
        <w:rPr>
          <w:spacing w:val="-14"/>
          <w:sz w:val="20"/>
        </w:rPr>
        <w:t> </w:t>
      </w:r>
      <w:r>
        <w:rPr>
          <w:sz w:val="20"/>
        </w:rPr>
        <w:t>aktivit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části</w:t>
      </w:r>
      <w:r>
        <w:rPr>
          <w:spacing w:val="-13"/>
          <w:sz w:val="20"/>
        </w:rPr>
        <w:t> </w:t>
      </w:r>
      <w:r>
        <w:rPr>
          <w:sz w:val="20"/>
        </w:rPr>
        <w:t>2.2</w:t>
      </w:r>
      <w:r>
        <w:rPr>
          <w:spacing w:val="-14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4"/>
          <w:sz w:val="20"/>
        </w:rPr>
        <w:t> </w:t>
      </w:r>
      <w:r>
        <w:rPr>
          <w:sz w:val="20"/>
        </w:rPr>
        <w:t>poskytována</w:t>
      </w:r>
      <w:r>
        <w:rPr>
          <w:spacing w:val="15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typu</w:t>
      </w:r>
      <w:r>
        <w:rPr>
          <w:spacing w:val="16"/>
          <w:sz w:val="20"/>
        </w:rPr>
        <w:t> </w:t>
      </w:r>
      <w:r>
        <w:rPr>
          <w:sz w:val="20"/>
        </w:rPr>
        <w:t>energetického</w:t>
      </w:r>
      <w:r>
        <w:rPr>
          <w:spacing w:val="15"/>
          <w:sz w:val="20"/>
        </w:rPr>
        <w:t> </w:t>
      </w:r>
      <w:r>
        <w:rPr>
          <w:sz w:val="20"/>
        </w:rPr>
        <w:t>společenství</w:t>
      </w:r>
      <w:r>
        <w:rPr>
          <w:spacing w:val="14"/>
          <w:sz w:val="20"/>
        </w:rPr>
        <w:t> </w:t>
      </w:r>
      <w:r>
        <w:rPr>
          <w:sz w:val="20"/>
        </w:rPr>
        <w:t>tak,</w:t>
      </w:r>
      <w:r>
        <w:rPr>
          <w:spacing w:val="15"/>
          <w:sz w:val="20"/>
        </w:rPr>
        <w:t> </w:t>
      </w:r>
      <w:r>
        <w:rPr>
          <w:sz w:val="20"/>
        </w:rPr>
        <w:t>jak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definováno</w:t>
      </w:r>
    </w:p>
    <w:p>
      <w:pPr>
        <w:pStyle w:val="BodyText"/>
      </w:pPr>
      <w:r>
        <w:rPr/>
        <w:t>v</w:t>
      </w:r>
      <w:r>
        <w:rPr>
          <w:spacing w:val="-2"/>
        </w:rPr>
        <w:t> </w:t>
      </w:r>
      <w:r>
        <w:rPr/>
        <w:t>bodě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left"/>
        <w:rPr>
          <w:sz w:val="20"/>
        </w:rPr>
      </w:pPr>
      <w:r>
        <w:rPr>
          <w:sz w:val="20"/>
        </w:rPr>
        <w:t>Podporu je možno použít pouze na úhradu</w:t>
      </w:r>
      <w:r>
        <w:rPr>
          <w:spacing w:val="26"/>
          <w:sz w:val="20"/>
        </w:rPr>
        <w:t> </w:t>
      </w:r>
      <w:r>
        <w:rPr>
          <w:sz w:val="20"/>
        </w:rPr>
        <w:t>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ledna 2022.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Při</w:t>
      </w:r>
      <w:r>
        <w:rPr>
          <w:spacing w:val="5"/>
          <w:sz w:val="20"/>
        </w:rPr>
        <w:t> </w:t>
      </w:r>
      <w:r>
        <w:rPr>
          <w:w w:val="95"/>
          <w:sz w:val="20"/>
        </w:rPr>
        <w:t>určování</w:t>
      </w:r>
      <w:r>
        <w:rPr>
          <w:spacing w:val="7"/>
          <w:sz w:val="20"/>
        </w:rPr>
        <w:t> </w:t>
      </w:r>
      <w:r>
        <w:rPr>
          <w:w w:val="95"/>
          <w:sz w:val="20"/>
        </w:rPr>
        <w:t>způsobilých</w:t>
      </w:r>
      <w:r>
        <w:rPr>
          <w:spacing w:val="6"/>
          <w:sz w:val="20"/>
        </w:rPr>
        <w:t> </w:t>
      </w:r>
      <w:r>
        <w:rPr>
          <w:w w:val="95"/>
          <w:sz w:val="20"/>
        </w:rPr>
        <w:t>výdajů</w:t>
      </w:r>
      <w:r>
        <w:rPr>
          <w:spacing w:val="6"/>
          <w:sz w:val="20"/>
        </w:rPr>
        <w:t> </w:t>
      </w:r>
      <w:r>
        <w:rPr>
          <w:w w:val="95"/>
          <w:sz w:val="20"/>
        </w:rPr>
        <w:t>akce</w:t>
      </w:r>
      <w:r>
        <w:rPr>
          <w:spacing w:val="7"/>
          <w:sz w:val="20"/>
        </w:rPr>
        <w:t> </w:t>
      </w:r>
      <w:r>
        <w:rPr>
          <w:w w:val="95"/>
          <w:sz w:val="20"/>
        </w:rPr>
        <w:t>a</w:t>
      </w:r>
      <w:r>
        <w:rPr>
          <w:spacing w:val="4"/>
          <w:sz w:val="20"/>
        </w:rPr>
        <w:t> </w:t>
      </w:r>
      <w:r>
        <w:rPr>
          <w:w w:val="95"/>
          <w:sz w:val="20"/>
        </w:rPr>
        <w:t>z</w:t>
      </w:r>
      <w:r>
        <w:rPr>
          <w:spacing w:val="8"/>
          <w:sz w:val="20"/>
        </w:rPr>
        <w:t> </w:t>
      </w:r>
      <w:r>
        <w:rPr>
          <w:w w:val="95"/>
          <w:sz w:val="20"/>
        </w:rPr>
        <w:t>nich</w:t>
      </w:r>
      <w:r>
        <w:rPr>
          <w:spacing w:val="5"/>
          <w:sz w:val="20"/>
        </w:rPr>
        <w:t> </w:t>
      </w:r>
      <w:r>
        <w:rPr>
          <w:w w:val="95"/>
          <w:sz w:val="20"/>
        </w:rPr>
        <w:t>odvozené</w:t>
      </w:r>
      <w:r>
        <w:rPr>
          <w:spacing w:val="4"/>
          <w:sz w:val="20"/>
        </w:rPr>
        <w:t> </w:t>
      </w:r>
      <w:r>
        <w:rPr>
          <w:w w:val="95"/>
          <w:sz w:val="20"/>
        </w:rPr>
        <w:t>výše</w:t>
      </w:r>
      <w:r>
        <w:rPr>
          <w:spacing w:val="8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4"/>
          <w:sz w:val="20"/>
        </w:rPr>
        <w:t> </w:t>
      </w:r>
      <w:r>
        <w:rPr>
          <w:w w:val="95"/>
          <w:sz w:val="20"/>
        </w:rPr>
        <w:t>se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vycházet</w:t>
      </w:r>
      <w:r>
        <w:rPr>
          <w:spacing w:val="5"/>
          <w:sz w:val="20"/>
        </w:rPr>
        <w:t> </w:t>
      </w:r>
      <w:r>
        <w:rPr>
          <w:w w:val="95"/>
          <w:sz w:val="20"/>
        </w:rPr>
        <w:t>ze</w:t>
      </w:r>
      <w:r>
        <w:rPr>
          <w:spacing w:val="7"/>
          <w:sz w:val="20"/>
        </w:rPr>
        <w:t> </w:t>
      </w:r>
      <w:r>
        <w:rPr>
          <w:w w:val="95"/>
          <w:sz w:val="20"/>
        </w:rPr>
        <w:t>znění</w:t>
      </w:r>
      <w:r>
        <w:rPr>
          <w:spacing w:val="9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26"/>
          <w:sz w:val="20"/>
        </w:rPr>
        <w:t> </w:t>
      </w:r>
      <w:r>
        <w:rPr>
          <w:spacing w:val="-5"/>
          <w:w w:val="95"/>
          <w:sz w:val="20"/>
        </w:rPr>
        <w:t>14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spacing w:before="1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96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poskytne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5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5"/>
          <w:sz w:val="20"/>
        </w:rPr>
        <w:t> </w:t>
      </w:r>
      <w:r>
        <w:rPr>
          <w:sz w:val="20"/>
        </w:rPr>
        <w:t>Smlouvou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částí</w:t>
      </w:r>
      <w:r>
        <w:rPr>
          <w:spacing w:val="-4"/>
          <w:sz w:val="20"/>
        </w:rPr>
        <w:t> </w:t>
      </w:r>
      <w:r>
        <w:rPr>
          <w:sz w:val="20"/>
        </w:rPr>
        <w:t>II,</w:t>
      </w:r>
      <w:r>
        <w:rPr>
          <w:spacing w:val="-7"/>
          <w:sz w:val="20"/>
        </w:rPr>
        <w:t> </w:t>
      </w:r>
      <w:r>
        <w:rPr>
          <w:sz w:val="20"/>
        </w:rPr>
        <w:t>bod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1).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1"/>
        <w:ind w:right="111"/>
        <w:jc w:val="both"/>
      </w:pPr>
      <w:r>
        <w:rPr/>
        <w:t>Zálohovou</w:t>
      </w:r>
      <w:r>
        <w:rPr>
          <w:spacing w:val="-13"/>
        </w:rPr>
        <w:t> </w:t>
      </w:r>
      <w:r>
        <w:rPr/>
        <w:t>(ex-ante)</w:t>
      </w:r>
      <w:r>
        <w:rPr>
          <w:spacing w:val="-13"/>
        </w:rPr>
        <w:t> </w:t>
      </w:r>
      <w:r>
        <w:rPr/>
        <w:t>platbu</w:t>
      </w:r>
      <w:r>
        <w:rPr>
          <w:spacing w:val="-10"/>
        </w:rPr>
        <w:t> </w:t>
      </w:r>
      <w:r>
        <w:rPr/>
        <w:t>Fond</w:t>
      </w:r>
      <w:r>
        <w:rPr>
          <w:spacing w:val="-12"/>
        </w:rPr>
        <w:t> </w:t>
      </w:r>
      <w:r>
        <w:rPr/>
        <w:t>příjemci</w:t>
      </w:r>
      <w:r>
        <w:rPr>
          <w:spacing w:val="-10"/>
        </w:rPr>
        <w:t> </w:t>
      </w:r>
      <w:r>
        <w:rPr/>
        <w:t>poskytne</w:t>
      </w:r>
      <w:r>
        <w:rPr>
          <w:spacing w:val="-14"/>
        </w:rPr>
        <w:t> </w:t>
      </w:r>
      <w:r>
        <w:rPr/>
        <w:t>formou</w:t>
      </w:r>
      <w:r>
        <w:rPr>
          <w:spacing w:val="-13"/>
        </w:rPr>
        <w:t> </w:t>
      </w:r>
      <w:r>
        <w:rPr/>
        <w:t>převodu</w:t>
      </w:r>
      <w:r>
        <w:rPr>
          <w:spacing w:val="-12"/>
        </w:rPr>
        <w:t> </w:t>
      </w:r>
      <w:r>
        <w:rPr/>
        <w:t>bez</w:t>
      </w:r>
      <w:r>
        <w:rPr>
          <w:spacing w:val="-12"/>
        </w:rPr>
        <w:t> </w:t>
      </w:r>
      <w:r>
        <w:rPr/>
        <w:t>žádosti</w:t>
      </w:r>
      <w:r>
        <w:rPr>
          <w:spacing w:val="-13"/>
        </w:rPr>
        <w:t> </w:t>
      </w: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9"/>
        </w:rPr>
        <w:t> </w:t>
      </w:r>
      <w:r>
        <w:rPr/>
        <w:t>v</w:t>
      </w:r>
      <w:r>
        <w:rPr>
          <w:spacing w:val="-12"/>
        </w:rPr>
        <w:t> </w:t>
      </w:r>
      <w:r>
        <w:rPr/>
        <w:t>poměru</w:t>
      </w:r>
      <w:r>
        <w:rPr>
          <w:spacing w:val="-12"/>
        </w:rPr>
        <w:t> </w:t>
      </w:r>
      <w:r>
        <w:rPr/>
        <w:t>60</w:t>
      </w:r>
      <w:r>
        <w:rPr>
          <w:spacing w:val="-2"/>
        </w:rPr>
        <w:t> </w:t>
      </w:r>
      <w:r>
        <w:rPr/>
        <w:t>% z celkové dotace, a to ve výši 900 000,00 Kč (tj. 60</w:t>
      </w:r>
      <w:r>
        <w:rPr>
          <w:spacing w:val="-3"/>
        </w:rPr>
        <w:t> </w:t>
      </w:r>
      <w:r>
        <w:rPr/>
        <w:t>% z</w:t>
      </w:r>
      <w:r>
        <w:rPr>
          <w:spacing w:val="-1"/>
        </w:rPr>
        <w:t> </w:t>
      </w:r>
      <w:r>
        <w:rPr/>
        <w:t>celkové dotace). Následný doplatek bude proplacen po ukončení všech souvisejících aktivit dle části 2.2 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spacing w:after="0"/>
        <w:jc w:val="both"/>
        <w:sectPr>
          <w:pgSz w:w="12240" w:h="15840"/>
          <w:pgMar w:header="708" w:footer="1437" w:top="14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6"/>
          <w:sz w:val="20"/>
        </w:rPr>
        <w:t> </w:t>
      </w:r>
      <w:r>
        <w:rPr>
          <w:sz w:val="20"/>
        </w:rPr>
        <w:t>doplatku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11.3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righ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</w:t>
      </w:r>
      <w:r>
        <w:rPr>
          <w:w w:val="95"/>
          <w:sz w:val="20"/>
        </w:rPr>
        <w:t>potvrzuje,</w:t>
      </w:r>
      <w:r>
        <w:rPr>
          <w:spacing w:val="22"/>
          <w:sz w:val="20"/>
        </w:rPr>
        <w:t> </w:t>
      </w:r>
      <w:r>
        <w:rPr>
          <w:w w:val="95"/>
          <w:sz w:val="20"/>
        </w:rPr>
        <w:t>že</w:t>
      </w:r>
      <w:r>
        <w:rPr>
          <w:spacing w:val="21"/>
          <w:sz w:val="20"/>
        </w:rPr>
        <w:t> </w:t>
      </w:r>
      <w:r>
        <w:rPr>
          <w:w w:val="95"/>
          <w:sz w:val="20"/>
        </w:rPr>
        <w:t>předložené</w:t>
      </w:r>
      <w:r>
        <w:rPr>
          <w:spacing w:val="21"/>
          <w:sz w:val="20"/>
        </w:rPr>
        <w:t> </w:t>
      </w:r>
      <w:r>
        <w:rPr>
          <w:w w:val="95"/>
          <w:sz w:val="20"/>
        </w:rPr>
        <w:t>faktury</w:t>
      </w:r>
      <w:r>
        <w:rPr>
          <w:spacing w:val="25"/>
          <w:sz w:val="20"/>
        </w:rPr>
        <w:t> </w:t>
      </w:r>
      <w:r>
        <w:rPr>
          <w:w w:val="95"/>
          <w:sz w:val="20"/>
        </w:rPr>
        <w:t>odpovídají</w:t>
      </w:r>
      <w:r>
        <w:rPr>
          <w:spacing w:val="21"/>
          <w:sz w:val="20"/>
        </w:rPr>
        <w:t> </w:t>
      </w:r>
      <w:r>
        <w:rPr>
          <w:w w:val="95"/>
          <w:sz w:val="20"/>
        </w:rPr>
        <w:t>skutečným,</w:t>
      </w:r>
      <w:r>
        <w:rPr>
          <w:spacing w:val="26"/>
          <w:sz w:val="20"/>
        </w:rPr>
        <w:t> </w:t>
      </w:r>
      <w:r>
        <w:rPr>
          <w:w w:val="95"/>
          <w:sz w:val="20"/>
        </w:rPr>
        <w:t>účelně</w:t>
      </w:r>
      <w:r>
        <w:rPr>
          <w:spacing w:val="21"/>
          <w:sz w:val="20"/>
        </w:rPr>
        <w:t> </w:t>
      </w:r>
      <w:r>
        <w:rPr>
          <w:w w:val="95"/>
          <w:sz w:val="20"/>
        </w:rPr>
        <w:t>vynaloženým</w:t>
      </w:r>
      <w:r>
        <w:rPr>
          <w:spacing w:val="24"/>
          <w:sz w:val="20"/>
        </w:rPr>
        <w:t> </w:t>
      </w:r>
      <w:r>
        <w:rPr>
          <w:w w:val="95"/>
          <w:sz w:val="20"/>
        </w:rPr>
        <w:t>a</w:t>
      </w:r>
      <w:r>
        <w:rPr>
          <w:spacing w:val="21"/>
          <w:sz w:val="20"/>
        </w:rPr>
        <w:t> </w:t>
      </w:r>
      <w:r>
        <w:rPr>
          <w:w w:val="95"/>
          <w:sz w:val="20"/>
        </w:rPr>
        <w:t>způsobilým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výdajům</w:t>
      </w:r>
      <w:r>
        <w:rPr>
          <w:spacing w:val="24"/>
          <w:sz w:val="20"/>
        </w:rPr>
        <w:t> </w:t>
      </w:r>
      <w:r>
        <w:rPr>
          <w:spacing w:val="-2"/>
          <w:w w:val="95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118" w:after="0"/>
        <w:ind w:left="424" w:right="120" w:hanging="425"/>
        <w:jc w:val="right"/>
        <w:rPr>
          <w:sz w:val="20"/>
        </w:rPr>
      </w:pPr>
      <w:r>
        <w:rPr>
          <w:sz w:val="20"/>
        </w:rPr>
        <w:t>Fondu</w:t>
      </w:r>
      <w:r>
        <w:rPr>
          <w:spacing w:val="52"/>
          <w:sz w:val="20"/>
        </w:rPr>
        <w:t> </w:t>
      </w:r>
      <w:r>
        <w:rPr>
          <w:sz w:val="20"/>
        </w:rPr>
        <w:t>mohou</w:t>
      </w:r>
      <w:r>
        <w:rPr>
          <w:spacing w:val="52"/>
          <w:sz w:val="20"/>
        </w:rPr>
        <w:t> </w:t>
      </w:r>
      <w:r>
        <w:rPr>
          <w:sz w:val="20"/>
        </w:rPr>
        <w:t>být</w:t>
      </w:r>
      <w:r>
        <w:rPr>
          <w:spacing w:val="53"/>
          <w:sz w:val="20"/>
        </w:rPr>
        <w:t> </w:t>
      </w:r>
      <w:r>
        <w:rPr>
          <w:sz w:val="20"/>
        </w:rPr>
        <w:t>předloženy</w:t>
      </w:r>
      <w:r>
        <w:rPr>
          <w:spacing w:val="52"/>
          <w:sz w:val="20"/>
        </w:rPr>
        <w:t> </w:t>
      </w:r>
      <w:r>
        <w:rPr>
          <w:sz w:val="20"/>
        </w:rPr>
        <w:t>faktury</w:t>
      </w:r>
      <w:r>
        <w:rPr>
          <w:spacing w:val="52"/>
          <w:sz w:val="20"/>
        </w:rPr>
        <w:t> </w:t>
      </w:r>
      <w:r>
        <w:rPr>
          <w:sz w:val="20"/>
        </w:rPr>
        <w:t>již</w:t>
      </w:r>
      <w:r>
        <w:rPr>
          <w:spacing w:val="53"/>
          <w:sz w:val="20"/>
        </w:rPr>
        <w:t> </w:t>
      </w:r>
      <w:r>
        <w:rPr>
          <w:sz w:val="20"/>
        </w:rPr>
        <w:t>uhrazené.</w:t>
      </w:r>
      <w:r>
        <w:rPr>
          <w:spacing w:val="55"/>
          <w:sz w:val="20"/>
        </w:rPr>
        <w:t> </w:t>
      </w:r>
      <w:r>
        <w:rPr>
          <w:sz w:val="20"/>
        </w:rPr>
        <w:t>Fond</w:t>
      </w:r>
      <w:r>
        <w:rPr>
          <w:spacing w:val="52"/>
          <w:sz w:val="20"/>
        </w:rPr>
        <w:t> </w:t>
      </w:r>
      <w:r>
        <w:rPr>
          <w:sz w:val="20"/>
        </w:rPr>
        <w:t>akceptuje</w:t>
      </w:r>
      <w:r>
        <w:rPr>
          <w:spacing w:val="51"/>
          <w:sz w:val="20"/>
        </w:rPr>
        <w:t> </w:t>
      </w:r>
      <w:r>
        <w:rPr>
          <w:sz w:val="20"/>
        </w:rPr>
        <w:t>předložení</w:t>
      </w:r>
      <w:r>
        <w:rPr>
          <w:spacing w:val="53"/>
          <w:sz w:val="20"/>
        </w:rPr>
        <w:t> </w:t>
      </w:r>
      <w:r>
        <w:rPr>
          <w:sz w:val="20"/>
        </w:rPr>
        <w:t>uhrazených</w:t>
      </w:r>
      <w:r>
        <w:rPr>
          <w:spacing w:val="52"/>
          <w:sz w:val="20"/>
        </w:rPr>
        <w:t> </w:t>
      </w:r>
      <w:r>
        <w:rPr>
          <w:spacing w:val="-2"/>
          <w:sz w:val="20"/>
        </w:rPr>
        <w:t>faktur</w:t>
      </w:r>
    </w:p>
    <w:p>
      <w:pPr>
        <w:pStyle w:val="BodyText"/>
        <w:jc w:val="both"/>
      </w:pPr>
      <w:r>
        <w:rPr/>
        <w:t>i</w:t>
      </w:r>
      <w:r>
        <w:rPr>
          <w:spacing w:val="-9"/>
        </w:rPr>
        <w:t> </w:t>
      </w:r>
      <w:r>
        <w:rPr/>
        <w:t>z</w:t>
      </w:r>
      <w:r>
        <w:rPr>
          <w:spacing w:val="-6"/>
        </w:rPr>
        <w:t> </w:t>
      </w:r>
      <w:r>
        <w:rPr/>
        <w:t>roku</w:t>
      </w:r>
      <w:r>
        <w:rPr>
          <w:spacing w:val="-7"/>
        </w:rPr>
        <w:t> </w:t>
      </w:r>
      <w:r>
        <w:rPr/>
        <w:t>předcházejícího</w:t>
      </w:r>
      <w:r>
        <w:rPr>
          <w:spacing w:val="-7"/>
        </w:rPr>
        <w:t> </w:t>
      </w:r>
      <w:r>
        <w:rPr/>
        <w:t>uvolnění</w:t>
      </w:r>
      <w:r>
        <w:rPr>
          <w:spacing w:val="-9"/>
        </w:rPr>
        <w:t> </w:t>
      </w:r>
      <w:r>
        <w:rPr/>
        <w:t>podpory,</w:t>
      </w:r>
      <w:r>
        <w:rPr>
          <w:spacing w:val="-8"/>
        </w:rPr>
        <w:t> </w:t>
      </w:r>
      <w:r>
        <w:rPr/>
        <w:t>pokud</w:t>
      </w:r>
      <w:r>
        <w:rPr>
          <w:spacing w:val="-7"/>
        </w:rPr>
        <w:t> </w:t>
      </w:r>
      <w:r>
        <w:rPr/>
        <w:t>fakturace</w:t>
      </w:r>
      <w:r>
        <w:rPr>
          <w:spacing w:val="-8"/>
        </w:rPr>
        <w:t> </w:t>
      </w:r>
      <w:r>
        <w:rPr/>
        <w:t>odpovídá</w:t>
      </w:r>
      <w:r>
        <w:rPr>
          <w:spacing w:val="-8"/>
        </w:rPr>
        <w:t> </w:t>
      </w:r>
      <w:r>
        <w:rPr/>
        <w:t>termínům</w:t>
      </w:r>
      <w:r>
        <w:rPr>
          <w:spacing w:val="-6"/>
        </w:rPr>
        <w:t> </w:t>
      </w:r>
      <w:r>
        <w:rPr/>
        <w:t>realizace</w:t>
      </w:r>
      <w:r>
        <w:rPr>
          <w:spacing w:val="-9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hl. m. Praze.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splnit</w:t>
      </w:r>
      <w:r>
        <w:rPr>
          <w:spacing w:val="-12"/>
          <w:sz w:val="20"/>
        </w:rPr>
        <w:t> </w:t>
      </w:r>
      <w:r>
        <w:rPr>
          <w:sz w:val="20"/>
        </w:rPr>
        <w:t>účel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tím,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Založení</w:t>
      </w:r>
      <w:r>
        <w:rPr>
          <w:spacing w:val="-9"/>
          <w:sz w:val="20"/>
        </w:rPr>
        <w:t> </w:t>
      </w:r>
      <w:r>
        <w:rPr>
          <w:sz w:val="20"/>
        </w:rPr>
        <w:t>energetického</w:t>
      </w:r>
      <w:r>
        <w:rPr>
          <w:spacing w:val="-10"/>
          <w:sz w:val="20"/>
        </w:rPr>
        <w:t> </w:t>
      </w:r>
      <w:r>
        <w:rPr>
          <w:sz w:val="20"/>
        </w:rPr>
        <w:t>společenství</w:t>
      </w:r>
      <w:r>
        <w:rPr>
          <w:spacing w:val="-11"/>
          <w:sz w:val="20"/>
        </w:rPr>
        <w:t> </w:t>
      </w:r>
      <w:r>
        <w:rPr>
          <w:sz w:val="20"/>
        </w:rPr>
        <w:t>Praha</w:t>
      </w:r>
      <w:r>
        <w:rPr>
          <w:spacing w:val="-10"/>
          <w:sz w:val="20"/>
        </w:rPr>
        <w:t> </w:t>
      </w:r>
      <w:r>
        <w:rPr>
          <w:sz w:val="20"/>
        </w:rPr>
        <w:t>8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provedena v 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ode</w:t>
      </w:r>
      <w:r>
        <w:rPr>
          <w:spacing w:val="-6"/>
          <w:sz w:val="20"/>
        </w:rPr>
        <w:t> </w:t>
      </w: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vydání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rozhodnutí,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13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586/1992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daních</w:t>
      </w:r>
      <w:r>
        <w:rPr>
          <w:spacing w:val="-13"/>
          <w:sz w:val="20"/>
        </w:rPr>
        <w:t> </w:t>
      </w:r>
      <w:r>
        <w:rPr>
          <w:sz w:val="20"/>
        </w:rPr>
        <w:t>z příjmů,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12"/>
          <w:sz w:val="20"/>
        </w:rPr>
        <w:t> </w:t>
      </w:r>
      <w:r>
        <w:rPr>
          <w:sz w:val="20"/>
        </w:rPr>
        <w:t>znění)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pokynů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13"/>
          <w:sz w:val="20"/>
        </w:rPr>
        <w:t> </w:t>
      </w:r>
      <w:r>
        <w:rPr>
          <w:sz w:val="20"/>
        </w:rPr>
        <w:t>9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</w:p>
    <w:p>
      <w:pPr>
        <w:pStyle w:val="BodyText"/>
        <w:spacing w:before="1"/>
        <w:ind w:left="741"/>
        <w:jc w:val="both"/>
      </w:pPr>
      <w:r>
        <w:rPr/>
        <w:t>e)</w:t>
      </w:r>
      <w:r>
        <w:rPr>
          <w:spacing w:val="-4"/>
        </w:rPr>
        <w:t> </w:t>
      </w:r>
      <w:r>
        <w:rPr>
          <w:spacing w:val="-2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realizací projektu nedojde k významnému poškození environmentálních cílů v souladu s článkem 17, nařízení</w:t>
      </w:r>
      <w:r>
        <w:rPr>
          <w:spacing w:val="28"/>
          <w:sz w:val="20"/>
        </w:rPr>
        <w:t> </w:t>
      </w:r>
      <w:r>
        <w:rPr>
          <w:sz w:val="20"/>
        </w:rPr>
        <w:t>Evropského</w:t>
      </w:r>
      <w:r>
        <w:rPr>
          <w:spacing w:val="27"/>
          <w:sz w:val="20"/>
        </w:rPr>
        <w:t> </w:t>
      </w:r>
      <w:r>
        <w:rPr>
          <w:sz w:val="20"/>
        </w:rPr>
        <w:t>parlamentu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Rady</w:t>
      </w:r>
      <w:r>
        <w:rPr>
          <w:spacing w:val="25"/>
          <w:sz w:val="20"/>
        </w:rPr>
        <w:t> </w:t>
      </w:r>
      <w:r>
        <w:rPr>
          <w:sz w:val="20"/>
        </w:rPr>
        <w:t>(EU)</w:t>
      </w:r>
      <w:r>
        <w:rPr>
          <w:spacing w:val="26"/>
          <w:sz w:val="20"/>
        </w:rPr>
        <w:t> </w:t>
      </w:r>
      <w:r>
        <w:rPr>
          <w:sz w:val="20"/>
        </w:rPr>
        <w:t>2020/852</w:t>
      </w:r>
      <w:r>
        <w:rPr>
          <w:spacing w:val="26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dne</w:t>
      </w:r>
      <w:r>
        <w:rPr>
          <w:spacing w:val="25"/>
          <w:sz w:val="20"/>
        </w:rPr>
        <w:t> </w:t>
      </w:r>
      <w:r>
        <w:rPr>
          <w:sz w:val="20"/>
        </w:rPr>
        <w:t>18.</w:t>
      </w:r>
      <w:r>
        <w:rPr>
          <w:spacing w:val="26"/>
          <w:sz w:val="20"/>
        </w:rPr>
        <w:t> </w:t>
      </w:r>
      <w:r>
        <w:rPr>
          <w:sz w:val="20"/>
        </w:rPr>
        <w:t>června</w:t>
      </w:r>
      <w:r>
        <w:rPr>
          <w:spacing w:val="25"/>
          <w:sz w:val="20"/>
        </w:rPr>
        <w:t> </w:t>
      </w:r>
      <w:r>
        <w:rPr>
          <w:sz w:val="20"/>
        </w:rPr>
        <w:t>2020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zřízení</w:t>
      </w:r>
      <w:r>
        <w:rPr>
          <w:spacing w:val="26"/>
          <w:sz w:val="20"/>
        </w:rPr>
        <w:t> </w:t>
      </w:r>
      <w:r>
        <w:rPr>
          <w:sz w:val="20"/>
        </w:rPr>
        <w:t>rámce</w:t>
      </w:r>
      <w:r>
        <w:rPr>
          <w:spacing w:val="27"/>
          <w:sz w:val="20"/>
        </w:rPr>
        <w:t> </w:t>
      </w:r>
      <w:r>
        <w:rPr>
          <w:sz w:val="20"/>
        </w:rPr>
        <w:t>pro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37" w:top="1400" w:bottom="1620" w:left="1320" w:right="1020"/>
        </w:sectPr>
      </w:pPr>
    </w:p>
    <w:p>
      <w:pPr>
        <w:pStyle w:val="BodyText"/>
        <w:spacing w:before="91"/>
        <w:ind w:left="741"/>
        <w:jc w:val="both"/>
      </w:pPr>
      <w:r>
        <w:rPr/>
        <w:t>usnadnění</w:t>
      </w:r>
      <w:r>
        <w:rPr>
          <w:spacing w:val="-7"/>
        </w:rPr>
        <w:t> </w:t>
      </w:r>
      <w:r>
        <w:rPr/>
        <w:t>udržitelných</w:t>
      </w:r>
      <w:r>
        <w:rPr>
          <w:spacing w:val="-6"/>
        </w:rPr>
        <w:t> </w:t>
      </w:r>
      <w:r>
        <w:rPr/>
        <w:t>investic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změně</w:t>
      </w:r>
      <w:r>
        <w:rPr>
          <w:spacing w:val="-6"/>
        </w:rPr>
        <w:t> </w:t>
      </w:r>
      <w:r>
        <w:rPr/>
        <w:t>nařízení</w:t>
      </w:r>
      <w:r>
        <w:rPr>
          <w:spacing w:val="-7"/>
        </w:rPr>
        <w:t> </w:t>
      </w:r>
      <w:r>
        <w:rPr/>
        <w:t>(EU)</w:t>
      </w:r>
      <w:r>
        <w:rPr>
          <w:spacing w:val="-6"/>
        </w:rPr>
        <w:t> </w:t>
      </w:r>
      <w:r>
        <w:rPr>
          <w:spacing w:val="-2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7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16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0"/>
        <w:jc w:val="both"/>
      </w:pPr>
      <w:r>
        <w:rPr/>
        <w:t>c)</w:t>
      </w:r>
      <w:r>
        <w:rPr>
          <w:spacing w:val="66"/>
        </w:rPr>
        <w:t> </w:t>
      </w:r>
      <w:r>
        <w:rPr/>
        <w:t>se</w:t>
      </w:r>
      <w:r>
        <w:rPr>
          <w:spacing w:val="-5"/>
        </w:rPr>
        <w:t> </w:t>
      </w:r>
      <w:r>
        <w:rPr/>
        <w:t>zavazuje</w:t>
      </w:r>
      <w:r>
        <w:rPr>
          <w:spacing w:val="-5"/>
        </w:rPr>
        <w:t> </w:t>
      </w:r>
      <w:r>
        <w:rPr/>
        <w:t>dodržet</w:t>
      </w:r>
      <w:r>
        <w:rPr>
          <w:spacing w:val="-5"/>
        </w:rPr>
        <w:t> </w:t>
      </w:r>
      <w:r>
        <w:rPr/>
        <w:t>lhůtu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>
          <w:spacing w:val="-2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1"/>
          <w:sz w:val="20"/>
        </w:rPr>
        <w:t> </w:t>
      </w:r>
      <w:r>
        <w:rPr>
          <w:sz w:val="20"/>
        </w:rPr>
        <w:t>dokončení</w:t>
      </w:r>
      <w:r>
        <w:rPr>
          <w:spacing w:val="4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7"/>
          <w:sz w:val="20"/>
        </w:rPr>
        <w:t> </w:t>
      </w:r>
      <w:r>
        <w:rPr>
          <w:sz w:val="20"/>
        </w:rPr>
        <w:t>konce</w:t>
      </w:r>
      <w:r>
        <w:rPr>
          <w:spacing w:val="5"/>
          <w:sz w:val="20"/>
        </w:rPr>
        <w:t> </w:t>
      </w:r>
      <w:r>
        <w:rPr>
          <w:sz w:val="20"/>
        </w:rPr>
        <w:t>10/2025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dodržení</w:t>
      </w:r>
      <w:r>
        <w:rPr>
          <w:spacing w:val="2"/>
          <w:sz w:val="20"/>
        </w:rPr>
        <w:t> </w:t>
      </w:r>
      <w:r>
        <w:rPr>
          <w:sz w:val="20"/>
        </w:rPr>
        <w:t>tohoto</w:t>
      </w:r>
      <w:r>
        <w:rPr>
          <w:spacing w:val="2"/>
          <w:sz w:val="20"/>
        </w:rPr>
        <w:t> </w:t>
      </w:r>
      <w:r>
        <w:rPr>
          <w:sz w:val="20"/>
        </w:rPr>
        <w:t>termínu</w:t>
      </w:r>
      <w:r>
        <w:rPr>
          <w:spacing w:val="2"/>
          <w:sz w:val="20"/>
        </w:rPr>
        <w:t> </w:t>
      </w: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bez</w:t>
      </w:r>
      <w:r>
        <w:rPr>
          <w:spacing w:val="4"/>
          <w:sz w:val="20"/>
        </w:rPr>
        <w:t> </w:t>
      </w:r>
      <w:r>
        <w:rPr>
          <w:sz w:val="20"/>
        </w:rPr>
        <w:t>zbytečného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odkladu</w:t>
      </w:r>
    </w:p>
    <w:p>
      <w:pPr>
        <w:pStyle w:val="BodyText"/>
        <w:ind w:left="741"/>
        <w:jc w:val="both"/>
      </w:pPr>
      <w:r>
        <w:rPr/>
        <w:t>informovat;</w:t>
      </w:r>
      <w:r>
        <w:rPr>
          <w:spacing w:val="-6"/>
        </w:rPr>
        <w:t> </w:t>
      </w:r>
      <w:r>
        <w:rPr/>
        <w:t>přitom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/>
        <w:t>konstatuje,</w:t>
      </w:r>
      <w:r>
        <w:rPr>
          <w:spacing w:val="-6"/>
        </w:rPr>
        <w:t> </w:t>
      </w:r>
      <w:r>
        <w:rPr/>
        <w:t>že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byla</w:t>
      </w:r>
      <w:r>
        <w:rPr>
          <w:spacing w:val="-6"/>
        </w:rPr>
        <w:t> </w:t>
      </w:r>
      <w:r>
        <w:rPr/>
        <w:t>zahájena</w:t>
      </w:r>
      <w:r>
        <w:rPr>
          <w:spacing w:val="-4"/>
        </w:rPr>
        <w:t> </w:t>
      </w:r>
      <w:r>
        <w:rPr/>
        <w:t>v </w:t>
      </w:r>
      <w:r>
        <w:rPr>
          <w:spacing w:val="-2"/>
        </w:rPr>
        <w:t>05/2024,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118" w:hanging="293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skutečných</w:t>
      </w:r>
      <w:r>
        <w:rPr>
          <w:spacing w:val="-14"/>
          <w:sz w:val="20"/>
        </w:rPr>
        <w:t> </w:t>
      </w:r>
      <w:r>
        <w:rPr>
          <w:sz w:val="20"/>
        </w:rPr>
        <w:t>majitelích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takové</w:t>
      </w:r>
      <w:r>
        <w:rPr>
          <w:spacing w:val="-14"/>
          <w:sz w:val="20"/>
        </w:rPr>
        <w:t> </w:t>
      </w:r>
      <w:r>
        <w:rPr>
          <w:sz w:val="20"/>
        </w:rPr>
        <w:t>změny</w:t>
      </w:r>
      <w:r>
        <w:rPr>
          <w:spacing w:val="-13"/>
          <w:sz w:val="20"/>
        </w:rPr>
        <w:t> </w:t>
      </w:r>
      <w:r>
        <w:rPr>
          <w:sz w:val="20"/>
        </w:rPr>
        <w:t>předložit</w:t>
      </w:r>
      <w:r>
        <w:rPr>
          <w:spacing w:val="-14"/>
          <w:sz w:val="20"/>
        </w:rPr>
        <w:t> </w:t>
      </w:r>
      <w:r>
        <w:rPr>
          <w:sz w:val="20"/>
        </w:rPr>
        <w:t>nově</w:t>
      </w:r>
      <w:r>
        <w:rPr>
          <w:spacing w:val="-13"/>
          <w:sz w:val="20"/>
        </w:rPr>
        <w:t> </w:t>
      </w:r>
      <w:r>
        <w:rPr>
          <w:sz w:val="20"/>
        </w:rPr>
        <w:t>vyplněné</w:t>
      </w:r>
      <w:r>
        <w:rPr>
          <w:spacing w:val="-12"/>
          <w:sz w:val="20"/>
        </w:rPr>
        <w:t> </w:t>
      </w:r>
      <w:r>
        <w:rPr>
          <w:sz w:val="20"/>
        </w:rPr>
        <w:t>Čestné prohlášení k vyloučení střetu zájmů,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9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9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bb)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</w:t>
      </w:r>
      <w:r>
        <w:rPr>
          <w:spacing w:val="23"/>
          <w:sz w:val="20"/>
        </w:rPr>
        <w:t> </w:t>
      </w:r>
      <w:r>
        <w:rPr>
          <w:sz w:val="20"/>
        </w:rPr>
        <w:t>Evropského</w:t>
      </w:r>
      <w:r>
        <w:rPr>
          <w:spacing w:val="25"/>
          <w:sz w:val="20"/>
        </w:rPr>
        <w:t> </w:t>
      </w:r>
      <w:r>
        <w:rPr>
          <w:sz w:val="20"/>
        </w:rPr>
        <w:t>Parlamentu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Rady</w:t>
      </w:r>
      <w:r>
        <w:rPr>
          <w:spacing w:val="23"/>
          <w:sz w:val="20"/>
        </w:rPr>
        <w:t> </w:t>
      </w:r>
      <w:r>
        <w:rPr>
          <w:sz w:val="20"/>
        </w:rPr>
        <w:t>(EU)</w:t>
      </w:r>
      <w:r>
        <w:rPr>
          <w:spacing w:val="24"/>
          <w:sz w:val="20"/>
        </w:rPr>
        <w:t> </w:t>
      </w:r>
      <w:r>
        <w:rPr>
          <w:sz w:val="20"/>
        </w:rPr>
        <w:t>2015/849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předcházení</w:t>
      </w:r>
      <w:r>
        <w:rPr>
          <w:spacing w:val="24"/>
          <w:sz w:val="20"/>
        </w:rPr>
        <w:t> </w:t>
      </w:r>
      <w:r>
        <w:rPr>
          <w:sz w:val="20"/>
        </w:rPr>
        <w:t>využívání</w:t>
      </w:r>
      <w:r>
        <w:rPr>
          <w:spacing w:val="24"/>
          <w:sz w:val="20"/>
        </w:rPr>
        <w:t> </w:t>
      </w:r>
      <w:r>
        <w:rPr>
          <w:sz w:val="20"/>
        </w:rPr>
        <w:t>finančního</w:t>
      </w:r>
      <w:r>
        <w:rPr>
          <w:spacing w:val="24"/>
          <w:sz w:val="20"/>
        </w:rPr>
        <w:t> </w:t>
      </w:r>
      <w:r>
        <w:rPr>
          <w:sz w:val="20"/>
        </w:rPr>
        <w:t>systému k</w:t>
      </w:r>
      <w:r>
        <w:rPr>
          <w:spacing w:val="27"/>
          <w:sz w:val="20"/>
        </w:rPr>
        <w:t> </w:t>
      </w:r>
      <w:r>
        <w:rPr>
          <w:sz w:val="20"/>
        </w:rPr>
        <w:t>praní</w:t>
      </w:r>
      <w:r>
        <w:rPr>
          <w:spacing w:val="26"/>
          <w:sz w:val="20"/>
        </w:rPr>
        <w:t> </w:t>
      </w:r>
      <w:r>
        <w:rPr>
          <w:sz w:val="20"/>
        </w:rPr>
        <w:t>peněz</w:t>
      </w:r>
      <w:r>
        <w:rPr>
          <w:spacing w:val="28"/>
          <w:sz w:val="20"/>
        </w:rPr>
        <w:t> </w:t>
      </w:r>
      <w:r>
        <w:rPr>
          <w:sz w:val="20"/>
        </w:rPr>
        <w:t>nebo</w:t>
      </w:r>
      <w:r>
        <w:rPr>
          <w:spacing w:val="28"/>
          <w:sz w:val="20"/>
        </w:rPr>
        <w:t> </w:t>
      </w:r>
      <w:r>
        <w:rPr>
          <w:sz w:val="20"/>
        </w:rPr>
        <w:t>financování</w:t>
      </w:r>
      <w:r>
        <w:rPr>
          <w:spacing w:val="27"/>
          <w:sz w:val="20"/>
        </w:rPr>
        <w:t> </w:t>
      </w:r>
      <w:r>
        <w:rPr>
          <w:sz w:val="20"/>
        </w:rPr>
        <w:t>terorismu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smyslu</w:t>
      </w:r>
      <w:r>
        <w:rPr>
          <w:spacing w:val="27"/>
          <w:sz w:val="20"/>
        </w:rPr>
        <w:t> </w:t>
      </w:r>
      <w:r>
        <w:rPr>
          <w:sz w:val="20"/>
        </w:rPr>
        <w:t>§</w:t>
      </w:r>
      <w:r>
        <w:rPr>
          <w:spacing w:val="27"/>
          <w:sz w:val="20"/>
        </w:rPr>
        <w:t> </w:t>
      </w:r>
      <w:r>
        <w:rPr>
          <w:sz w:val="20"/>
        </w:rPr>
        <w:t>4c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7"/>
          <w:sz w:val="20"/>
        </w:rPr>
        <w:t> </w:t>
      </w:r>
      <w:r>
        <w:rPr>
          <w:sz w:val="20"/>
        </w:rPr>
        <w:t>159/2006</w:t>
      </w:r>
      <w:r>
        <w:rPr>
          <w:spacing w:val="25"/>
          <w:sz w:val="20"/>
        </w:rPr>
        <w:t> </w:t>
      </w:r>
      <w:r>
        <w:rPr>
          <w:sz w:val="20"/>
        </w:rPr>
        <w:t>Sb.,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střetu</w:t>
      </w:r>
      <w:r>
        <w:rPr>
          <w:spacing w:val="27"/>
          <w:sz w:val="20"/>
        </w:rPr>
        <w:t> </w:t>
      </w:r>
      <w:r>
        <w:rPr>
          <w:sz w:val="20"/>
        </w:rPr>
        <w:t>zájmů,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91"/>
      </w:pPr>
      <w:r>
        <w:rPr/>
        <w:t>v</w:t>
      </w:r>
      <w:r>
        <w:rPr>
          <w:spacing w:val="-6"/>
        </w:rPr>
        <w:t> </w:t>
      </w:r>
      <w:r>
        <w:rPr/>
        <w:t>platném</w:t>
      </w:r>
      <w:r>
        <w:rPr>
          <w:spacing w:val="-4"/>
        </w:rPr>
        <w:t> </w:t>
      </w:r>
      <w:r>
        <w:rPr>
          <w:spacing w:val="-2"/>
        </w:rPr>
        <w:t>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Příjemce podpory</w:t>
      </w:r>
      <w:r>
        <w:rPr>
          <w:spacing w:val="2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2"/>
          <w:sz w:val="20"/>
        </w:rPr>
        <w:t> </w:t>
      </w:r>
      <w:r>
        <w:rPr>
          <w:sz w:val="20"/>
        </w:rPr>
        <w:t>se zdržet</w:t>
      </w:r>
      <w:r>
        <w:rPr>
          <w:spacing w:val="2"/>
          <w:sz w:val="20"/>
        </w:rPr>
        <w:t> </w:t>
      </w:r>
      <w:r>
        <w:rPr>
          <w:sz w:val="20"/>
        </w:rPr>
        <w:t>podvodného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korupčního</w:t>
      </w:r>
      <w:r>
        <w:rPr>
          <w:spacing w:val="2"/>
          <w:sz w:val="20"/>
        </w:rPr>
        <w:t> </w:t>
      </w:r>
      <w:r>
        <w:rPr>
          <w:sz w:val="20"/>
        </w:rPr>
        <w:t>jednání</w:t>
      </w:r>
      <w:r>
        <w:rPr>
          <w:spacing w:val="1"/>
          <w:sz w:val="20"/>
        </w:rPr>
        <w:t> </w:t>
      </w:r>
      <w:r>
        <w:rPr>
          <w:sz w:val="20"/>
        </w:rPr>
        <w:t>definovaného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10"/>
          <w:sz w:val="20"/>
        </w:rPr>
        <w:t> </w:t>
      </w:r>
      <w:r>
        <w:rPr>
          <w:sz w:val="20"/>
        </w:rPr>
        <w:t>9</w:t>
      </w:r>
      <w:r>
        <w:rPr>
          <w:spacing w:val="3"/>
          <w:sz w:val="20"/>
        </w:rPr>
        <w:t> </w:t>
      </w:r>
      <w:r>
        <w:rPr>
          <w:sz w:val="20"/>
        </w:rPr>
        <w:t>písm.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s)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V.</w:t>
      </w:r>
    </w:p>
    <w:p>
      <w:pPr>
        <w:pStyle w:val="Heading2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7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3,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2"/>
          <w:sz w:val="20"/>
        </w:rPr>
        <w:t> </w:t>
      </w:r>
      <w:r>
        <w:rPr>
          <w:sz w:val="20"/>
        </w:rPr>
        <w:t>b) za první nebo druhou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4"/>
          <w:sz w:val="20"/>
        </w:rPr>
        <w:t> </w:t>
      </w:r>
      <w:r>
        <w:rPr>
          <w:sz w:val="20"/>
        </w:rPr>
        <w:t>porušení povinností uvedených v článku IV bodu 1 písm. a), bude toto porušení postiženo odvodem ve výši 100 % z poskytnuté 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spacing w:before="1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9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</w:t>
      </w:r>
      <w:r>
        <w:rPr>
          <w:spacing w:val="27"/>
          <w:sz w:val="20"/>
        </w:rPr>
        <w:t> </w:t>
      </w:r>
      <w:r>
        <w:rPr>
          <w:sz w:val="20"/>
        </w:rPr>
        <w:t>Smlouvy</w:t>
      </w:r>
      <w:r>
        <w:rPr>
          <w:spacing w:val="24"/>
          <w:sz w:val="20"/>
        </w:rPr>
        <w:t> </w:t>
      </w:r>
      <w:r>
        <w:rPr>
          <w:sz w:val="20"/>
        </w:rPr>
        <w:t>může</w:t>
      </w:r>
      <w:r>
        <w:rPr>
          <w:spacing w:val="24"/>
          <w:sz w:val="20"/>
        </w:rPr>
        <w:t> </w:t>
      </w:r>
      <w:r>
        <w:rPr>
          <w:sz w:val="20"/>
        </w:rPr>
        <w:t>Fond</w:t>
      </w:r>
      <w:r>
        <w:rPr>
          <w:spacing w:val="25"/>
          <w:sz w:val="20"/>
        </w:rPr>
        <w:t> </w:t>
      </w:r>
      <w:r>
        <w:rPr>
          <w:sz w:val="20"/>
        </w:rPr>
        <w:t>podmínit</w:t>
      </w:r>
      <w:r>
        <w:rPr>
          <w:spacing w:val="24"/>
          <w:sz w:val="20"/>
        </w:rPr>
        <w:t> </w:t>
      </w:r>
      <w:r>
        <w:rPr>
          <w:sz w:val="20"/>
        </w:rPr>
        <w:t>krácením</w:t>
      </w:r>
      <w:r>
        <w:rPr>
          <w:spacing w:val="26"/>
          <w:sz w:val="20"/>
        </w:rPr>
        <w:t> </w:t>
      </w:r>
      <w:r>
        <w:rPr>
          <w:sz w:val="20"/>
        </w:rPr>
        <w:t>nebo</w:t>
      </w:r>
      <w:r>
        <w:rPr>
          <w:spacing w:val="28"/>
          <w:sz w:val="20"/>
        </w:rPr>
        <w:t> </w:t>
      </w:r>
      <w:r>
        <w:rPr>
          <w:sz w:val="20"/>
        </w:rPr>
        <w:t>nepřiznáním</w:t>
      </w:r>
      <w:r>
        <w:rPr>
          <w:spacing w:val="26"/>
          <w:sz w:val="20"/>
        </w:rPr>
        <w:t> </w:t>
      </w:r>
      <w:r>
        <w:rPr>
          <w:sz w:val="20"/>
        </w:rPr>
        <w:t>nároku</w:t>
      </w:r>
      <w:r>
        <w:rPr>
          <w:spacing w:val="25"/>
          <w:sz w:val="20"/>
        </w:rPr>
        <w:t> </w:t>
      </w:r>
      <w:r>
        <w:rPr>
          <w:sz w:val="20"/>
        </w:rPr>
        <w:t>na</w:t>
      </w:r>
      <w:r>
        <w:rPr>
          <w:spacing w:val="24"/>
          <w:sz w:val="20"/>
        </w:rPr>
        <w:t> </w:t>
      </w:r>
      <w:r>
        <w:rPr>
          <w:sz w:val="20"/>
        </w:rPr>
        <w:t>zbývající</w:t>
      </w:r>
      <w:r>
        <w:rPr>
          <w:spacing w:val="25"/>
          <w:sz w:val="20"/>
        </w:rPr>
        <w:t> </w:t>
      </w:r>
      <w:r>
        <w:rPr>
          <w:sz w:val="20"/>
        </w:rPr>
        <w:t>část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89"/>
      </w:pPr>
      <w:r>
        <w:rPr/>
        <w:t>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4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91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2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7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437" w:top="14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91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2"/>
        <w:ind w:left="0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  <w:sz w:val="12"/>
        </w:rPr>
      </w:pPr>
      <w:r>
        <w:rPr/>
        <w:pict>
          <v:rect style="position:absolute;margin-left:85.103996pt;margin-top:9.18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9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41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line="237" w:lineRule="auto" w:before="4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  <w:r>
        <w:rPr/>
        <w:pict>
          <v:rect style="position:absolute;margin-left:85.103996pt;margin-top:18.286856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437" w:top="1400" w:bottom="1660" w:left="1320" w:right="1020"/>
        </w:sectPr>
      </w:pPr>
    </w:p>
    <w:p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</w:t>
            </w:r>
            <w:r>
              <w:rPr>
                <w:sz w:val="22"/>
              </w:rPr>
              <w:t>písm. i), </w:t>
            </w:r>
            <w:r>
              <w:rPr>
                <w:sz w:val="20"/>
              </w:rPr>
              <w:t>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40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708" w:footer="1437" w:top="14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88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6713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6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7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3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5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0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0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2025-01-27T08:30:29Z</dcterms:created>
  <dcterms:modified xsi:type="dcterms:W3CDTF">2025-01-27T08:30:29Z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2025-01-27T00:00:00Z</vt:filetime>
  </property>
</Properties>
</file>