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817225" w14:textId="6D9E0E75" w:rsidR="00571158" w:rsidRDefault="006038E7" w:rsidP="008D571C">
      <w:pPr>
        <w:pStyle w:val="Nzev"/>
        <w:tabs>
          <w:tab w:val="center" w:pos="4535"/>
          <w:tab w:val="left" w:pos="8205"/>
        </w:tabs>
        <w:rPr>
          <w:rFonts w:ascii="Times New Roman" w:hAnsi="Times New Roman"/>
          <w:sz w:val="28"/>
          <w:szCs w:val="28"/>
        </w:rPr>
      </w:pPr>
      <w:r>
        <w:rPr>
          <w:rFonts w:ascii="Times New Roman" w:hAnsi="Times New Roman"/>
          <w:sz w:val="28"/>
          <w:szCs w:val="28"/>
        </w:rPr>
        <w:t>Rámcová dohoda</w:t>
      </w:r>
    </w:p>
    <w:p w14:paraId="306893CF" w14:textId="05A87C4D" w:rsidR="006038E7" w:rsidRPr="006D2CB6" w:rsidRDefault="006D2CB6" w:rsidP="006D2CB6">
      <w:pPr>
        <w:spacing w:after="60"/>
        <w:jc w:val="center"/>
        <w:rPr>
          <w:b/>
          <w:color w:val="000000"/>
          <w:sz w:val="28"/>
          <w:szCs w:val="28"/>
        </w:rPr>
      </w:pPr>
      <w:r w:rsidRPr="00591B34">
        <w:rPr>
          <w:b/>
          <w:color w:val="000000"/>
          <w:sz w:val="28"/>
          <w:szCs w:val="28"/>
        </w:rPr>
        <w:t>„</w:t>
      </w:r>
      <w:bookmarkStart w:id="0" w:name="_Hlk10188875"/>
      <w:r w:rsidRPr="00591B34">
        <w:rPr>
          <w:b/>
          <w:color w:val="000000"/>
          <w:sz w:val="28"/>
          <w:szCs w:val="28"/>
        </w:rPr>
        <w:t>Servis a metrologické ověření mobilních vah HAENNI</w:t>
      </w:r>
      <w:bookmarkEnd w:id="0"/>
      <w:r w:rsidRPr="00591B34">
        <w:rPr>
          <w:b/>
          <w:color w:val="000000"/>
          <w:sz w:val="28"/>
          <w:szCs w:val="28"/>
        </w:rPr>
        <w:t>“</w:t>
      </w:r>
    </w:p>
    <w:p w14:paraId="229F7583" w14:textId="44F09799" w:rsidR="00062910" w:rsidRPr="00F71B78" w:rsidRDefault="00062910" w:rsidP="001A1571">
      <w:pPr>
        <w:spacing w:after="120"/>
        <w:jc w:val="center"/>
        <w:rPr>
          <w:sz w:val="22"/>
          <w:szCs w:val="22"/>
        </w:rPr>
      </w:pPr>
      <w:r w:rsidRPr="00F71B78">
        <w:rPr>
          <w:sz w:val="22"/>
          <w:szCs w:val="22"/>
        </w:rPr>
        <w:t xml:space="preserve">uzavřená dle ustanovení § </w:t>
      </w:r>
      <w:r w:rsidR="006D2CB6">
        <w:rPr>
          <w:sz w:val="22"/>
          <w:szCs w:val="22"/>
        </w:rPr>
        <w:t>1746 odst. 2</w:t>
      </w:r>
      <w:r w:rsidRPr="00F71B78">
        <w:rPr>
          <w:sz w:val="22"/>
          <w:szCs w:val="22"/>
        </w:rPr>
        <w:t xml:space="preserve"> zákona č. 89/2012 Sb., </w:t>
      </w:r>
      <w:r w:rsidR="00C10EDC" w:rsidRPr="00F71B78">
        <w:rPr>
          <w:sz w:val="22"/>
          <w:szCs w:val="22"/>
        </w:rPr>
        <w:t>o</w:t>
      </w:r>
      <w:r w:rsidRPr="00F71B78">
        <w:rPr>
          <w:sz w:val="22"/>
          <w:szCs w:val="22"/>
        </w:rPr>
        <w:t>bčanský zákoník, v</w:t>
      </w:r>
      <w:r w:rsidR="000E2308">
        <w:rPr>
          <w:sz w:val="22"/>
          <w:szCs w:val="22"/>
        </w:rPr>
        <w:t>e znění pozdějších p</w:t>
      </w:r>
      <w:r w:rsidR="00A23FF3">
        <w:rPr>
          <w:sz w:val="22"/>
          <w:szCs w:val="22"/>
        </w:rPr>
        <w:t>ředpisů</w:t>
      </w:r>
      <w:r w:rsidR="00F17A90" w:rsidRPr="00F71B78">
        <w:rPr>
          <w:sz w:val="22"/>
          <w:szCs w:val="22"/>
        </w:rPr>
        <w:t xml:space="preserve"> (dále jen „občanský zákoník“)</w:t>
      </w:r>
    </w:p>
    <w:p w14:paraId="75CAFCA0" w14:textId="77777777" w:rsidR="006A0974" w:rsidRPr="00EC2024" w:rsidRDefault="006A0974" w:rsidP="001A1571">
      <w:pPr>
        <w:pStyle w:val="Nadpis1"/>
        <w:keepNext w:val="0"/>
        <w:numPr>
          <w:ilvl w:val="0"/>
          <w:numId w:val="26"/>
        </w:numPr>
        <w:spacing w:before="240" w:line="240" w:lineRule="auto"/>
        <w:jc w:val="both"/>
        <w:rPr>
          <w:rFonts w:ascii="Times New Roman" w:hAnsi="Times New Roman"/>
          <w:sz w:val="22"/>
          <w:szCs w:val="22"/>
        </w:rPr>
      </w:pPr>
      <w:r w:rsidRPr="00EC2024">
        <w:rPr>
          <w:rFonts w:ascii="Times New Roman" w:hAnsi="Times New Roman"/>
          <w:sz w:val="22"/>
          <w:szCs w:val="22"/>
        </w:rPr>
        <w:t>Smluvní strany</w:t>
      </w:r>
    </w:p>
    <w:p w14:paraId="4D52E167" w14:textId="671DFCE3" w:rsidR="00C81ECB" w:rsidRPr="00EC2024" w:rsidRDefault="00C81ECB" w:rsidP="003529A5">
      <w:pPr>
        <w:tabs>
          <w:tab w:val="left" w:pos="2835"/>
        </w:tabs>
        <w:jc w:val="both"/>
        <w:rPr>
          <w:sz w:val="22"/>
          <w:szCs w:val="22"/>
        </w:rPr>
      </w:pPr>
      <w:r w:rsidRPr="00EC2024">
        <w:rPr>
          <w:sz w:val="22"/>
          <w:szCs w:val="22"/>
        </w:rPr>
        <w:t>Název:</w:t>
      </w:r>
      <w:r w:rsidRPr="00EC2024">
        <w:rPr>
          <w:sz w:val="22"/>
          <w:szCs w:val="22"/>
        </w:rPr>
        <w:tab/>
        <w:t>Centrum služeb pro silniční dopravu</w:t>
      </w:r>
    </w:p>
    <w:p w14:paraId="7F9E0AF9" w14:textId="047B8F9F" w:rsidR="00C81ECB" w:rsidRPr="00EC2024" w:rsidRDefault="00C81ECB" w:rsidP="003529A5">
      <w:pPr>
        <w:tabs>
          <w:tab w:val="left" w:pos="2835"/>
        </w:tabs>
        <w:jc w:val="both"/>
        <w:rPr>
          <w:sz w:val="22"/>
          <w:szCs w:val="22"/>
        </w:rPr>
      </w:pPr>
      <w:r w:rsidRPr="00EC2024">
        <w:rPr>
          <w:sz w:val="22"/>
          <w:szCs w:val="22"/>
        </w:rPr>
        <w:t>Adresa:</w:t>
      </w:r>
      <w:r w:rsidRPr="00EC2024">
        <w:rPr>
          <w:sz w:val="22"/>
          <w:szCs w:val="22"/>
        </w:rPr>
        <w:tab/>
        <w:t>nábř</w:t>
      </w:r>
      <w:r w:rsidR="00C10EDC" w:rsidRPr="00EC2024">
        <w:rPr>
          <w:sz w:val="22"/>
          <w:szCs w:val="22"/>
        </w:rPr>
        <w:t>eží</w:t>
      </w:r>
      <w:r w:rsidRPr="00EC2024">
        <w:rPr>
          <w:sz w:val="22"/>
          <w:szCs w:val="22"/>
        </w:rPr>
        <w:t xml:space="preserve"> L</w:t>
      </w:r>
      <w:r w:rsidR="00C10EDC" w:rsidRPr="00EC2024">
        <w:rPr>
          <w:sz w:val="22"/>
          <w:szCs w:val="22"/>
        </w:rPr>
        <w:t>udvíka</w:t>
      </w:r>
      <w:r w:rsidRPr="00EC2024">
        <w:rPr>
          <w:sz w:val="22"/>
          <w:szCs w:val="22"/>
        </w:rPr>
        <w:t xml:space="preserve"> Svobody 1222/12, 110 15 Praha 1</w:t>
      </w:r>
    </w:p>
    <w:p w14:paraId="6D17FB80" w14:textId="1341839B" w:rsidR="00C81ECB" w:rsidRPr="00EC2024" w:rsidRDefault="00C81ECB" w:rsidP="003529A5">
      <w:pPr>
        <w:tabs>
          <w:tab w:val="left" w:pos="2835"/>
        </w:tabs>
        <w:jc w:val="both"/>
        <w:rPr>
          <w:sz w:val="22"/>
          <w:szCs w:val="22"/>
        </w:rPr>
      </w:pPr>
      <w:r w:rsidRPr="00EC2024">
        <w:rPr>
          <w:sz w:val="22"/>
          <w:szCs w:val="22"/>
        </w:rPr>
        <w:t>IČO:</w:t>
      </w:r>
      <w:r w:rsidRPr="00EC2024">
        <w:rPr>
          <w:sz w:val="22"/>
          <w:szCs w:val="22"/>
        </w:rPr>
        <w:tab/>
        <w:t>70898219</w:t>
      </w:r>
    </w:p>
    <w:p w14:paraId="4C183FE1" w14:textId="0BA0CEA0" w:rsidR="00C81ECB" w:rsidRPr="00EC2024" w:rsidRDefault="00C81ECB" w:rsidP="003529A5">
      <w:pPr>
        <w:tabs>
          <w:tab w:val="left" w:pos="2835"/>
        </w:tabs>
        <w:jc w:val="both"/>
        <w:rPr>
          <w:sz w:val="22"/>
          <w:szCs w:val="22"/>
        </w:rPr>
      </w:pPr>
      <w:r w:rsidRPr="00EC2024">
        <w:rPr>
          <w:sz w:val="22"/>
          <w:szCs w:val="22"/>
        </w:rPr>
        <w:t>DIČ:</w:t>
      </w:r>
      <w:r w:rsidRPr="00EC2024">
        <w:rPr>
          <w:sz w:val="22"/>
          <w:szCs w:val="22"/>
        </w:rPr>
        <w:tab/>
        <w:t>CZ70898219</w:t>
      </w:r>
    </w:p>
    <w:p w14:paraId="5957879C" w14:textId="4F43C48E" w:rsidR="00C81ECB" w:rsidRPr="00EC2024" w:rsidRDefault="00C81ECB" w:rsidP="003529A5">
      <w:pPr>
        <w:tabs>
          <w:tab w:val="left" w:pos="2835"/>
        </w:tabs>
        <w:jc w:val="both"/>
        <w:rPr>
          <w:sz w:val="22"/>
          <w:szCs w:val="22"/>
        </w:rPr>
      </w:pPr>
      <w:r w:rsidRPr="00EC2024">
        <w:rPr>
          <w:sz w:val="22"/>
          <w:szCs w:val="22"/>
        </w:rPr>
        <w:t>Bankovní spojení:</w:t>
      </w:r>
      <w:r w:rsidRPr="00EC2024">
        <w:rPr>
          <w:sz w:val="22"/>
          <w:szCs w:val="22"/>
        </w:rPr>
        <w:tab/>
      </w:r>
      <w:r w:rsidR="001D5F5D">
        <w:rPr>
          <w:sz w:val="22"/>
          <w:szCs w:val="22"/>
        </w:rPr>
        <w:t>XX</w:t>
      </w:r>
    </w:p>
    <w:p w14:paraId="0DFA4298" w14:textId="27AB4A7F" w:rsidR="00C81ECB" w:rsidRPr="00EC2024" w:rsidRDefault="00C81ECB" w:rsidP="003529A5">
      <w:pPr>
        <w:tabs>
          <w:tab w:val="left" w:pos="2835"/>
        </w:tabs>
        <w:jc w:val="both"/>
        <w:rPr>
          <w:sz w:val="22"/>
          <w:szCs w:val="22"/>
        </w:rPr>
      </w:pPr>
      <w:r w:rsidRPr="00EC2024">
        <w:rPr>
          <w:sz w:val="22"/>
          <w:szCs w:val="22"/>
        </w:rPr>
        <w:t>Číslo účtu:</w:t>
      </w:r>
      <w:r w:rsidRPr="00EC2024">
        <w:rPr>
          <w:sz w:val="22"/>
          <w:szCs w:val="22"/>
        </w:rPr>
        <w:tab/>
      </w:r>
      <w:r w:rsidR="001D5F5D">
        <w:rPr>
          <w:sz w:val="22"/>
          <w:szCs w:val="22"/>
        </w:rPr>
        <w:t>XX</w:t>
      </w:r>
    </w:p>
    <w:p w14:paraId="313E498F" w14:textId="77777777" w:rsidR="00DC4700" w:rsidRPr="00DC4700" w:rsidRDefault="00C81ECB" w:rsidP="00DC4700">
      <w:pPr>
        <w:tabs>
          <w:tab w:val="left" w:pos="2835"/>
        </w:tabs>
        <w:jc w:val="both"/>
        <w:rPr>
          <w:sz w:val="22"/>
          <w:szCs w:val="22"/>
        </w:rPr>
      </w:pPr>
      <w:r w:rsidRPr="00EC2024">
        <w:rPr>
          <w:sz w:val="22"/>
          <w:szCs w:val="22"/>
        </w:rPr>
        <w:t>Zástupce pro věci smluvní:</w:t>
      </w:r>
      <w:r w:rsidRPr="00EC2024">
        <w:rPr>
          <w:sz w:val="22"/>
          <w:szCs w:val="22"/>
        </w:rPr>
        <w:tab/>
      </w:r>
      <w:bookmarkStart w:id="1" w:name="_Hlk163467100"/>
      <w:r w:rsidR="00DC4700" w:rsidRPr="00DC4700">
        <w:rPr>
          <w:sz w:val="22"/>
          <w:szCs w:val="22"/>
        </w:rPr>
        <w:t>JUDr. Lenka Ptáčková Melicharová, MBA</w:t>
      </w:r>
      <w:bookmarkEnd w:id="1"/>
      <w:r w:rsidR="00DC4700" w:rsidRPr="00DC4700">
        <w:rPr>
          <w:sz w:val="22"/>
          <w:szCs w:val="22"/>
        </w:rPr>
        <w:t>, ředitelka</w:t>
      </w:r>
    </w:p>
    <w:p w14:paraId="33A9B5FF" w14:textId="72CBFAC7" w:rsidR="00C81ECB" w:rsidRPr="009C1279" w:rsidRDefault="00C81ECB" w:rsidP="003529A5">
      <w:pPr>
        <w:tabs>
          <w:tab w:val="left" w:pos="2835"/>
        </w:tabs>
        <w:jc w:val="both"/>
        <w:rPr>
          <w:sz w:val="22"/>
          <w:szCs w:val="22"/>
        </w:rPr>
      </w:pPr>
      <w:r w:rsidRPr="00EC2024">
        <w:rPr>
          <w:sz w:val="22"/>
          <w:szCs w:val="22"/>
        </w:rPr>
        <w:t>Zástupce pro věci technické:</w:t>
      </w:r>
      <w:r w:rsidRPr="00EC2024">
        <w:rPr>
          <w:sz w:val="22"/>
          <w:szCs w:val="22"/>
        </w:rPr>
        <w:tab/>
      </w:r>
      <w:r w:rsidR="001D5F5D">
        <w:rPr>
          <w:sz w:val="22"/>
          <w:szCs w:val="22"/>
        </w:rPr>
        <w:t>XX</w:t>
      </w:r>
    </w:p>
    <w:p w14:paraId="10B7B741" w14:textId="5B80352E" w:rsidR="00C81ECB" w:rsidRPr="009C1279" w:rsidRDefault="00C81ECB" w:rsidP="003529A5">
      <w:pPr>
        <w:tabs>
          <w:tab w:val="left" w:pos="2835"/>
        </w:tabs>
        <w:jc w:val="both"/>
        <w:rPr>
          <w:sz w:val="22"/>
          <w:szCs w:val="22"/>
        </w:rPr>
      </w:pPr>
      <w:r w:rsidRPr="009C1279">
        <w:rPr>
          <w:color w:val="000000"/>
          <w:sz w:val="22"/>
          <w:szCs w:val="22"/>
        </w:rPr>
        <w:t>Telefon:</w:t>
      </w:r>
      <w:r w:rsidRPr="009C1279">
        <w:rPr>
          <w:sz w:val="22"/>
          <w:szCs w:val="22"/>
        </w:rPr>
        <w:tab/>
      </w:r>
      <w:r w:rsidR="001D5F5D">
        <w:rPr>
          <w:sz w:val="22"/>
          <w:szCs w:val="22"/>
        </w:rPr>
        <w:t>XX</w:t>
      </w:r>
    </w:p>
    <w:p w14:paraId="72FDF441" w14:textId="49D2E085" w:rsidR="00C81ECB" w:rsidRPr="00510F53" w:rsidRDefault="00C81ECB" w:rsidP="003529A5">
      <w:pPr>
        <w:tabs>
          <w:tab w:val="left" w:pos="2835"/>
        </w:tabs>
        <w:jc w:val="both"/>
        <w:rPr>
          <w:sz w:val="22"/>
          <w:szCs w:val="22"/>
        </w:rPr>
      </w:pPr>
      <w:r w:rsidRPr="009C1279">
        <w:rPr>
          <w:color w:val="000000"/>
          <w:sz w:val="22"/>
          <w:szCs w:val="22"/>
        </w:rPr>
        <w:t>E-mail:</w:t>
      </w:r>
      <w:r w:rsidRPr="009C1279">
        <w:rPr>
          <w:color w:val="000000"/>
          <w:sz w:val="22"/>
          <w:szCs w:val="22"/>
        </w:rPr>
        <w:tab/>
      </w:r>
      <w:r w:rsidR="001D5F5D">
        <w:rPr>
          <w:color w:val="000000"/>
          <w:sz w:val="22"/>
          <w:szCs w:val="22"/>
        </w:rPr>
        <w:t>XX</w:t>
      </w:r>
    </w:p>
    <w:p w14:paraId="139051EF" w14:textId="7B492F97" w:rsidR="00C81ECB" w:rsidRPr="00EC2024" w:rsidRDefault="00C81ECB" w:rsidP="00F71B78">
      <w:pPr>
        <w:jc w:val="both"/>
        <w:rPr>
          <w:sz w:val="22"/>
          <w:szCs w:val="22"/>
        </w:rPr>
      </w:pPr>
      <w:r w:rsidRPr="00EC2024">
        <w:rPr>
          <w:sz w:val="22"/>
          <w:szCs w:val="22"/>
        </w:rPr>
        <w:t>(dále jen „</w:t>
      </w:r>
      <w:r w:rsidR="006D2CB6">
        <w:rPr>
          <w:sz w:val="22"/>
          <w:szCs w:val="22"/>
        </w:rPr>
        <w:t>objednatel</w:t>
      </w:r>
      <w:r w:rsidRPr="00EC2024">
        <w:rPr>
          <w:sz w:val="22"/>
          <w:szCs w:val="22"/>
        </w:rPr>
        <w:t>“)</w:t>
      </w:r>
    </w:p>
    <w:p w14:paraId="080AD606" w14:textId="77777777" w:rsidR="00C81ECB" w:rsidRPr="00EC2024" w:rsidRDefault="00C81ECB" w:rsidP="00F71B78">
      <w:pPr>
        <w:spacing w:afterLines="60" w:after="144"/>
        <w:jc w:val="both"/>
        <w:rPr>
          <w:sz w:val="22"/>
          <w:szCs w:val="22"/>
        </w:rPr>
      </w:pPr>
      <w:r w:rsidRPr="00EC2024">
        <w:rPr>
          <w:sz w:val="22"/>
          <w:szCs w:val="22"/>
        </w:rPr>
        <w:t xml:space="preserve">a </w:t>
      </w:r>
    </w:p>
    <w:p w14:paraId="0170C023" w14:textId="77777777" w:rsidR="00EF6D4B" w:rsidRPr="00AC7A86" w:rsidRDefault="00C81ECB" w:rsidP="00EF6D4B">
      <w:pPr>
        <w:tabs>
          <w:tab w:val="left" w:pos="2835"/>
        </w:tabs>
        <w:jc w:val="both"/>
        <w:rPr>
          <w:sz w:val="22"/>
          <w:szCs w:val="22"/>
        </w:rPr>
      </w:pPr>
      <w:r w:rsidRPr="00EC2024">
        <w:rPr>
          <w:sz w:val="22"/>
          <w:szCs w:val="22"/>
        </w:rPr>
        <w:t>Název</w:t>
      </w:r>
      <w:r w:rsidR="00062910" w:rsidRPr="00EC2024">
        <w:rPr>
          <w:sz w:val="22"/>
          <w:szCs w:val="22"/>
        </w:rPr>
        <w:t>:</w:t>
      </w:r>
      <w:r w:rsidR="00062910" w:rsidRPr="00EC2024">
        <w:rPr>
          <w:sz w:val="22"/>
          <w:szCs w:val="22"/>
        </w:rPr>
        <w:tab/>
      </w:r>
      <w:bookmarkStart w:id="2" w:name="_Hlk69736762"/>
      <w:r w:rsidR="00EF6D4B">
        <w:rPr>
          <w:sz w:val="22"/>
          <w:szCs w:val="22"/>
        </w:rPr>
        <w:t>VAS Servis spol. s r.o</w:t>
      </w:r>
      <w:bookmarkEnd w:id="2"/>
      <w:r w:rsidR="00EF6D4B">
        <w:rPr>
          <w:sz w:val="22"/>
          <w:szCs w:val="22"/>
        </w:rPr>
        <w:t>.</w:t>
      </w:r>
    </w:p>
    <w:p w14:paraId="5D87B7BC" w14:textId="77777777" w:rsidR="00EF6D4B" w:rsidRPr="002A7033" w:rsidRDefault="00EF6D4B" w:rsidP="00EF6D4B">
      <w:pPr>
        <w:tabs>
          <w:tab w:val="left" w:pos="2835"/>
        </w:tabs>
        <w:jc w:val="both"/>
        <w:rPr>
          <w:sz w:val="22"/>
          <w:szCs w:val="22"/>
        </w:rPr>
      </w:pPr>
      <w:r w:rsidRPr="00AC7A86">
        <w:rPr>
          <w:sz w:val="22"/>
          <w:szCs w:val="22"/>
        </w:rPr>
        <w:t>Sídlo:</w:t>
      </w:r>
      <w:r w:rsidRPr="00AC7A86">
        <w:rPr>
          <w:sz w:val="22"/>
          <w:szCs w:val="22"/>
        </w:rPr>
        <w:tab/>
      </w:r>
      <w:r>
        <w:rPr>
          <w:sz w:val="22"/>
          <w:szCs w:val="22"/>
        </w:rPr>
        <w:t>ČSLA 703, 39111 Planá nad Lužnicí</w:t>
      </w:r>
    </w:p>
    <w:p w14:paraId="3AA089E8" w14:textId="77777777" w:rsidR="00EF6D4B" w:rsidRPr="002A7033" w:rsidRDefault="00EF6D4B" w:rsidP="00EF6D4B">
      <w:pPr>
        <w:tabs>
          <w:tab w:val="left" w:pos="2835"/>
        </w:tabs>
        <w:jc w:val="both"/>
        <w:rPr>
          <w:sz w:val="22"/>
          <w:szCs w:val="22"/>
        </w:rPr>
      </w:pPr>
      <w:r w:rsidRPr="002A7033">
        <w:rPr>
          <w:sz w:val="22"/>
          <w:szCs w:val="22"/>
        </w:rPr>
        <w:t>IČO:</w:t>
      </w:r>
      <w:r w:rsidRPr="002A7033">
        <w:rPr>
          <w:sz w:val="22"/>
          <w:szCs w:val="22"/>
        </w:rPr>
        <w:tab/>
      </w:r>
      <w:r>
        <w:rPr>
          <w:sz w:val="22"/>
          <w:szCs w:val="22"/>
        </w:rPr>
        <w:t>25169076</w:t>
      </w:r>
    </w:p>
    <w:p w14:paraId="3BD749B8" w14:textId="77777777" w:rsidR="00EF6D4B" w:rsidRPr="002A7033" w:rsidRDefault="00EF6D4B" w:rsidP="00EF6D4B">
      <w:pPr>
        <w:tabs>
          <w:tab w:val="left" w:pos="2835"/>
        </w:tabs>
        <w:jc w:val="both"/>
        <w:rPr>
          <w:sz w:val="22"/>
          <w:szCs w:val="22"/>
        </w:rPr>
      </w:pPr>
      <w:r w:rsidRPr="002A7033">
        <w:rPr>
          <w:sz w:val="22"/>
          <w:szCs w:val="22"/>
        </w:rPr>
        <w:t>DIČ:</w:t>
      </w:r>
      <w:r w:rsidRPr="002A7033">
        <w:rPr>
          <w:sz w:val="22"/>
          <w:szCs w:val="22"/>
        </w:rPr>
        <w:tab/>
      </w:r>
      <w:r>
        <w:rPr>
          <w:sz w:val="22"/>
          <w:szCs w:val="22"/>
        </w:rPr>
        <w:t>CZ25169076</w:t>
      </w:r>
    </w:p>
    <w:p w14:paraId="4D33F9C6" w14:textId="4E2D67EB" w:rsidR="00EF6D4B" w:rsidRPr="002A7033" w:rsidRDefault="00EF6D4B" w:rsidP="00EF6D4B">
      <w:pPr>
        <w:tabs>
          <w:tab w:val="left" w:pos="2835"/>
        </w:tabs>
        <w:jc w:val="both"/>
        <w:rPr>
          <w:sz w:val="22"/>
          <w:szCs w:val="22"/>
        </w:rPr>
      </w:pPr>
      <w:r w:rsidRPr="002A7033">
        <w:rPr>
          <w:sz w:val="22"/>
          <w:szCs w:val="22"/>
        </w:rPr>
        <w:t>Bankovní spojení:</w:t>
      </w:r>
      <w:r w:rsidRPr="002A7033">
        <w:rPr>
          <w:sz w:val="22"/>
          <w:szCs w:val="22"/>
        </w:rPr>
        <w:tab/>
      </w:r>
      <w:r w:rsidR="001D5F5D">
        <w:rPr>
          <w:sz w:val="22"/>
          <w:szCs w:val="22"/>
        </w:rPr>
        <w:t>XX</w:t>
      </w:r>
    </w:p>
    <w:p w14:paraId="5E020A47" w14:textId="6E7C9670" w:rsidR="00EF6D4B" w:rsidRPr="002A7033" w:rsidRDefault="00EF6D4B" w:rsidP="00EF6D4B">
      <w:pPr>
        <w:tabs>
          <w:tab w:val="left" w:pos="2835"/>
        </w:tabs>
        <w:jc w:val="both"/>
        <w:rPr>
          <w:sz w:val="22"/>
          <w:szCs w:val="22"/>
        </w:rPr>
      </w:pPr>
      <w:r w:rsidRPr="002A7033">
        <w:rPr>
          <w:sz w:val="22"/>
          <w:szCs w:val="22"/>
        </w:rPr>
        <w:t>Číslo účtu:</w:t>
      </w:r>
      <w:r w:rsidRPr="002A7033">
        <w:rPr>
          <w:sz w:val="22"/>
          <w:szCs w:val="22"/>
        </w:rPr>
        <w:tab/>
      </w:r>
      <w:r w:rsidR="001D5F5D">
        <w:rPr>
          <w:sz w:val="22"/>
          <w:szCs w:val="22"/>
        </w:rPr>
        <w:t>XX</w:t>
      </w:r>
    </w:p>
    <w:p w14:paraId="0F512E79" w14:textId="77777777" w:rsidR="00EF6D4B" w:rsidRPr="002A7033" w:rsidRDefault="00EF6D4B" w:rsidP="00EF6D4B">
      <w:pPr>
        <w:tabs>
          <w:tab w:val="left" w:pos="2835"/>
        </w:tabs>
        <w:jc w:val="both"/>
        <w:rPr>
          <w:sz w:val="22"/>
          <w:szCs w:val="22"/>
        </w:rPr>
      </w:pPr>
      <w:r w:rsidRPr="002A7033">
        <w:rPr>
          <w:sz w:val="22"/>
          <w:szCs w:val="22"/>
        </w:rPr>
        <w:t xml:space="preserve">Zástupce pro věci smluvní: </w:t>
      </w:r>
      <w:r w:rsidRPr="002A7033">
        <w:rPr>
          <w:sz w:val="22"/>
          <w:szCs w:val="22"/>
        </w:rPr>
        <w:tab/>
      </w:r>
      <w:r>
        <w:rPr>
          <w:sz w:val="22"/>
          <w:szCs w:val="22"/>
        </w:rPr>
        <w:t>Miroslav Turan</w:t>
      </w:r>
    </w:p>
    <w:p w14:paraId="387081EB" w14:textId="29843B8D" w:rsidR="00EF6D4B" w:rsidRPr="002A7033" w:rsidRDefault="00EF6D4B" w:rsidP="00EF6D4B">
      <w:pPr>
        <w:tabs>
          <w:tab w:val="left" w:pos="2835"/>
        </w:tabs>
        <w:jc w:val="both"/>
        <w:rPr>
          <w:sz w:val="22"/>
          <w:szCs w:val="22"/>
        </w:rPr>
      </w:pPr>
      <w:r w:rsidRPr="002A7033">
        <w:rPr>
          <w:sz w:val="22"/>
          <w:szCs w:val="22"/>
        </w:rPr>
        <w:t>Zástupce pro věci technické</w:t>
      </w:r>
      <w:r w:rsidRPr="002A7033">
        <w:rPr>
          <w:sz w:val="22"/>
          <w:szCs w:val="22"/>
        </w:rPr>
        <w:tab/>
      </w:r>
      <w:r w:rsidR="001D5F5D">
        <w:rPr>
          <w:sz w:val="22"/>
          <w:szCs w:val="22"/>
        </w:rPr>
        <w:t>XX</w:t>
      </w:r>
    </w:p>
    <w:p w14:paraId="4F34E36B" w14:textId="07FF478B" w:rsidR="00EF6D4B" w:rsidRPr="002A7033" w:rsidRDefault="00EF6D4B" w:rsidP="00EF6D4B">
      <w:pPr>
        <w:tabs>
          <w:tab w:val="left" w:pos="2835"/>
        </w:tabs>
        <w:jc w:val="both"/>
        <w:rPr>
          <w:sz w:val="22"/>
          <w:szCs w:val="22"/>
        </w:rPr>
      </w:pPr>
      <w:r w:rsidRPr="002A7033">
        <w:rPr>
          <w:color w:val="000000" w:themeColor="text1"/>
          <w:sz w:val="22"/>
          <w:szCs w:val="22"/>
        </w:rPr>
        <w:t>Telefon:</w:t>
      </w:r>
      <w:r w:rsidRPr="002A7033">
        <w:rPr>
          <w:color w:val="000000" w:themeColor="text1"/>
          <w:sz w:val="22"/>
          <w:szCs w:val="22"/>
        </w:rPr>
        <w:tab/>
      </w:r>
      <w:r w:rsidR="001D5F5D">
        <w:rPr>
          <w:sz w:val="22"/>
          <w:szCs w:val="22"/>
        </w:rPr>
        <w:t>XX</w:t>
      </w:r>
    </w:p>
    <w:p w14:paraId="3B0571EA" w14:textId="4E632EE3" w:rsidR="00EF6D4B" w:rsidRPr="00AC7A86" w:rsidRDefault="00EF6D4B" w:rsidP="00EF6D4B">
      <w:pPr>
        <w:tabs>
          <w:tab w:val="left" w:pos="2835"/>
        </w:tabs>
        <w:spacing w:after="60"/>
        <w:jc w:val="both"/>
        <w:rPr>
          <w:sz w:val="22"/>
          <w:szCs w:val="22"/>
        </w:rPr>
      </w:pPr>
      <w:r w:rsidRPr="002A7033">
        <w:rPr>
          <w:color w:val="000000" w:themeColor="text1"/>
          <w:sz w:val="22"/>
          <w:szCs w:val="22"/>
        </w:rPr>
        <w:t>E-mail:</w:t>
      </w:r>
      <w:r w:rsidRPr="002A7033">
        <w:rPr>
          <w:color w:val="000000" w:themeColor="text1"/>
          <w:sz w:val="22"/>
          <w:szCs w:val="22"/>
        </w:rPr>
        <w:tab/>
      </w:r>
      <w:r w:rsidR="001D5F5D">
        <w:rPr>
          <w:sz w:val="22"/>
          <w:szCs w:val="22"/>
        </w:rPr>
        <w:t>XX</w:t>
      </w:r>
    </w:p>
    <w:p w14:paraId="535BE18F" w14:textId="5AEFE304" w:rsidR="00137DFD" w:rsidRPr="00EC2024" w:rsidRDefault="00A96854" w:rsidP="00EF6D4B">
      <w:pPr>
        <w:tabs>
          <w:tab w:val="left" w:pos="2835"/>
        </w:tabs>
        <w:jc w:val="both"/>
        <w:rPr>
          <w:sz w:val="22"/>
          <w:szCs w:val="22"/>
        </w:rPr>
      </w:pPr>
      <w:r w:rsidRPr="00EC2024">
        <w:rPr>
          <w:sz w:val="22"/>
          <w:szCs w:val="22"/>
        </w:rPr>
        <w:t>(dále jen „</w:t>
      </w:r>
      <w:r w:rsidR="006D2CB6">
        <w:rPr>
          <w:sz w:val="22"/>
          <w:szCs w:val="22"/>
        </w:rPr>
        <w:t>poskytovatel</w:t>
      </w:r>
      <w:r w:rsidRPr="00EC2024">
        <w:rPr>
          <w:sz w:val="22"/>
          <w:szCs w:val="22"/>
        </w:rPr>
        <w:t>“</w:t>
      </w:r>
      <w:r w:rsidR="003F2BE7">
        <w:rPr>
          <w:sz w:val="22"/>
          <w:szCs w:val="22"/>
        </w:rPr>
        <w:t xml:space="preserve">; </w:t>
      </w:r>
      <w:r w:rsidR="001366B2">
        <w:rPr>
          <w:sz w:val="22"/>
          <w:szCs w:val="22"/>
        </w:rPr>
        <w:t>„</w:t>
      </w:r>
      <w:r w:rsidR="006D2CB6">
        <w:rPr>
          <w:sz w:val="22"/>
          <w:szCs w:val="22"/>
        </w:rPr>
        <w:t>objednatel</w:t>
      </w:r>
      <w:r w:rsidR="001366B2">
        <w:rPr>
          <w:sz w:val="22"/>
          <w:szCs w:val="22"/>
        </w:rPr>
        <w:t>“</w:t>
      </w:r>
      <w:r w:rsidR="00137DFD" w:rsidRPr="00EC2024">
        <w:rPr>
          <w:sz w:val="22"/>
          <w:szCs w:val="22"/>
        </w:rPr>
        <w:t xml:space="preserve"> </w:t>
      </w:r>
      <w:r w:rsidR="002873AB" w:rsidRPr="00EC2024">
        <w:rPr>
          <w:sz w:val="22"/>
          <w:szCs w:val="22"/>
        </w:rPr>
        <w:t>a „</w:t>
      </w:r>
      <w:r w:rsidR="006D2CB6">
        <w:rPr>
          <w:sz w:val="22"/>
          <w:szCs w:val="22"/>
        </w:rPr>
        <w:t>poskytovatel</w:t>
      </w:r>
      <w:r w:rsidR="002873AB" w:rsidRPr="00EC2024">
        <w:rPr>
          <w:sz w:val="22"/>
          <w:szCs w:val="22"/>
        </w:rPr>
        <w:t xml:space="preserve">“ </w:t>
      </w:r>
      <w:r w:rsidR="00137DFD" w:rsidRPr="00EC2024">
        <w:rPr>
          <w:sz w:val="22"/>
          <w:szCs w:val="22"/>
        </w:rPr>
        <w:t xml:space="preserve">společně </w:t>
      </w:r>
      <w:r w:rsidR="00E05275" w:rsidRPr="00EC2024">
        <w:rPr>
          <w:sz w:val="22"/>
          <w:szCs w:val="22"/>
        </w:rPr>
        <w:t>označováni</w:t>
      </w:r>
      <w:r w:rsidR="00137DFD" w:rsidRPr="00EC2024">
        <w:rPr>
          <w:sz w:val="22"/>
          <w:szCs w:val="22"/>
        </w:rPr>
        <w:t xml:space="preserve"> též jako „smluvní strany“ nebo jednotlivě „smluvní strana“)</w:t>
      </w:r>
      <w:r w:rsidR="005162DE">
        <w:rPr>
          <w:sz w:val="22"/>
          <w:szCs w:val="22"/>
        </w:rPr>
        <w:t xml:space="preserve"> uzavřely</w:t>
      </w:r>
      <w:r w:rsidR="00B1324E">
        <w:rPr>
          <w:sz w:val="22"/>
          <w:szCs w:val="22"/>
        </w:rPr>
        <w:t xml:space="preserve"> tuto rámcovou dohodu (dále jen „smlouva“).</w:t>
      </w:r>
    </w:p>
    <w:p w14:paraId="7501EA95" w14:textId="77777777" w:rsidR="006A0974" w:rsidRPr="00EC2024" w:rsidRDefault="006A0974" w:rsidP="001A1571">
      <w:pPr>
        <w:pStyle w:val="Nadpis1"/>
        <w:keepNext w:val="0"/>
        <w:numPr>
          <w:ilvl w:val="0"/>
          <w:numId w:val="26"/>
        </w:numPr>
        <w:spacing w:before="240" w:line="240" w:lineRule="auto"/>
        <w:jc w:val="both"/>
        <w:rPr>
          <w:rFonts w:ascii="Times New Roman" w:hAnsi="Times New Roman"/>
          <w:sz w:val="22"/>
          <w:szCs w:val="22"/>
        </w:rPr>
      </w:pPr>
      <w:r w:rsidRPr="00EC2024">
        <w:rPr>
          <w:rFonts w:ascii="Times New Roman" w:hAnsi="Times New Roman"/>
          <w:sz w:val="22"/>
          <w:szCs w:val="22"/>
        </w:rPr>
        <w:t>Předmět smlouvy</w:t>
      </w:r>
    </w:p>
    <w:p w14:paraId="24616FB9" w14:textId="0B49A6E7" w:rsidR="00B37C34" w:rsidRPr="00B37C34" w:rsidRDefault="00B37C34" w:rsidP="00B37C3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B37C34">
        <w:rPr>
          <w:rFonts w:ascii="Times New Roman" w:hAnsi="Times New Roman"/>
          <w:b w:val="0"/>
          <w:bCs/>
          <w:sz w:val="22"/>
          <w:szCs w:val="22"/>
        </w:rPr>
        <w:t xml:space="preserve">Předmětem této smlouvy jsou služby související s prováděním metrologického ověřování, oprav a servisu </w:t>
      </w:r>
      <w:r w:rsidRPr="00094953">
        <w:rPr>
          <w:rFonts w:ascii="Times New Roman" w:hAnsi="Times New Roman"/>
          <w:b w:val="0"/>
          <w:bCs/>
          <w:sz w:val="22"/>
          <w:szCs w:val="22"/>
        </w:rPr>
        <w:t>silničních mobilních vah značky HAENNI, typ HAENNI WL103 (15 sad) a HAENNI WL103XL (1 sada) a HAENNI WL104 (</w:t>
      </w:r>
      <w:r w:rsidR="00747236" w:rsidRPr="00094953">
        <w:rPr>
          <w:rFonts w:ascii="Times New Roman" w:hAnsi="Times New Roman"/>
          <w:b w:val="0"/>
          <w:bCs/>
          <w:sz w:val="22"/>
          <w:szCs w:val="22"/>
        </w:rPr>
        <w:t>9</w:t>
      </w:r>
      <w:r w:rsidRPr="00094953">
        <w:rPr>
          <w:rFonts w:ascii="Times New Roman" w:hAnsi="Times New Roman"/>
          <w:b w:val="0"/>
          <w:bCs/>
          <w:sz w:val="22"/>
          <w:szCs w:val="22"/>
        </w:rPr>
        <w:t xml:space="preserve"> sad) včetně servisu</w:t>
      </w:r>
      <w:r w:rsidRPr="00B37C34">
        <w:rPr>
          <w:rFonts w:ascii="Times New Roman" w:hAnsi="Times New Roman"/>
          <w:b w:val="0"/>
          <w:bCs/>
          <w:sz w:val="22"/>
          <w:szCs w:val="22"/>
        </w:rPr>
        <w:t xml:space="preserve"> a oprav vyrovnávacích rohoží a technického příslušenství vah, tak aby byla zabezpečena jejich funkčnost a bezplatná zápůjčka vah HAENNI WL 103 nebo WL 104 s platným certifikátem a vyrovnávacích rohoží v době servisu, aby nebyla narušena pracovní činnost objednatele.</w:t>
      </w:r>
    </w:p>
    <w:p w14:paraId="3456FC7C" w14:textId="0F23E948" w:rsidR="008E3EB0" w:rsidRDefault="00B37C34" w:rsidP="00F7017E">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Místem plnění pro poskytování služeb je Česká republika.</w:t>
      </w:r>
    </w:p>
    <w:p w14:paraId="71490A89" w14:textId="1C505D7A" w:rsidR="008E3EB0" w:rsidRDefault="00B37C34" w:rsidP="00F7017E">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Plnění ze smlouvy bude probíhat na základě písemných dílčích objednávek objednatelem, přičemž každá taková objednávka bude vždy obsahovat konkrétní specifikaci předmětu a místa plnění.</w:t>
      </w:r>
    </w:p>
    <w:p w14:paraId="42A1242C" w14:textId="365863A7" w:rsidR="008E3EB0" w:rsidRDefault="00B37C34" w:rsidP="00F7017E">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Objednatel je oprávněn požádat poskytovatele o součinnost při stanovení časového odhadu servisního úkonu a poskytovatel je povinen tuto součinnost poskytnout, aby objednatel mohl vystavit řádně a včas dílčí objednávku.</w:t>
      </w:r>
    </w:p>
    <w:p w14:paraId="7971D1EE" w14:textId="2D982C91" w:rsidR="008E3EB0" w:rsidRDefault="00B37C34" w:rsidP="00F7017E">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 xml:space="preserve">Dílčí objednávky budou elektronicky doručována na e-mailovou adresu poskytovatele </w:t>
      </w:r>
      <w:r w:rsidR="00C002B1" w:rsidRPr="00992A0A">
        <w:rPr>
          <w:rFonts w:ascii="Times New Roman" w:hAnsi="Times New Roman"/>
          <w:b w:val="0"/>
          <w:bCs/>
          <w:sz w:val="22"/>
          <w:szCs w:val="22"/>
        </w:rPr>
        <w:t>doplní účastník,</w:t>
      </w:r>
      <w:r w:rsidR="00C002B1">
        <w:rPr>
          <w:rFonts w:ascii="Times New Roman" w:hAnsi="Times New Roman"/>
          <w:b w:val="0"/>
          <w:bCs/>
          <w:sz w:val="22"/>
          <w:szCs w:val="22"/>
        </w:rPr>
        <w:t xml:space="preserve"> který je povinen do 3 (slovy: tří) pracovních dnů zaslat objednateli písemnou akceptaci na e-mail </w:t>
      </w:r>
      <w:r w:rsidR="001D5F5D">
        <w:rPr>
          <w:rFonts w:ascii="Times New Roman" w:hAnsi="Times New Roman"/>
          <w:sz w:val="22"/>
          <w:szCs w:val="22"/>
        </w:rPr>
        <w:t>XX</w:t>
      </w:r>
      <w:r w:rsidR="009C1279" w:rsidRPr="009C1279">
        <w:rPr>
          <w:rFonts w:ascii="Times New Roman" w:hAnsi="Times New Roman"/>
          <w:sz w:val="22"/>
          <w:szCs w:val="22"/>
        </w:rPr>
        <w:t>.</w:t>
      </w:r>
    </w:p>
    <w:p w14:paraId="06E7F8DB" w14:textId="5D54AC38" w:rsidR="008E3EB0" w:rsidRDefault="00C002B1" w:rsidP="00F7017E">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 xml:space="preserve">K uzavření dílčí objednávky tak dojde písemnou akceptací poskytovatele, přičemž </w:t>
      </w:r>
      <w:r w:rsidR="00BC7210">
        <w:rPr>
          <w:rFonts w:ascii="Times New Roman" w:hAnsi="Times New Roman"/>
          <w:b w:val="0"/>
          <w:bCs/>
          <w:sz w:val="22"/>
          <w:szCs w:val="22"/>
        </w:rPr>
        <w:t>účinnost dílčí objednávky v případech, kdy bude částka vyšší než 50 000 Kč bez DPH, je ode dne zveřejnění v registru smluv podle zákona č. 340/2015 Sb., o zvláštních podmínkách účinnosti některých smluv, uveřejňování těchto smluv a o</w:t>
      </w:r>
      <w:r w:rsidR="004A670F">
        <w:rPr>
          <w:rFonts w:ascii="Times New Roman" w:hAnsi="Times New Roman"/>
          <w:b w:val="0"/>
          <w:bCs/>
          <w:sz w:val="22"/>
          <w:szCs w:val="22"/>
        </w:rPr>
        <w:t> </w:t>
      </w:r>
      <w:r w:rsidR="00BC7210">
        <w:rPr>
          <w:rFonts w:ascii="Times New Roman" w:hAnsi="Times New Roman"/>
          <w:b w:val="0"/>
          <w:bCs/>
          <w:sz w:val="22"/>
          <w:szCs w:val="22"/>
        </w:rPr>
        <w:t>registru smluv</w:t>
      </w:r>
      <w:r w:rsidR="004A670F">
        <w:rPr>
          <w:rFonts w:ascii="Times New Roman" w:hAnsi="Times New Roman"/>
          <w:b w:val="0"/>
          <w:bCs/>
          <w:sz w:val="22"/>
          <w:szCs w:val="22"/>
        </w:rPr>
        <w:t xml:space="preserve"> v pozdějším znění</w:t>
      </w:r>
      <w:r w:rsidR="00BC7210">
        <w:rPr>
          <w:rFonts w:ascii="Times New Roman" w:hAnsi="Times New Roman"/>
          <w:b w:val="0"/>
          <w:bCs/>
          <w:sz w:val="22"/>
          <w:szCs w:val="22"/>
        </w:rPr>
        <w:t xml:space="preserve"> (dále jen „zákon o registru smluv“)</w:t>
      </w:r>
      <w:r w:rsidR="004A670F">
        <w:rPr>
          <w:rFonts w:ascii="Times New Roman" w:hAnsi="Times New Roman"/>
          <w:b w:val="0"/>
          <w:bCs/>
          <w:sz w:val="22"/>
          <w:szCs w:val="22"/>
        </w:rPr>
        <w:t>. Zveřejnění dílčí objednávky v registru smluv zajistí objednatel.</w:t>
      </w:r>
    </w:p>
    <w:p w14:paraId="5A8F59FA" w14:textId="77777777" w:rsidR="007325BC" w:rsidRPr="007325BC" w:rsidRDefault="007325BC" w:rsidP="007325BC">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7325BC">
        <w:rPr>
          <w:rFonts w:ascii="Times New Roman" w:hAnsi="Times New Roman"/>
          <w:b w:val="0"/>
          <w:bCs/>
          <w:sz w:val="22"/>
          <w:szCs w:val="22"/>
        </w:rPr>
        <w:t xml:space="preserve">Objednatel je oprávněn od dílčí objednávky kdykoliv a z jakéhokoliv důvodu před splněním dílčí objednávky odstoupit. Poskytovatel je povinen k datu uvedenému v oznámení o odstoupení dílčí objednávky ukončit </w:t>
      </w:r>
      <w:r w:rsidRPr="007325BC">
        <w:rPr>
          <w:rFonts w:ascii="Times New Roman" w:hAnsi="Times New Roman"/>
          <w:b w:val="0"/>
          <w:bCs/>
          <w:sz w:val="22"/>
          <w:szCs w:val="22"/>
        </w:rPr>
        <w:lastRenderedPageBreak/>
        <w:t>veškerou činnost. Objednatel uhradí poskytovateli prokazatelně vynaložené náklady vzniklé k datu odstoupení od smlouvy nebo dohodne s poskytovatelem jiný způsob vypořádání odpovídající stavu rozpracování předmětu plnění dílčí objednávky.</w:t>
      </w:r>
    </w:p>
    <w:p w14:paraId="487BBD43" w14:textId="1A73F7AE" w:rsidR="007325BC" w:rsidRPr="007325BC" w:rsidRDefault="007325BC" w:rsidP="007325BC">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7325BC">
        <w:rPr>
          <w:rFonts w:ascii="Times New Roman" w:hAnsi="Times New Roman"/>
          <w:b w:val="0"/>
          <w:bCs/>
          <w:sz w:val="22"/>
          <w:szCs w:val="22"/>
        </w:rPr>
        <w:t xml:space="preserve">Tato smlouva se uzavírá na dobu určitou ode dne účinnosti smlouvy do </w:t>
      </w:r>
      <w:r w:rsidRPr="007325BC">
        <w:rPr>
          <w:rFonts w:ascii="Times New Roman" w:hAnsi="Times New Roman"/>
          <w:sz w:val="22"/>
          <w:szCs w:val="22"/>
        </w:rPr>
        <w:t>3</w:t>
      </w:r>
      <w:r w:rsidR="00747236">
        <w:rPr>
          <w:rFonts w:ascii="Times New Roman" w:hAnsi="Times New Roman"/>
          <w:sz w:val="22"/>
          <w:szCs w:val="22"/>
        </w:rPr>
        <w:t>1</w:t>
      </w:r>
      <w:r w:rsidRPr="007325BC">
        <w:rPr>
          <w:rFonts w:ascii="Times New Roman" w:hAnsi="Times New Roman"/>
          <w:sz w:val="22"/>
          <w:szCs w:val="22"/>
        </w:rPr>
        <w:t>.</w:t>
      </w:r>
      <w:r w:rsidR="00747236">
        <w:rPr>
          <w:rFonts w:ascii="Times New Roman" w:hAnsi="Times New Roman"/>
          <w:sz w:val="22"/>
          <w:szCs w:val="22"/>
        </w:rPr>
        <w:t>12</w:t>
      </w:r>
      <w:r w:rsidRPr="007325BC">
        <w:rPr>
          <w:rFonts w:ascii="Times New Roman" w:hAnsi="Times New Roman"/>
          <w:sz w:val="22"/>
          <w:szCs w:val="22"/>
        </w:rPr>
        <w:t>.2026 nebo do vyčerpání finančního limitu 1 950 000 Kč (slovy: jeden milion devět set padesát tisíc korun českých) bez DPH,</w:t>
      </w:r>
      <w:r w:rsidRPr="007325BC">
        <w:rPr>
          <w:rFonts w:ascii="Times New Roman" w:hAnsi="Times New Roman"/>
          <w:b w:val="0"/>
          <w:bCs/>
          <w:sz w:val="22"/>
          <w:szCs w:val="22"/>
        </w:rPr>
        <w:t xml:space="preserve"> podle toho, která z těchto skutečností nastane dříve.</w:t>
      </w:r>
    </w:p>
    <w:p w14:paraId="577951A4" w14:textId="6DF19B62" w:rsidR="00193A71" w:rsidRPr="00897722" w:rsidRDefault="00CF170D" w:rsidP="00193A71">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BD52B7">
        <w:rPr>
          <w:rFonts w:ascii="Times New Roman" w:hAnsi="Times New Roman"/>
          <w:b w:val="0"/>
          <w:bCs/>
          <w:sz w:val="22"/>
          <w:szCs w:val="22"/>
        </w:rPr>
        <w:t xml:space="preserve">Podkladem pro uzavření této smlouvy je nabídka prodávajícího </w:t>
      </w:r>
      <w:r w:rsidR="00F518BC" w:rsidRPr="00BD52B7">
        <w:rPr>
          <w:rFonts w:ascii="Times New Roman" w:hAnsi="Times New Roman"/>
          <w:b w:val="0"/>
          <w:bCs/>
          <w:sz w:val="22"/>
          <w:szCs w:val="22"/>
        </w:rPr>
        <w:t xml:space="preserve">podaná ve veřejné zakázce </w:t>
      </w:r>
      <w:r w:rsidR="00F518BC" w:rsidRPr="00897722">
        <w:rPr>
          <w:rFonts w:ascii="Times New Roman" w:hAnsi="Times New Roman"/>
          <w:sz w:val="22"/>
          <w:szCs w:val="22"/>
        </w:rPr>
        <w:t>VZ-130-</w:t>
      </w:r>
      <w:r w:rsidR="00BD52B7" w:rsidRPr="00897722">
        <w:rPr>
          <w:rFonts w:ascii="Times New Roman" w:hAnsi="Times New Roman"/>
          <w:sz w:val="22"/>
          <w:szCs w:val="22"/>
        </w:rPr>
        <w:t>24</w:t>
      </w:r>
      <w:r w:rsidR="00F518BC" w:rsidRPr="00897722">
        <w:rPr>
          <w:rFonts w:ascii="Times New Roman" w:hAnsi="Times New Roman"/>
          <w:sz w:val="22"/>
          <w:szCs w:val="22"/>
        </w:rPr>
        <w:t>-2024 s názvem „</w:t>
      </w:r>
      <w:r w:rsidR="00897722" w:rsidRPr="00897722">
        <w:rPr>
          <w:rFonts w:ascii="Times New Roman" w:hAnsi="Times New Roman"/>
          <w:sz w:val="22"/>
          <w:szCs w:val="22"/>
        </w:rPr>
        <w:t xml:space="preserve">Servis a metrologické ověření mobilních vah HAENNI WL103 a </w:t>
      </w:r>
      <w:r w:rsidR="00FE1DCE">
        <w:rPr>
          <w:rFonts w:ascii="Times New Roman" w:hAnsi="Times New Roman"/>
          <w:sz w:val="22"/>
          <w:szCs w:val="22"/>
        </w:rPr>
        <w:t>WL</w:t>
      </w:r>
      <w:r w:rsidR="00897722" w:rsidRPr="00897722">
        <w:rPr>
          <w:rFonts w:ascii="Times New Roman" w:hAnsi="Times New Roman"/>
          <w:sz w:val="22"/>
          <w:szCs w:val="22"/>
        </w:rPr>
        <w:t>104</w:t>
      </w:r>
      <w:r w:rsidR="00336EDC" w:rsidRPr="00897722">
        <w:rPr>
          <w:rFonts w:ascii="Times New Roman" w:hAnsi="Times New Roman"/>
          <w:sz w:val="22"/>
          <w:szCs w:val="22"/>
        </w:rPr>
        <w:t>“.</w:t>
      </w:r>
    </w:p>
    <w:p w14:paraId="25D13037" w14:textId="78832BF2" w:rsidR="00DB0C3E" w:rsidRPr="00EC2024" w:rsidRDefault="00897722" w:rsidP="00545ABD">
      <w:pPr>
        <w:pStyle w:val="Nadpis1"/>
        <w:numPr>
          <w:ilvl w:val="0"/>
          <w:numId w:val="26"/>
        </w:numPr>
        <w:spacing w:before="240" w:line="240" w:lineRule="auto"/>
        <w:jc w:val="both"/>
        <w:rPr>
          <w:rFonts w:ascii="Times New Roman" w:hAnsi="Times New Roman"/>
          <w:sz w:val="22"/>
          <w:szCs w:val="22"/>
        </w:rPr>
      </w:pPr>
      <w:r>
        <w:rPr>
          <w:rFonts w:ascii="Times New Roman" w:hAnsi="Times New Roman"/>
          <w:sz w:val="22"/>
          <w:szCs w:val="22"/>
        </w:rPr>
        <w:t>Odměna a platební podmínky</w:t>
      </w:r>
    </w:p>
    <w:p w14:paraId="68D673D0" w14:textId="2F2387AF" w:rsidR="00EA53C5" w:rsidRDefault="00897722" w:rsidP="00D14036">
      <w:pPr>
        <w:pStyle w:val="Nadpis1"/>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Poskytovateli náleží za poskytované služby dle čl. 2 odst. 2.1 odměna ve výši:</w:t>
      </w:r>
    </w:p>
    <w:p w14:paraId="607BD61B" w14:textId="77777777" w:rsidR="00312C7F" w:rsidRDefault="00312C7F" w:rsidP="00312C7F"/>
    <w:tbl>
      <w:tblPr>
        <w:tblStyle w:val="Mkatabulky"/>
        <w:tblW w:w="10231" w:type="dxa"/>
        <w:jc w:val="center"/>
        <w:tblLayout w:type="fixed"/>
        <w:tblLook w:val="04A0" w:firstRow="1" w:lastRow="0" w:firstColumn="1" w:lastColumn="0" w:noHBand="0" w:noVBand="1"/>
      </w:tblPr>
      <w:tblGrid>
        <w:gridCol w:w="4863"/>
        <w:gridCol w:w="1814"/>
        <w:gridCol w:w="1777"/>
        <w:gridCol w:w="1777"/>
      </w:tblGrid>
      <w:tr w:rsidR="00312C7F" w:rsidRPr="009C1279" w14:paraId="7BAB912E" w14:textId="77777777" w:rsidTr="00FA25E5">
        <w:trPr>
          <w:trHeight w:val="482"/>
          <w:jc w:val="center"/>
        </w:trPr>
        <w:tc>
          <w:tcPr>
            <w:tcW w:w="4863" w:type="dxa"/>
            <w:shd w:val="clear" w:color="auto" w:fill="D9D9D9" w:themeFill="background1" w:themeFillShade="D9"/>
            <w:vAlign w:val="center"/>
            <w:hideMark/>
          </w:tcPr>
          <w:p w14:paraId="15C47092" w14:textId="77777777" w:rsidR="00312C7F" w:rsidRPr="009C1279" w:rsidRDefault="00312C7F" w:rsidP="00312C7F">
            <w:pPr>
              <w:overflowPunct/>
              <w:autoSpaceDE/>
              <w:jc w:val="center"/>
              <w:textAlignment w:val="auto"/>
              <w:rPr>
                <w:rFonts w:ascii="Times New Roman" w:hAnsi="Times New Roman"/>
                <w:b/>
                <w:bCs/>
                <w:color w:val="000000"/>
              </w:rPr>
            </w:pPr>
            <w:r w:rsidRPr="009C1279">
              <w:rPr>
                <w:rFonts w:ascii="Times New Roman" w:hAnsi="Times New Roman"/>
                <w:b/>
                <w:bCs/>
                <w:color w:val="000000"/>
              </w:rPr>
              <w:t>Služba</w:t>
            </w:r>
          </w:p>
        </w:tc>
        <w:tc>
          <w:tcPr>
            <w:tcW w:w="1814" w:type="dxa"/>
            <w:shd w:val="clear" w:color="auto" w:fill="D9D9D9" w:themeFill="background1" w:themeFillShade="D9"/>
            <w:vAlign w:val="center"/>
            <w:hideMark/>
          </w:tcPr>
          <w:p w14:paraId="2C1F3FF2" w14:textId="77777777" w:rsidR="00312C7F" w:rsidRPr="009C1279" w:rsidRDefault="00312C7F" w:rsidP="00312C7F">
            <w:pPr>
              <w:overflowPunct/>
              <w:autoSpaceDE/>
              <w:jc w:val="center"/>
              <w:textAlignment w:val="auto"/>
              <w:rPr>
                <w:rFonts w:ascii="Times New Roman" w:hAnsi="Times New Roman"/>
                <w:b/>
                <w:bCs/>
                <w:color w:val="000000"/>
              </w:rPr>
            </w:pPr>
            <w:r w:rsidRPr="009C1279">
              <w:rPr>
                <w:rFonts w:ascii="Times New Roman" w:hAnsi="Times New Roman"/>
                <w:b/>
                <w:bCs/>
                <w:color w:val="000000"/>
              </w:rPr>
              <w:t>Cena bez DPH</w:t>
            </w:r>
          </w:p>
        </w:tc>
        <w:tc>
          <w:tcPr>
            <w:tcW w:w="1777" w:type="dxa"/>
            <w:shd w:val="clear" w:color="auto" w:fill="D9D9D9" w:themeFill="background1" w:themeFillShade="D9"/>
            <w:vAlign w:val="center"/>
          </w:tcPr>
          <w:p w14:paraId="00C907D9" w14:textId="5A5675FA" w:rsidR="00312C7F" w:rsidRPr="009C1279" w:rsidRDefault="00312C7F" w:rsidP="00312C7F">
            <w:pPr>
              <w:overflowPunct/>
              <w:autoSpaceDE/>
              <w:jc w:val="center"/>
              <w:textAlignment w:val="auto"/>
              <w:rPr>
                <w:rFonts w:ascii="Times New Roman" w:hAnsi="Times New Roman"/>
                <w:b/>
                <w:bCs/>
                <w:color w:val="000000"/>
              </w:rPr>
            </w:pPr>
            <w:r w:rsidRPr="009C1279">
              <w:rPr>
                <w:rFonts w:ascii="Times New Roman" w:hAnsi="Times New Roman"/>
                <w:b/>
                <w:bCs/>
                <w:color w:val="000000"/>
              </w:rPr>
              <w:t>DPH 21 %</w:t>
            </w:r>
          </w:p>
        </w:tc>
        <w:tc>
          <w:tcPr>
            <w:tcW w:w="1777" w:type="dxa"/>
            <w:shd w:val="clear" w:color="auto" w:fill="D9D9D9" w:themeFill="background1" w:themeFillShade="D9"/>
            <w:vAlign w:val="center"/>
            <w:hideMark/>
          </w:tcPr>
          <w:p w14:paraId="45E4F584" w14:textId="50B31211" w:rsidR="00312C7F" w:rsidRPr="009C1279" w:rsidRDefault="00312C7F" w:rsidP="00312C7F">
            <w:pPr>
              <w:overflowPunct/>
              <w:autoSpaceDE/>
              <w:jc w:val="center"/>
              <w:textAlignment w:val="auto"/>
              <w:rPr>
                <w:rFonts w:ascii="Times New Roman" w:hAnsi="Times New Roman"/>
                <w:b/>
                <w:bCs/>
                <w:color w:val="000000"/>
              </w:rPr>
            </w:pPr>
            <w:r w:rsidRPr="009C1279">
              <w:rPr>
                <w:rFonts w:ascii="Times New Roman" w:hAnsi="Times New Roman"/>
                <w:b/>
                <w:bCs/>
                <w:color w:val="000000"/>
              </w:rPr>
              <w:t>Cena včetně DPH</w:t>
            </w:r>
          </w:p>
        </w:tc>
      </w:tr>
      <w:tr w:rsidR="00C822E7" w:rsidRPr="009C1279" w14:paraId="4577797A" w14:textId="77777777" w:rsidTr="00FA25E5">
        <w:trPr>
          <w:trHeight w:val="482"/>
          <w:jc w:val="center"/>
        </w:trPr>
        <w:tc>
          <w:tcPr>
            <w:tcW w:w="4863" w:type="dxa"/>
            <w:vAlign w:val="center"/>
            <w:hideMark/>
          </w:tcPr>
          <w:p w14:paraId="7FED95CE"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Cena za 1 hodinu odborné práce při výkonu servisu</w:t>
            </w:r>
          </w:p>
        </w:tc>
        <w:tc>
          <w:tcPr>
            <w:tcW w:w="1814" w:type="dxa"/>
            <w:vAlign w:val="center"/>
            <w:hideMark/>
          </w:tcPr>
          <w:p w14:paraId="58990907" w14:textId="02008460"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910 Kč</w:t>
            </w:r>
          </w:p>
        </w:tc>
        <w:tc>
          <w:tcPr>
            <w:tcW w:w="1777" w:type="dxa"/>
            <w:vAlign w:val="center"/>
          </w:tcPr>
          <w:p w14:paraId="3CF53198" w14:textId="2421A292"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191 Kč</w:t>
            </w:r>
          </w:p>
        </w:tc>
        <w:tc>
          <w:tcPr>
            <w:tcW w:w="1777" w:type="dxa"/>
            <w:noWrap/>
            <w:vAlign w:val="center"/>
          </w:tcPr>
          <w:p w14:paraId="01FC41DD" w14:textId="78E4B964"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1 101 Kč</w:t>
            </w:r>
          </w:p>
        </w:tc>
      </w:tr>
      <w:tr w:rsidR="00C822E7" w:rsidRPr="009C1279" w14:paraId="588F7B19" w14:textId="77777777" w:rsidTr="00FA25E5">
        <w:trPr>
          <w:trHeight w:val="482"/>
          <w:jc w:val="center"/>
        </w:trPr>
        <w:tc>
          <w:tcPr>
            <w:tcW w:w="4863" w:type="dxa"/>
            <w:vAlign w:val="center"/>
            <w:hideMark/>
          </w:tcPr>
          <w:p w14:paraId="137C0E06"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Ověření ze strany oprávněného pracoviště ČMI včetně vydání osvědčení o ověření stanoveného měřidla</w:t>
            </w:r>
          </w:p>
        </w:tc>
        <w:tc>
          <w:tcPr>
            <w:tcW w:w="1814" w:type="dxa"/>
            <w:vAlign w:val="center"/>
            <w:hideMark/>
          </w:tcPr>
          <w:p w14:paraId="1932B85A" w14:textId="1841D4F6" w:rsidR="00C822E7" w:rsidRPr="009C1279"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25 750 Kč    </w:t>
            </w:r>
          </w:p>
        </w:tc>
        <w:tc>
          <w:tcPr>
            <w:tcW w:w="1777" w:type="dxa"/>
            <w:vAlign w:val="center"/>
          </w:tcPr>
          <w:p w14:paraId="76C1AEE7" w14:textId="39668CB6"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5 408 Kč</w:t>
            </w:r>
          </w:p>
        </w:tc>
        <w:tc>
          <w:tcPr>
            <w:tcW w:w="1777" w:type="dxa"/>
            <w:noWrap/>
            <w:vAlign w:val="center"/>
          </w:tcPr>
          <w:p w14:paraId="49D702B3" w14:textId="79A92F34"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31 158 Kč</w:t>
            </w:r>
          </w:p>
        </w:tc>
      </w:tr>
      <w:tr w:rsidR="00C822E7" w:rsidRPr="009C1279" w14:paraId="382DC192" w14:textId="77777777" w:rsidTr="00FA25E5">
        <w:trPr>
          <w:trHeight w:val="482"/>
          <w:jc w:val="center"/>
        </w:trPr>
        <w:tc>
          <w:tcPr>
            <w:tcW w:w="4863" w:type="dxa"/>
            <w:vAlign w:val="center"/>
            <w:hideMark/>
          </w:tcPr>
          <w:p w14:paraId="13724168"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Váha WL103 - spodní deska s gumou</w:t>
            </w:r>
          </w:p>
        </w:tc>
        <w:tc>
          <w:tcPr>
            <w:tcW w:w="1814" w:type="dxa"/>
            <w:vAlign w:val="center"/>
            <w:hideMark/>
          </w:tcPr>
          <w:p w14:paraId="2143E5A9" w14:textId="26C1D05B" w:rsidR="00C822E7" w:rsidRPr="009C1279"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19 780 K</w:t>
            </w:r>
            <w:r w:rsidR="009C1279" w:rsidRPr="00FA25E5">
              <w:rPr>
                <w:rFonts w:ascii="Times New Roman" w:hAnsi="Times New Roman"/>
                <w:color w:val="000000"/>
              </w:rPr>
              <w:t>č</w:t>
            </w:r>
            <w:r w:rsidRPr="00FA25E5">
              <w:rPr>
                <w:rFonts w:ascii="Times New Roman" w:hAnsi="Times New Roman"/>
                <w:color w:val="000000"/>
              </w:rPr>
              <w:t xml:space="preserve">    </w:t>
            </w:r>
          </w:p>
        </w:tc>
        <w:tc>
          <w:tcPr>
            <w:tcW w:w="1777" w:type="dxa"/>
            <w:vAlign w:val="center"/>
          </w:tcPr>
          <w:p w14:paraId="06E9EBB4" w14:textId="2E30FB82"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4 154 Kč</w:t>
            </w:r>
          </w:p>
        </w:tc>
        <w:tc>
          <w:tcPr>
            <w:tcW w:w="1777" w:type="dxa"/>
            <w:noWrap/>
            <w:vAlign w:val="center"/>
          </w:tcPr>
          <w:p w14:paraId="44CE44AF" w14:textId="6A84E416" w:rsidR="00C822E7" w:rsidRPr="009C1279"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23 934 Kč</w:t>
            </w:r>
          </w:p>
        </w:tc>
      </w:tr>
      <w:tr w:rsidR="00C822E7" w:rsidRPr="009C1279" w14:paraId="762E239A" w14:textId="77777777" w:rsidTr="00FA25E5">
        <w:trPr>
          <w:trHeight w:val="482"/>
          <w:jc w:val="center"/>
        </w:trPr>
        <w:tc>
          <w:tcPr>
            <w:tcW w:w="4863" w:type="dxa"/>
            <w:vAlign w:val="center"/>
          </w:tcPr>
          <w:p w14:paraId="4E67C944"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Váha WL103 - těsnění horního krytu</w:t>
            </w:r>
          </w:p>
        </w:tc>
        <w:tc>
          <w:tcPr>
            <w:tcW w:w="1814" w:type="dxa"/>
            <w:vAlign w:val="center"/>
          </w:tcPr>
          <w:p w14:paraId="7EA11DA0" w14:textId="1F9C02AA" w:rsidR="00C822E7" w:rsidRPr="00FA25E5"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980,00</w:t>
            </w:r>
            <w:r w:rsidR="009C1279" w:rsidRPr="00FA25E5">
              <w:rPr>
                <w:rFonts w:ascii="Times New Roman" w:hAnsi="Times New Roman"/>
                <w:color w:val="000000"/>
              </w:rPr>
              <w:t xml:space="preserve"> Kč</w:t>
            </w:r>
            <w:r w:rsidRPr="00FA25E5">
              <w:rPr>
                <w:rFonts w:ascii="Times New Roman" w:hAnsi="Times New Roman"/>
                <w:color w:val="000000"/>
              </w:rPr>
              <w:t xml:space="preserve">    </w:t>
            </w:r>
          </w:p>
        </w:tc>
        <w:tc>
          <w:tcPr>
            <w:tcW w:w="1777" w:type="dxa"/>
            <w:vAlign w:val="center"/>
          </w:tcPr>
          <w:p w14:paraId="3C2D9452" w14:textId="282D7874"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206 Kč</w:t>
            </w:r>
          </w:p>
        </w:tc>
        <w:tc>
          <w:tcPr>
            <w:tcW w:w="1777" w:type="dxa"/>
            <w:noWrap/>
            <w:vAlign w:val="center"/>
          </w:tcPr>
          <w:p w14:paraId="05FA80DC" w14:textId="072F0620"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1 186 Kč</w:t>
            </w:r>
          </w:p>
        </w:tc>
      </w:tr>
      <w:tr w:rsidR="00C822E7" w:rsidRPr="009C1279" w14:paraId="0A711C61" w14:textId="77777777" w:rsidTr="00FA25E5">
        <w:trPr>
          <w:trHeight w:val="482"/>
          <w:jc w:val="center"/>
        </w:trPr>
        <w:tc>
          <w:tcPr>
            <w:tcW w:w="4863" w:type="dxa"/>
            <w:vAlign w:val="center"/>
          </w:tcPr>
          <w:p w14:paraId="6318C72D"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Váha WL103 - vrchní deska</w:t>
            </w:r>
          </w:p>
        </w:tc>
        <w:tc>
          <w:tcPr>
            <w:tcW w:w="1814" w:type="dxa"/>
            <w:vAlign w:val="center"/>
          </w:tcPr>
          <w:p w14:paraId="489DE97B" w14:textId="0B73E5EE" w:rsidR="00C822E7" w:rsidRPr="00FA25E5"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17 920,00</w:t>
            </w:r>
            <w:r w:rsidR="009C1279" w:rsidRPr="00FA25E5">
              <w:rPr>
                <w:rFonts w:ascii="Times New Roman" w:hAnsi="Times New Roman"/>
                <w:color w:val="000000"/>
              </w:rPr>
              <w:t xml:space="preserve"> Kč</w:t>
            </w:r>
            <w:r w:rsidRPr="00FA25E5">
              <w:rPr>
                <w:rFonts w:ascii="Times New Roman" w:hAnsi="Times New Roman"/>
                <w:color w:val="000000"/>
              </w:rPr>
              <w:t xml:space="preserve">    </w:t>
            </w:r>
          </w:p>
        </w:tc>
        <w:tc>
          <w:tcPr>
            <w:tcW w:w="1777" w:type="dxa"/>
            <w:vAlign w:val="center"/>
          </w:tcPr>
          <w:p w14:paraId="13F93D9F" w14:textId="7372C5E4"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3 763 Kč</w:t>
            </w:r>
          </w:p>
        </w:tc>
        <w:tc>
          <w:tcPr>
            <w:tcW w:w="1777" w:type="dxa"/>
            <w:noWrap/>
            <w:vAlign w:val="center"/>
          </w:tcPr>
          <w:p w14:paraId="6D12EF3E" w14:textId="320A9CD8"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21 683 Kč</w:t>
            </w:r>
          </w:p>
        </w:tc>
      </w:tr>
      <w:tr w:rsidR="00C822E7" w:rsidRPr="009C1279" w14:paraId="39E0951C" w14:textId="77777777" w:rsidTr="00FA25E5">
        <w:trPr>
          <w:trHeight w:val="482"/>
          <w:jc w:val="center"/>
        </w:trPr>
        <w:tc>
          <w:tcPr>
            <w:tcW w:w="4863" w:type="dxa"/>
            <w:vAlign w:val="center"/>
          </w:tcPr>
          <w:p w14:paraId="305A7CA5"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Akumulátor</w:t>
            </w:r>
          </w:p>
        </w:tc>
        <w:tc>
          <w:tcPr>
            <w:tcW w:w="1814" w:type="dxa"/>
            <w:vAlign w:val="center"/>
          </w:tcPr>
          <w:p w14:paraId="1A6CA3C1" w14:textId="15C0C71B"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397,00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4B5072BF" w14:textId="151EAE2C"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83 Kč</w:t>
            </w:r>
          </w:p>
        </w:tc>
        <w:tc>
          <w:tcPr>
            <w:tcW w:w="1777" w:type="dxa"/>
            <w:noWrap/>
            <w:vAlign w:val="center"/>
          </w:tcPr>
          <w:p w14:paraId="54D2E679" w14:textId="5C2FCC2E"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480 Kč</w:t>
            </w:r>
          </w:p>
        </w:tc>
      </w:tr>
      <w:tr w:rsidR="00C822E7" w:rsidRPr="009C1279" w14:paraId="6074EAF6" w14:textId="77777777" w:rsidTr="00FA25E5">
        <w:trPr>
          <w:trHeight w:val="482"/>
          <w:jc w:val="center"/>
        </w:trPr>
        <w:tc>
          <w:tcPr>
            <w:tcW w:w="4863" w:type="dxa"/>
            <w:vAlign w:val="center"/>
          </w:tcPr>
          <w:p w14:paraId="77C53540"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Kontrolní displej</w:t>
            </w:r>
          </w:p>
        </w:tc>
        <w:tc>
          <w:tcPr>
            <w:tcW w:w="1814" w:type="dxa"/>
            <w:vAlign w:val="center"/>
          </w:tcPr>
          <w:p w14:paraId="6398CF89" w14:textId="6B94B3C9"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4 538,00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34EF5741" w14:textId="550C88A7"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953 Kč</w:t>
            </w:r>
          </w:p>
        </w:tc>
        <w:tc>
          <w:tcPr>
            <w:tcW w:w="1777" w:type="dxa"/>
            <w:noWrap/>
            <w:vAlign w:val="center"/>
          </w:tcPr>
          <w:p w14:paraId="785E9B33" w14:textId="30B8E604"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5 491 Kč</w:t>
            </w:r>
          </w:p>
        </w:tc>
      </w:tr>
      <w:tr w:rsidR="00C822E7" w:rsidRPr="009C1279" w14:paraId="49D5C7F9" w14:textId="77777777" w:rsidTr="00FA25E5">
        <w:trPr>
          <w:trHeight w:val="482"/>
          <w:jc w:val="center"/>
        </w:trPr>
        <w:tc>
          <w:tcPr>
            <w:tcW w:w="4863" w:type="dxa"/>
            <w:vAlign w:val="center"/>
          </w:tcPr>
          <w:p w14:paraId="0066CDE4"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Konektor </w:t>
            </w:r>
          </w:p>
        </w:tc>
        <w:tc>
          <w:tcPr>
            <w:tcW w:w="1814" w:type="dxa"/>
            <w:vAlign w:val="center"/>
          </w:tcPr>
          <w:p w14:paraId="02F5543C" w14:textId="1C46F556"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475,00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0A587DEF" w14:textId="5CE3511F"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100 Kč</w:t>
            </w:r>
          </w:p>
        </w:tc>
        <w:tc>
          <w:tcPr>
            <w:tcW w:w="1777" w:type="dxa"/>
            <w:noWrap/>
            <w:vAlign w:val="center"/>
          </w:tcPr>
          <w:p w14:paraId="18AD4250" w14:textId="405CF11C"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575 Kč</w:t>
            </w:r>
          </w:p>
        </w:tc>
      </w:tr>
      <w:tr w:rsidR="00C822E7" w:rsidRPr="009C1279" w14:paraId="44C1252D" w14:textId="77777777" w:rsidTr="00FA25E5">
        <w:trPr>
          <w:trHeight w:val="482"/>
          <w:jc w:val="center"/>
        </w:trPr>
        <w:tc>
          <w:tcPr>
            <w:tcW w:w="4863" w:type="dxa"/>
            <w:vAlign w:val="center"/>
          </w:tcPr>
          <w:p w14:paraId="29657C01"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Krytka konektoru</w:t>
            </w:r>
          </w:p>
        </w:tc>
        <w:tc>
          <w:tcPr>
            <w:tcW w:w="1814" w:type="dxa"/>
            <w:vAlign w:val="center"/>
          </w:tcPr>
          <w:p w14:paraId="3552FABF" w14:textId="662D96E9"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197,00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7677E38F" w14:textId="17AC0607"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41 Kč</w:t>
            </w:r>
          </w:p>
        </w:tc>
        <w:tc>
          <w:tcPr>
            <w:tcW w:w="1777" w:type="dxa"/>
            <w:noWrap/>
            <w:vAlign w:val="center"/>
          </w:tcPr>
          <w:p w14:paraId="4B6A36B2" w14:textId="489A87DA"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238 Kč</w:t>
            </w:r>
          </w:p>
        </w:tc>
      </w:tr>
      <w:tr w:rsidR="00C822E7" w:rsidRPr="009C1279" w14:paraId="1BFA9556" w14:textId="77777777" w:rsidTr="00FA25E5">
        <w:trPr>
          <w:trHeight w:val="482"/>
          <w:jc w:val="center"/>
        </w:trPr>
        <w:tc>
          <w:tcPr>
            <w:tcW w:w="4863" w:type="dxa"/>
            <w:vAlign w:val="center"/>
          </w:tcPr>
          <w:p w14:paraId="40BC195F"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Stíněný kabel pro přenos dat</w:t>
            </w:r>
          </w:p>
        </w:tc>
        <w:tc>
          <w:tcPr>
            <w:tcW w:w="1814" w:type="dxa"/>
            <w:vAlign w:val="center"/>
          </w:tcPr>
          <w:p w14:paraId="0B262C2E" w14:textId="0914C417"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825,00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05273651" w14:textId="3D70065F"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173 Kč</w:t>
            </w:r>
          </w:p>
        </w:tc>
        <w:tc>
          <w:tcPr>
            <w:tcW w:w="1777" w:type="dxa"/>
            <w:noWrap/>
            <w:vAlign w:val="center"/>
          </w:tcPr>
          <w:p w14:paraId="52798BF2" w14:textId="6B5A9760"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998 Kč</w:t>
            </w:r>
          </w:p>
        </w:tc>
      </w:tr>
      <w:tr w:rsidR="00C822E7" w:rsidRPr="009C1279" w14:paraId="4D726579" w14:textId="77777777" w:rsidTr="00FA25E5">
        <w:trPr>
          <w:trHeight w:val="482"/>
          <w:jc w:val="center"/>
        </w:trPr>
        <w:tc>
          <w:tcPr>
            <w:tcW w:w="4863" w:type="dxa"/>
            <w:vAlign w:val="center"/>
          </w:tcPr>
          <w:p w14:paraId="773FD696"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Rozvodová skříň (switch box)</w:t>
            </w:r>
          </w:p>
        </w:tc>
        <w:tc>
          <w:tcPr>
            <w:tcW w:w="1814" w:type="dxa"/>
            <w:vAlign w:val="center"/>
          </w:tcPr>
          <w:p w14:paraId="67182A3B" w14:textId="0F166C6A" w:rsidR="00C822E7" w:rsidRPr="00FA25E5"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45 790,00</w:t>
            </w:r>
            <w:r w:rsidR="00FA25E5" w:rsidRPr="00FA25E5">
              <w:rPr>
                <w:rFonts w:ascii="Times New Roman" w:hAnsi="Times New Roman"/>
                <w:color w:val="000000"/>
              </w:rPr>
              <w:t xml:space="preserve"> Kč</w:t>
            </w:r>
            <w:r w:rsidRPr="00FA25E5">
              <w:rPr>
                <w:rFonts w:ascii="Times New Roman" w:hAnsi="Times New Roman"/>
                <w:color w:val="000000"/>
              </w:rPr>
              <w:t xml:space="preserve">    </w:t>
            </w:r>
          </w:p>
        </w:tc>
        <w:tc>
          <w:tcPr>
            <w:tcW w:w="1777" w:type="dxa"/>
            <w:vAlign w:val="center"/>
          </w:tcPr>
          <w:p w14:paraId="10B2B5A5" w14:textId="0DB13D76"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9 616 Kč</w:t>
            </w:r>
          </w:p>
        </w:tc>
        <w:tc>
          <w:tcPr>
            <w:tcW w:w="1777" w:type="dxa"/>
            <w:noWrap/>
            <w:vAlign w:val="center"/>
          </w:tcPr>
          <w:p w14:paraId="25190F73" w14:textId="0D6E2E45"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55 406 Kč</w:t>
            </w:r>
          </w:p>
        </w:tc>
      </w:tr>
      <w:tr w:rsidR="00C822E7" w:rsidRPr="009C1279" w14:paraId="7DE2D9A1" w14:textId="77777777" w:rsidTr="00FA25E5">
        <w:trPr>
          <w:trHeight w:val="482"/>
          <w:jc w:val="center"/>
        </w:trPr>
        <w:tc>
          <w:tcPr>
            <w:tcW w:w="4863" w:type="dxa"/>
            <w:vAlign w:val="center"/>
          </w:tcPr>
          <w:p w14:paraId="38ABC3BA"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Komponent vyrovnávacího koberce</w:t>
            </w:r>
          </w:p>
        </w:tc>
        <w:tc>
          <w:tcPr>
            <w:tcW w:w="1814" w:type="dxa"/>
            <w:vAlign w:val="center"/>
          </w:tcPr>
          <w:p w14:paraId="30807835" w14:textId="19EF1F4C" w:rsidR="00C822E7" w:rsidRPr="00FA25E5" w:rsidRDefault="00C822E7" w:rsidP="00FA25E5">
            <w:pPr>
              <w:overflowPunct/>
              <w:autoSpaceDE/>
              <w:jc w:val="right"/>
              <w:textAlignment w:val="auto"/>
              <w:rPr>
                <w:rFonts w:ascii="Times New Roman" w:hAnsi="Times New Roman"/>
                <w:color w:val="000000"/>
              </w:rPr>
            </w:pPr>
            <w:r w:rsidRPr="00FA25E5">
              <w:rPr>
                <w:rFonts w:ascii="Times New Roman" w:hAnsi="Times New Roman"/>
                <w:color w:val="000000"/>
              </w:rPr>
              <w:t xml:space="preserve">                       5,00</w:t>
            </w:r>
            <w:r w:rsidR="00FA25E5" w:rsidRPr="00FA25E5">
              <w:rPr>
                <w:rFonts w:ascii="Times New Roman" w:hAnsi="Times New Roman"/>
                <w:color w:val="000000"/>
              </w:rPr>
              <w:t xml:space="preserve"> Kč</w:t>
            </w:r>
            <w:r w:rsidRPr="00FA25E5">
              <w:rPr>
                <w:rFonts w:ascii="Times New Roman" w:hAnsi="Times New Roman"/>
                <w:color w:val="000000"/>
              </w:rPr>
              <w:t xml:space="preserve">    </w:t>
            </w:r>
          </w:p>
        </w:tc>
        <w:tc>
          <w:tcPr>
            <w:tcW w:w="1777" w:type="dxa"/>
            <w:vAlign w:val="center"/>
          </w:tcPr>
          <w:p w14:paraId="10E4CCBE" w14:textId="638F8E43"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1 Kč</w:t>
            </w:r>
          </w:p>
        </w:tc>
        <w:tc>
          <w:tcPr>
            <w:tcW w:w="1777" w:type="dxa"/>
            <w:noWrap/>
            <w:vAlign w:val="center"/>
          </w:tcPr>
          <w:p w14:paraId="4B906797" w14:textId="56F1D239"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6 Kč</w:t>
            </w:r>
          </w:p>
        </w:tc>
      </w:tr>
      <w:tr w:rsidR="00C822E7" w:rsidRPr="009C1279" w14:paraId="335B8181" w14:textId="77777777" w:rsidTr="00FA25E5">
        <w:trPr>
          <w:trHeight w:val="482"/>
          <w:jc w:val="center"/>
        </w:trPr>
        <w:tc>
          <w:tcPr>
            <w:tcW w:w="4863" w:type="dxa"/>
            <w:vAlign w:val="center"/>
          </w:tcPr>
          <w:p w14:paraId="02C3E429" w14:textId="77777777" w:rsidR="00C822E7" w:rsidRPr="009C1279" w:rsidRDefault="00C822E7" w:rsidP="00C822E7">
            <w:pPr>
              <w:overflowPunct/>
              <w:autoSpaceDE/>
              <w:textAlignment w:val="auto"/>
              <w:rPr>
                <w:rFonts w:ascii="Times New Roman" w:hAnsi="Times New Roman"/>
              </w:rPr>
            </w:pPr>
            <w:r w:rsidRPr="009C1279">
              <w:rPr>
                <w:rFonts w:ascii="Times New Roman" w:hAnsi="Times New Roman"/>
              </w:rPr>
              <w:t>Spojovací lanko komponentů koberce</w:t>
            </w:r>
          </w:p>
        </w:tc>
        <w:tc>
          <w:tcPr>
            <w:tcW w:w="1814" w:type="dxa"/>
            <w:vAlign w:val="center"/>
          </w:tcPr>
          <w:p w14:paraId="3014B750" w14:textId="50C976ED"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 xml:space="preserve">                     20,00</w:t>
            </w:r>
            <w:r w:rsidR="00FA25E5">
              <w:rPr>
                <w:rFonts w:ascii="Times New Roman" w:hAnsi="Times New Roman"/>
                <w:color w:val="000000"/>
              </w:rPr>
              <w:t xml:space="preserve"> Kč</w:t>
            </w:r>
            <w:r w:rsidRPr="009C1279">
              <w:rPr>
                <w:rFonts w:ascii="Times New Roman" w:hAnsi="Times New Roman"/>
                <w:color w:val="000000"/>
              </w:rPr>
              <w:t xml:space="preserve">    </w:t>
            </w:r>
          </w:p>
        </w:tc>
        <w:tc>
          <w:tcPr>
            <w:tcW w:w="1777" w:type="dxa"/>
            <w:vAlign w:val="center"/>
          </w:tcPr>
          <w:p w14:paraId="7A5D1BA5" w14:textId="15519B9A"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4 Kč</w:t>
            </w:r>
          </w:p>
        </w:tc>
        <w:tc>
          <w:tcPr>
            <w:tcW w:w="1777" w:type="dxa"/>
            <w:noWrap/>
            <w:vAlign w:val="center"/>
          </w:tcPr>
          <w:p w14:paraId="25C9374E" w14:textId="161AC7A6" w:rsidR="00C822E7" w:rsidRPr="00FA25E5" w:rsidRDefault="00C822E7" w:rsidP="00FA25E5">
            <w:pPr>
              <w:overflowPunct/>
              <w:autoSpaceDE/>
              <w:jc w:val="right"/>
              <w:textAlignment w:val="auto"/>
              <w:rPr>
                <w:rFonts w:ascii="Times New Roman" w:hAnsi="Times New Roman"/>
                <w:color w:val="000000"/>
              </w:rPr>
            </w:pPr>
            <w:r w:rsidRPr="009C1279">
              <w:rPr>
                <w:rFonts w:ascii="Times New Roman" w:hAnsi="Times New Roman"/>
                <w:color w:val="000000"/>
              </w:rPr>
              <w:t>24 Kč</w:t>
            </w:r>
          </w:p>
        </w:tc>
      </w:tr>
    </w:tbl>
    <w:p w14:paraId="0D224671" w14:textId="77777777" w:rsidR="00785770" w:rsidRDefault="00785770" w:rsidP="004701E7">
      <w:pPr>
        <w:pStyle w:val="Nadpis1"/>
        <w:spacing w:before="0" w:line="240" w:lineRule="auto"/>
        <w:jc w:val="both"/>
        <w:rPr>
          <w:rFonts w:ascii="Times New Roman" w:hAnsi="Times New Roman"/>
          <w:b w:val="0"/>
          <w:bCs/>
          <w:sz w:val="22"/>
          <w:szCs w:val="22"/>
        </w:rPr>
      </w:pPr>
    </w:p>
    <w:p w14:paraId="2A6DAB15" w14:textId="77777777" w:rsidR="003A3A05" w:rsidRPr="003A3A05" w:rsidRDefault="003A3A05" w:rsidP="003A3A05">
      <w:pPr>
        <w:pStyle w:val="Nadpis1"/>
        <w:numPr>
          <w:ilvl w:val="1"/>
          <w:numId w:val="26"/>
        </w:numPr>
        <w:spacing w:before="0" w:line="240" w:lineRule="auto"/>
        <w:ind w:left="567" w:hanging="567"/>
        <w:jc w:val="both"/>
        <w:rPr>
          <w:rFonts w:ascii="Times New Roman" w:hAnsi="Times New Roman"/>
          <w:b w:val="0"/>
          <w:bCs/>
          <w:sz w:val="22"/>
          <w:szCs w:val="22"/>
        </w:rPr>
      </w:pPr>
      <w:r w:rsidRPr="003A3A05">
        <w:rPr>
          <w:rFonts w:ascii="Times New Roman" w:hAnsi="Times New Roman"/>
          <w:b w:val="0"/>
          <w:bCs/>
          <w:sz w:val="22"/>
          <w:szCs w:val="22"/>
        </w:rPr>
        <w:t>Jednotkové ceny servisních činností a odborné práce při výkonu servisu a při ověřování jedné soupravy vah zahrnují náklady nezbytné na jejich provedení, zejména cestovné, náklady na použití měřících a jiných nástrojů, poplatky spojené se zajištěním a vyhotovením potvrzení o ověření stanoveného měřidla. Jednotkové ceny nezahrnují spotřebovaný materiál.</w:t>
      </w:r>
    </w:p>
    <w:p w14:paraId="4C490298" w14:textId="0E1B41C6" w:rsidR="003A3A05" w:rsidRPr="003A3A05" w:rsidRDefault="003A3A05" w:rsidP="003A3A05">
      <w:pPr>
        <w:pStyle w:val="Nadpis1"/>
        <w:numPr>
          <w:ilvl w:val="1"/>
          <w:numId w:val="26"/>
        </w:numPr>
        <w:spacing w:before="0" w:line="240" w:lineRule="auto"/>
        <w:ind w:left="567" w:hanging="567"/>
        <w:jc w:val="both"/>
        <w:rPr>
          <w:rFonts w:ascii="Times New Roman" w:hAnsi="Times New Roman"/>
          <w:b w:val="0"/>
          <w:bCs/>
          <w:sz w:val="22"/>
          <w:szCs w:val="22"/>
        </w:rPr>
      </w:pPr>
      <w:r w:rsidRPr="003A3A05">
        <w:rPr>
          <w:rFonts w:ascii="Times New Roman" w:hAnsi="Times New Roman"/>
          <w:b w:val="0"/>
          <w:bCs/>
          <w:sz w:val="22"/>
          <w:szCs w:val="22"/>
        </w:rPr>
        <w:t>Poskytovatel vystaví fakturu na základě řádně předaného a převzatého předmětu plnění dílčí objednávky. O</w:t>
      </w:r>
      <w:r>
        <w:rPr>
          <w:rFonts w:ascii="Times New Roman" w:hAnsi="Times New Roman"/>
          <w:b w:val="0"/>
          <w:bCs/>
          <w:sz w:val="22"/>
          <w:szCs w:val="22"/>
        </w:rPr>
        <w:t> </w:t>
      </w:r>
      <w:r w:rsidRPr="003A3A05">
        <w:rPr>
          <w:rFonts w:ascii="Times New Roman" w:hAnsi="Times New Roman"/>
          <w:b w:val="0"/>
          <w:bCs/>
          <w:sz w:val="22"/>
          <w:szCs w:val="22"/>
        </w:rPr>
        <w:t xml:space="preserve">předání a převzetí bude vyhotoven dodací list, který bude potvrzen oběma smluvními stranami. Přílohou </w:t>
      </w:r>
      <w:r w:rsidRPr="003A3A05">
        <w:rPr>
          <w:rFonts w:ascii="Times New Roman" w:hAnsi="Times New Roman"/>
          <w:b w:val="0"/>
          <w:bCs/>
          <w:sz w:val="22"/>
          <w:szCs w:val="22"/>
        </w:rPr>
        <w:lastRenderedPageBreak/>
        <w:t>každé faktury bude řádně potvrzený dodací list, přehled skutečně provedených činností pro každou sadu (soupravu vah) zvlášť.</w:t>
      </w:r>
    </w:p>
    <w:p w14:paraId="27F56360" w14:textId="4D831DBC" w:rsidR="003A3A05" w:rsidRPr="003A3A05" w:rsidRDefault="003A3A05" w:rsidP="003A3A05">
      <w:pPr>
        <w:pStyle w:val="Nadpis1"/>
        <w:numPr>
          <w:ilvl w:val="1"/>
          <w:numId w:val="26"/>
        </w:numPr>
        <w:spacing w:before="0" w:line="240" w:lineRule="auto"/>
        <w:ind w:left="567" w:hanging="567"/>
        <w:jc w:val="both"/>
        <w:rPr>
          <w:rFonts w:ascii="Times New Roman" w:hAnsi="Times New Roman"/>
          <w:b w:val="0"/>
          <w:bCs/>
          <w:sz w:val="22"/>
          <w:szCs w:val="22"/>
        </w:rPr>
      </w:pPr>
      <w:r w:rsidRPr="003A3A05">
        <w:rPr>
          <w:rFonts w:ascii="Times New Roman" w:hAnsi="Times New Roman"/>
          <w:b w:val="0"/>
          <w:bCs/>
          <w:sz w:val="22"/>
          <w:szCs w:val="22"/>
        </w:rPr>
        <w:t xml:space="preserve">Splatnost řádně vystavených faktur se sjednává ve lhůtě 30 (slovy: třicet) kalendářních dní od doručení objednateli na e-mailovou adresu </w:t>
      </w:r>
      <w:r w:rsidR="001D5F5D">
        <w:rPr>
          <w:rFonts w:ascii="Times New Roman" w:hAnsi="Times New Roman"/>
          <w:sz w:val="22"/>
          <w:szCs w:val="22"/>
        </w:rPr>
        <w:t>XX</w:t>
      </w:r>
      <w:r w:rsidRPr="00FA25E5">
        <w:rPr>
          <w:rFonts w:ascii="Times New Roman" w:hAnsi="Times New Roman"/>
          <w:sz w:val="22"/>
          <w:szCs w:val="22"/>
        </w:rPr>
        <w:t>.</w:t>
      </w:r>
      <w:r w:rsidRPr="003A3A05">
        <w:rPr>
          <w:rFonts w:ascii="Times New Roman" w:hAnsi="Times New Roman"/>
          <w:b w:val="0"/>
          <w:bCs/>
          <w:sz w:val="22"/>
          <w:szCs w:val="22"/>
        </w:rPr>
        <w:t xml:space="preserve"> Objednatel je povinen tuto fakturu uhradit na účet poskytovatele uvedený v čl. 1 této smlouvy.</w:t>
      </w:r>
    </w:p>
    <w:p w14:paraId="0BF231C5" w14:textId="665A7E05" w:rsidR="003A3A05" w:rsidRPr="003A3A05" w:rsidRDefault="003A3A05" w:rsidP="003A3A05">
      <w:pPr>
        <w:pStyle w:val="Nadpis1"/>
        <w:numPr>
          <w:ilvl w:val="1"/>
          <w:numId w:val="26"/>
        </w:numPr>
        <w:spacing w:before="0" w:line="240" w:lineRule="auto"/>
        <w:ind w:left="567" w:hanging="567"/>
        <w:jc w:val="both"/>
        <w:rPr>
          <w:rFonts w:ascii="Times New Roman" w:hAnsi="Times New Roman"/>
          <w:b w:val="0"/>
          <w:bCs/>
          <w:sz w:val="22"/>
          <w:szCs w:val="22"/>
        </w:rPr>
      </w:pPr>
      <w:r w:rsidRPr="003A3A05">
        <w:rPr>
          <w:rFonts w:ascii="Times New Roman" w:hAnsi="Times New Roman"/>
          <w:b w:val="0"/>
          <w:bCs/>
          <w:sz w:val="22"/>
          <w:szCs w:val="22"/>
        </w:rPr>
        <w:t>Faktura musí obsahovat všechny náležitosti, které jsou stanoveny obecně závaznými právními předpisy, zejména pak zákonem č. 235/2004 Sb., o dani z přidané hodnoty, ve znění pozdějších předpisů, a zákonem č.</w:t>
      </w:r>
      <w:r>
        <w:rPr>
          <w:rFonts w:ascii="Times New Roman" w:hAnsi="Times New Roman"/>
          <w:b w:val="0"/>
          <w:bCs/>
          <w:sz w:val="22"/>
          <w:szCs w:val="22"/>
        </w:rPr>
        <w:t> </w:t>
      </w:r>
      <w:r w:rsidRPr="003A3A05">
        <w:rPr>
          <w:rFonts w:ascii="Times New Roman" w:hAnsi="Times New Roman"/>
          <w:b w:val="0"/>
          <w:bCs/>
          <w:sz w:val="22"/>
          <w:szCs w:val="22"/>
        </w:rPr>
        <w:t>563/1991 Sb., o účetnictví, ve znění pozdějších předpisů, a smluvními ujednáními dle této smlouvy.</w:t>
      </w:r>
    </w:p>
    <w:p w14:paraId="656C0883" w14:textId="77777777" w:rsidR="003A3A05" w:rsidRPr="003A3A05" w:rsidRDefault="003A3A05" w:rsidP="003A3A05">
      <w:pPr>
        <w:pStyle w:val="Nadpis1"/>
        <w:numPr>
          <w:ilvl w:val="1"/>
          <w:numId w:val="26"/>
        </w:numPr>
        <w:spacing w:before="0" w:line="240" w:lineRule="auto"/>
        <w:ind w:left="567" w:hanging="567"/>
        <w:jc w:val="both"/>
        <w:rPr>
          <w:rFonts w:ascii="Times New Roman" w:hAnsi="Times New Roman"/>
          <w:b w:val="0"/>
          <w:bCs/>
          <w:sz w:val="22"/>
          <w:szCs w:val="22"/>
        </w:rPr>
      </w:pPr>
      <w:r w:rsidRPr="003A3A05">
        <w:rPr>
          <w:rFonts w:ascii="Times New Roman" w:hAnsi="Times New Roman"/>
          <w:b w:val="0"/>
          <w:bCs/>
          <w:sz w:val="22"/>
          <w:szCs w:val="22"/>
        </w:rPr>
        <w:t>Objednatel nebude poskytovat zálohy.</w:t>
      </w:r>
    </w:p>
    <w:p w14:paraId="48E83EAD" w14:textId="546D7EFC" w:rsidR="003215C9" w:rsidRPr="00EC2024" w:rsidRDefault="003A3A05" w:rsidP="00BE209F">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Povinnosti smluvních stran</w:t>
      </w:r>
    </w:p>
    <w:p w14:paraId="5F420A5D" w14:textId="77777777" w:rsidR="00CB343A" w:rsidRPr="00CB343A" w:rsidRDefault="00CB343A" w:rsidP="00CB343A">
      <w:pPr>
        <w:pStyle w:val="Nadpis1"/>
        <w:numPr>
          <w:ilvl w:val="1"/>
          <w:numId w:val="26"/>
        </w:numPr>
        <w:spacing w:before="0" w:line="240" w:lineRule="auto"/>
        <w:ind w:left="567" w:hanging="567"/>
        <w:jc w:val="both"/>
        <w:rPr>
          <w:rFonts w:ascii="Times New Roman" w:hAnsi="Times New Roman"/>
          <w:b w:val="0"/>
          <w:bCs/>
          <w:sz w:val="22"/>
          <w:szCs w:val="22"/>
        </w:rPr>
      </w:pPr>
      <w:r w:rsidRPr="00CB343A">
        <w:rPr>
          <w:rFonts w:ascii="Times New Roman" w:hAnsi="Times New Roman"/>
          <w:b w:val="0"/>
          <w:bCs/>
          <w:sz w:val="22"/>
          <w:szCs w:val="22"/>
        </w:rPr>
        <w:t>Poskytovatel je povinen postupovat při zařizování záležitosti s odbornou péčí, podle pokynů objednatele a v souladu s jeho zájmy.</w:t>
      </w:r>
    </w:p>
    <w:p w14:paraId="03947525" w14:textId="77777777" w:rsidR="00CB343A" w:rsidRPr="00CB343A" w:rsidRDefault="00CB343A" w:rsidP="00CB343A">
      <w:pPr>
        <w:pStyle w:val="Nadpis1"/>
        <w:numPr>
          <w:ilvl w:val="1"/>
          <w:numId w:val="26"/>
        </w:numPr>
        <w:spacing w:before="0" w:line="240" w:lineRule="auto"/>
        <w:ind w:left="567" w:hanging="567"/>
        <w:jc w:val="both"/>
        <w:rPr>
          <w:rFonts w:ascii="Times New Roman" w:hAnsi="Times New Roman"/>
          <w:b w:val="0"/>
          <w:bCs/>
          <w:sz w:val="22"/>
          <w:szCs w:val="22"/>
        </w:rPr>
      </w:pPr>
      <w:r w:rsidRPr="00CB343A">
        <w:rPr>
          <w:rFonts w:ascii="Times New Roman" w:hAnsi="Times New Roman"/>
          <w:b w:val="0"/>
          <w:bCs/>
          <w:sz w:val="22"/>
          <w:szCs w:val="22"/>
        </w:rPr>
        <w:t>Poskytovatel při provádění oprav je povinen používat typově stejný kompatibilní spotřební materiál, aby byla zabezpečena funkčnost vah.</w:t>
      </w:r>
    </w:p>
    <w:p w14:paraId="715EBA5F" w14:textId="77777777" w:rsidR="00CB343A" w:rsidRPr="00CB343A" w:rsidRDefault="00CB343A" w:rsidP="00CB343A">
      <w:pPr>
        <w:pStyle w:val="Nadpis1"/>
        <w:numPr>
          <w:ilvl w:val="1"/>
          <w:numId w:val="26"/>
        </w:numPr>
        <w:spacing w:before="0" w:line="240" w:lineRule="auto"/>
        <w:ind w:left="567" w:hanging="567"/>
        <w:jc w:val="both"/>
        <w:rPr>
          <w:rFonts w:ascii="Times New Roman" w:hAnsi="Times New Roman"/>
          <w:b w:val="0"/>
          <w:bCs/>
          <w:sz w:val="22"/>
          <w:szCs w:val="22"/>
        </w:rPr>
      </w:pPr>
      <w:r w:rsidRPr="00CB343A">
        <w:rPr>
          <w:rFonts w:ascii="Times New Roman" w:hAnsi="Times New Roman"/>
          <w:b w:val="0"/>
          <w:bCs/>
          <w:sz w:val="22"/>
          <w:szCs w:val="22"/>
        </w:rPr>
        <w:t>Poskytovatel je povinen oznámit objednateli všechny okolnosti, které zjistil při zařizování poskytování předmětu plnění a jež mohou mít vliv na změnu pokynů objednatele.</w:t>
      </w:r>
    </w:p>
    <w:p w14:paraId="4EDCC8AF" w14:textId="2433984D" w:rsidR="00CB343A" w:rsidRPr="00CB343A" w:rsidRDefault="00CB343A" w:rsidP="00CB343A">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Záruka za jakost, odpovědnost za vady</w:t>
      </w:r>
    </w:p>
    <w:p w14:paraId="754F3F56" w14:textId="77777777" w:rsidR="008D7E45" w:rsidRPr="008D7E45" w:rsidRDefault="008D7E45" w:rsidP="008D7E4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D7E45">
        <w:rPr>
          <w:rFonts w:ascii="Times New Roman" w:hAnsi="Times New Roman"/>
          <w:b w:val="0"/>
          <w:bCs/>
          <w:sz w:val="22"/>
          <w:szCs w:val="22"/>
        </w:rPr>
        <w:t xml:space="preserve">Poskytovatel odpovídá za vady svého plnění v záruční lhůtě </w:t>
      </w:r>
      <w:r w:rsidRPr="008D7E45">
        <w:rPr>
          <w:rFonts w:ascii="Times New Roman" w:hAnsi="Times New Roman"/>
          <w:sz w:val="22"/>
          <w:szCs w:val="22"/>
        </w:rPr>
        <w:t>24 (slovy: dvaceti čtyř) měsíců</w:t>
      </w:r>
      <w:r w:rsidRPr="008D7E45">
        <w:rPr>
          <w:rFonts w:ascii="Times New Roman" w:hAnsi="Times New Roman"/>
          <w:b w:val="0"/>
          <w:bCs/>
          <w:sz w:val="22"/>
          <w:szCs w:val="22"/>
        </w:rPr>
        <w:t xml:space="preserve"> od řádného předání předmětu plnění dílčí objednávky.</w:t>
      </w:r>
    </w:p>
    <w:p w14:paraId="7C3DAF37" w14:textId="77777777" w:rsidR="008D7E45" w:rsidRPr="008D7E45" w:rsidRDefault="008D7E45" w:rsidP="008D7E4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D7E45">
        <w:rPr>
          <w:rFonts w:ascii="Times New Roman" w:hAnsi="Times New Roman"/>
          <w:b w:val="0"/>
          <w:bCs/>
          <w:sz w:val="22"/>
          <w:szCs w:val="22"/>
        </w:rPr>
        <w:t>Poruší-li poskytovatel povinnosti stanovené touto smlouvou a příslušnými ustanoveními občanského zákoníku, má zboží vady. Za vady se považuje i dodání zboží, které neodpovídá podmínkám stanoveným touto smlouvou, nebo vady v dokladech nutných k užívání předmětu plnění.</w:t>
      </w:r>
    </w:p>
    <w:p w14:paraId="6577BD40" w14:textId="77777777" w:rsidR="008D7E45" w:rsidRPr="008D7E45" w:rsidRDefault="008D7E45" w:rsidP="008D7E4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D7E45">
        <w:rPr>
          <w:rFonts w:ascii="Times New Roman" w:hAnsi="Times New Roman"/>
          <w:b w:val="0"/>
          <w:bCs/>
          <w:sz w:val="22"/>
          <w:szCs w:val="22"/>
        </w:rPr>
        <w:t>Nesplní-li poskytovatel povinnosti týkající se kvality, způsobu provedení a rozsahu objednaných služeb požadovaných právními předpisy a objednaných objednatelem, má plnění vady. Vadou je i poskytnutí jiných služeb, než je dohodnuto v dílčí objednávce, a též vady v dokladech nutných k prokázání řádného poskytnutí služeb. Poskytovatel odpovídá za vady, které budou zjištěny při přejímce provedených služeb. Při zjištění, že poskytnuté služby vykazují vady, má objednatel povinnost tuto skutečnost poskytovateli bez zbytečného odkladu po jejich zjištění, nejpozději však do 5 (slovy: pěti) pracovních dnů ode dne zjištění vad oznámit. V oznámení musí být vada popsána a musí v něm být uveden způsob požadovaného odstranění dle jednoho z odstavců 5.3.1 až 5.3.4. tohoto článku.</w:t>
      </w:r>
    </w:p>
    <w:p w14:paraId="3DA42C39" w14:textId="77777777" w:rsidR="008D7E45" w:rsidRPr="00591B34" w:rsidRDefault="008D7E45" w:rsidP="008D7E45">
      <w:pPr>
        <w:pStyle w:val="Odstavecseseznamem"/>
        <w:numPr>
          <w:ilvl w:val="2"/>
          <w:numId w:val="26"/>
        </w:numPr>
        <w:suppressAutoHyphens w:val="0"/>
        <w:overflowPunct/>
        <w:autoSpaceDE/>
        <w:spacing w:after="60"/>
        <w:ind w:left="993"/>
        <w:jc w:val="both"/>
        <w:textAlignment w:val="auto"/>
        <w:rPr>
          <w:sz w:val="22"/>
          <w:szCs w:val="22"/>
        </w:rPr>
      </w:pPr>
      <w:r w:rsidRPr="00591B34">
        <w:rPr>
          <w:sz w:val="22"/>
          <w:szCs w:val="22"/>
        </w:rPr>
        <w:t>Požadavek na odstranění vady poskytnutím nového řádného plnění nebo chybějícího plnění v přiměřené lhůtě, nejpozději do 15 (slovy: patnácti) dnů od oznámení vady.</w:t>
      </w:r>
    </w:p>
    <w:p w14:paraId="5E4156BB" w14:textId="77777777" w:rsidR="008D7E45" w:rsidRPr="00591B34" w:rsidRDefault="008D7E45" w:rsidP="008D7E45">
      <w:pPr>
        <w:pStyle w:val="Odstavecseseznamem"/>
        <w:numPr>
          <w:ilvl w:val="2"/>
          <w:numId w:val="26"/>
        </w:numPr>
        <w:suppressAutoHyphens w:val="0"/>
        <w:overflowPunct/>
        <w:autoSpaceDE/>
        <w:spacing w:after="60"/>
        <w:ind w:left="993"/>
        <w:jc w:val="both"/>
        <w:textAlignment w:val="auto"/>
        <w:rPr>
          <w:sz w:val="22"/>
          <w:szCs w:val="22"/>
        </w:rPr>
      </w:pPr>
      <w:r w:rsidRPr="00591B34">
        <w:rPr>
          <w:sz w:val="22"/>
          <w:szCs w:val="22"/>
        </w:rPr>
        <w:t>Požadavek na odstranění právních vad do 15 (slovy. patnácti) dnů od oznámení vady.</w:t>
      </w:r>
    </w:p>
    <w:p w14:paraId="0BA91D7A" w14:textId="77777777" w:rsidR="008D7E45" w:rsidRPr="00591B34" w:rsidRDefault="008D7E45" w:rsidP="008D7E45">
      <w:pPr>
        <w:pStyle w:val="Odstavecseseznamem"/>
        <w:numPr>
          <w:ilvl w:val="2"/>
          <w:numId w:val="26"/>
        </w:numPr>
        <w:suppressAutoHyphens w:val="0"/>
        <w:overflowPunct/>
        <w:autoSpaceDE/>
        <w:spacing w:after="60"/>
        <w:ind w:left="993"/>
        <w:jc w:val="both"/>
        <w:textAlignment w:val="auto"/>
        <w:rPr>
          <w:sz w:val="22"/>
          <w:szCs w:val="22"/>
        </w:rPr>
      </w:pPr>
      <w:r w:rsidRPr="00591B34">
        <w:rPr>
          <w:sz w:val="22"/>
          <w:szCs w:val="22"/>
        </w:rPr>
        <w:t>Požadavek na přiměřenou slevu z ceny, tato sleva z celkové ceny dílčí objednávky však vždy činí minimálně 20 %.</w:t>
      </w:r>
    </w:p>
    <w:p w14:paraId="71DC871E" w14:textId="77777777" w:rsidR="008D7E45" w:rsidRPr="00591B34" w:rsidRDefault="008D7E45" w:rsidP="008D7E45">
      <w:pPr>
        <w:pStyle w:val="Odstavecseseznamem"/>
        <w:numPr>
          <w:ilvl w:val="2"/>
          <w:numId w:val="26"/>
        </w:numPr>
        <w:suppressAutoHyphens w:val="0"/>
        <w:overflowPunct/>
        <w:autoSpaceDE/>
        <w:spacing w:after="60"/>
        <w:ind w:left="993"/>
        <w:jc w:val="both"/>
        <w:textAlignment w:val="auto"/>
        <w:rPr>
          <w:sz w:val="22"/>
          <w:szCs w:val="22"/>
        </w:rPr>
      </w:pPr>
      <w:r w:rsidRPr="00591B34">
        <w:rPr>
          <w:sz w:val="22"/>
          <w:szCs w:val="22"/>
        </w:rPr>
        <w:t>Odstoupení od dílčí objednávky.</w:t>
      </w:r>
    </w:p>
    <w:p w14:paraId="343873C6" w14:textId="77777777" w:rsidR="008D7E45" w:rsidRPr="008D7E45" w:rsidRDefault="008D7E45" w:rsidP="008D7E4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D7E45">
        <w:rPr>
          <w:rFonts w:ascii="Times New Roman" w:hAnsi="Times New Roman"/>
          <w:b w:val="0"/>
          <w:bCs/>
          <w:sz w:val="22"/>
          <w:szCs w:val="22"/>
        </w:rPr>
        <w:t>O poskytnutí nového dodatečného plnění v rámci odstranění vady a o odpovědnosti za vady tohoto plnění platí ustanovení této smlouvy, zejména ustanovení týkající se místa a způsobu plnění a uplatňování práv z odpovědnosti za vady. Objednatel má vůči poskytovateli též nárok na náhradu škody vzniklé dodáním vadného plnění.</w:t>
      </w:r>
    </w:p>
    <w:p w14:paraId="0A3E9AE1" w14:textId="3286E92B" w:rsidR="00CB343A" w:rsidRPr="008D7E45" w:rsidRDefault="008D7E45" w:rsidP="008D7E4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D7E45">
        <w:rPr>
          <w:rFonts w:ascii="Times New Roman" w:hAnsi="Times New Roman"/>
          <w:b w:val="0"/>
          <w:bCs/>
          <w:sz w:val="22"/>
          <w:szCs w:val="22"/>
        </w:rPr>
        <w:t>Uplatněním nároku z odpovědnosti za vady nejsou dotčeny nároky na náhradu škody nebo na uplatnění smluvní pokuty.</w:t>
      </w:r>
    </w:p>
    <w:p w14:paraId="41E4EF23" w14:textId="4A43D49E" w:rsidR="00486257" w:rsidRPr="00EC2024" w:rsidRDefault="000D72D7" w:rsidP="00486257">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Smluvní pokuty</w:t>
      </w:r>
      <w:r w:rsidR="008D7E45">
        <w:rPr>
          <w:rFonts w:ascii="Times New Roman" w:hAnsi="Times New Roman"/>
          <w:sz w:val="22"/>
          <w:szCs w:val="22"/>
        </w:rPr>
        <w:t>, úrok z prodlení</w:t>
      </w:r>
    </w:p>
    <w:p w14:paraId="0F59ECF9" w14:textId="77777777"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t>Smluvní strany sjednávají smluvní pokutu pro případ prodlení poskytovatele s poskytnutím služeb, pro případ vad plnění a pro případ porušení jiného závazku poskytovatele vyplývajícího z této smlouvy. Smluvní pokuta za vady plnění se vztahuje na vady zjištěné v době, po kterou poskytovatel za vady odpovídá, s výjimkou vad, na které objednatel upozornil poskytovatele a na něž poskytl slevu z ceny.</w:t>
      </w:r>
    </w:p>
    <w:p w14:paraId="07E4BC0A" w14:textId="197213BF"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t>Smluvní pokuta pro případ prodlení poskytovatele se zasláním akceptace objednávky činí 0,5 % z celkové ceny služeb dílčí objednávky</w:t>
      </w:r>
      <w:r>
        <w:rPr>
          <w:rFonts w:ascii="Times New Roman" w:hAnsi="Times New Roman"/>
          <w:b w:val="0"/>
          <w:bCs/>
          <w:sz w:val="22"/>
          <w:szCs w:val="22"/>
        </w:rPr>
        <w:t xml:space="preserve"> </w:t>
      </w:r>
      <w:r w:rsidR="00190A80">
        <w:rPr>
          <w:rFonts w:ascii="Times New Roman" w:hAnsi="Times New Roman"/>
          <w:b w:val="0"/>
          <w:bCs/>
          <w:sz w:val="22"/>
          <w:szCs w:val="22"/>
        </w:rPr>
        <w:t>bez</w:t>
      </w:r>
      <w:r>
        <w:rPr>
          <w:rFonts w:ascii="Times New Roman" w:hAnsi="Times New Roman"/>
          <w:b w:val="0"/>
          <w:bCs/>
          <w:sz w:val="22"/>
          <w:szCs w:val="22"/>
        </w:rPr>
        <w:t xml:space="preserve"> DPH</w:t>
      </w:r>
      <w:r w:rsidRPr="00A65C1F">
        <w:rPr>
          <w:rFonts w:ascii="Times New Roman" w:hAnsi="Times New Roman"/>
          <w:b w:val="0"/>
          <w:bCs/>
          <w:sz w:val="22"/>
          <w:szCs w:val="22"/>
        </w:rPr>
        <w:t xml:space="preserve"> za každý započatý den prodlení.</w:t>
      </w:r>
    </w:p>
    <w:p w14:paraId="62263036" w14:textId="77777777"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lastRenderedPageBreak/>
        <w:t>V případě, že poskytovatel nedodrží lhůtu pro odstranění vad podle článku 5. odst. 5.3.1 této smlouvy, je povinen zaplatit objednateli smluvní pokutu ve výši 1 000 Kč bez DPH za každý započatý den prodlení.</w:t>
      </w:r>
    </w:p>
    <w:p w14:paraId="6E1468CC" w14:textId="77777777"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t>V případě prodlení objednatele se zaplacením řádně vystavené faktury je objednatel povinen zaplatit poskytovateli úrok z prodlení v zákonné výši z dlužné částky za každý započatý den prodlení.</w:t>
      </w:r>
    </w:p>
    <w:p w14:paraId="20054A81" w14:textId="77777777"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t>Smluvní pokuta a úrok z prodlení jsou splatné ve lhůtě 25 (slovy: dvacet pět) kalendářních dnů ode dne doručení jejich vyúčtování druhé smluvní straně.</w:t>
      </w:r>
    </w:p>
    <w:p w14:paraId="0607FC07" w14:textId="77777777" w:rsidR="00A65C1F" w:rsidRPr="00A65C1F" w:rsidRDefault="00A65C1F" w:rsidP="00A65C1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65C1F">
        <w:rPr>
          <w:rFonts w:ascii="Times New Roman" w:hAnsi="Times New Roman"/>
          <w:b w:val="0"/>
          <w:bCs/>
          <w:sz w:val="22"/>
          <w:szCs w:val="22"/>
        </w:rPr>
        <w:t>Zaplacením smluvní pokuty není dotčen nárok na náhradu škody ani na řádné dokončení plnění předmětu této smlouvy, popř. odstranění vad.</w:t>
      </w:r>
    </w:p>
    <w:p w14:paraId="17864CDD" w14:textId="106776D7" w:rsidR="00D35CE7" w:rsidRDefault="00BB73A6" w:rsidP="005600E2">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Ukončení smlouvy, odstoupení od smlouvy</w:t>
      </w:r>
    </w:p>
    <w:p w14:paraId="559CBBE7" w14:textId="77777777" w:rsidR="00256C7A" w:rsidRPr="00256C7A" w:rsidRDefault="00256C7A" w:rsidP="00256C7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w:t>
      </w:r>
    </w:p>
    <w:p w14:paraId="78E17836" w14:textId="6827E599" w:rsidR="00256C7A" w:rsidRPr="00256C7A" w:rsidRDefault="00256C7A" w:rsidP="00256C7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 xml:space="preserve">Obě smluvní strany jsou oprávněny tuto smlouvu písemně vypovědět i bez uvedení důvodu. Výpovědní doba činí </w:t>
      </w:r>
      <w:r>
        <w:rPr>
          <w:rFonts w:ascii="Times New Roman" w:hAnsi="Times New Roman"/>
          <w:b w:val="0"/>
          <w:bCs/>
          <w:sz w:val="22"/>
          <w:szCs w:val="22"/>
        </w:rPr>
        <w:t>1</w:t>
      </w:r>
      <w:r w:rsidRPr="00256C7A">
        <w:rPr>
          <w:rFonts w:ascii="Times New Roman" w:hAnsi="Times New Roman"/>
          <w:b w:val="0"/>
          <w:bCs/>
          <w:sz w:val="22"/>
          <w:szCs w:val="22"/>
        </w:rPr>
        <w:t xml:space="preserve"> (slovy: </w:t>
      </w:r>
      <w:r>
        <w:rPr>
          <w:rFonts w:ascii="Times New Roman" w:hAnsi="Times New Roman"/>
          <w:b w:val="0"/>
          <w:bCs/>
          <w:sz w:val="22"/>
          <w:szCs w:val="22"/>
        </w:rPr>
        <w:t>jeden</w:t>
      </w:r>
      <w:r w:rsidRPr="00256C7A">
        <w:rPr>
          <w:rFonts w:ascii="Times New Roman" w:hAnsi="Times New Roman"/>
          <w:b w:val="0"/>
          <w:bCs/>
          <w:sz w:val="22"/>
          <w:szCs w:val="22"/>
        </w:rPr>
        <w:t>) měsíc a počíná běžet prvním dnem měsíce následujícího po měsíci, v němž byla doručena písemná výpověď druhé smluvní straně.</w:t>
      </w:r>
    </w:p>
    <w:p w14:paraId="7CCDB403" w14:textId="77777777" w:rsidR="00256C7A" w:rsidRPr="00256C7A" w:rsidRDefault="00256C7A" w:rsidP="00256C7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Smluvní strany jsou oprávněny od této smlouvy písemně odstoupit v případě podstatného porušení smlouvy druhou smluvní stranou za podmínek uvedených v § 2002 občanského zákoníku.</w:t>
      </w:r>
    </w:p>
    <w:p w14:paraId="7A7FD5CA" w14:textId="77777777" w:rsidR="00256C7A" w:rsidRPr="00256C7A" w:rsidRDefault="00256C7A" w:rsidP="00256C7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Smluvní strany jsou oprávněny od této smlouvy písemně odstoupit v souladu s § 2001 občanského zákoníku, v případě následujících porušení smluvní povinnosti druhou smluvní stranou:</w:t>
      </w:r>
    </w:p>
    <w:p w14:paraId="609E8FE4" w14:textId="77777777" w:rsidR="00256C7A" w:rsidRPr="00256C7A" w:rsidRDefault="00256C7A" w:rsidP="00256C7A">
      <w:pPr>
        <w:pStyle w:val="Nadpis1"/>
        <w:keepNext w:val="0"/>
        <w:numPr>
          <w:ilvl w:val="2"/>
          <w:numId w:val="26"/>
        </w:numPr>
        <w:spacing w:before="0" w:line="240" w:lineRule="auto"/>
        <w:jc w:val="both"/>
        <w:rPr>
          <w:rFonts w:ascii="Times New Roman" w:hAnsi="Times New Roman"/>
          <w:b w:val="0"/>
          <w:bCs/>
          <w:sz w:val="22"/>
          <w:szCs w:val="22"/>
        </w:rPr>
      </w:pPr>
      <w:r w:rsidRPr="00256C7A">
        <w:rPr>
          <w:rFonts w:ascii="Times New Roman" w:hAnsi="Times New Roman"/>
          <w:b w:val="0"/>
          <w:bCs/>
          <w:sz w:val="22"/>
          <w:szCs w:val="22"/>
        </w:rPr>
        <w:t>prodlení objednatele se zaplacením řádně vystavené faktury delší než 30 (slovy: třicet) kalendářních dnů v případě, že objednatel nezjednal nápravu ani po písemném upozornění poskytovatelem;</w:t>
      </w:r>
    </w:p>
    <w:p w14:paraId="3E030DC5" w14:textId="66716CD0" w:rsidR="00256C7A" w:rsidRPr="00256C7A" w:rsidRDefault="00256C7A" w:rsidP="00256C7A">
      <w:pPr>
        <w:pStyle w:val="Nadpis1"/>
        <w:keepNext w:val="0"/>
        <w:numPr>
          <w:ilvl w:val="2"/>
          <w:numId w:val="26"/>
        </w:numPr>
        <w:spacing w:before="0" w:line="240" w:lineRule="auto"/>
        <w:jc w:val="both"/>
        <w:rPr>
          <w:rFonts w:ascii="Times New Roman" w:hAnsi="Times New Roman"/>
          <w:b w:val="0"/>
          <w:bCs/>
          <w:sz w:val="22"/>
          <w:szCs w:val="22"/>
        </w:rPr>
      </w:pPr>
      <w:r w:rsidRPr="00256C7A">
        <w:rPr>
          <w:rFonts w:ascii="Times New Roman" w:hAnsi="Times New Roman"/>
          <w:b w:val="0"/>
          <w:bCs/>
          <w:sz w:val="22"/>
          <w:szCs w:val="22"/>
        </w:rPr>
        <w:t xml:space="preserve">porušení povinností poskytovatele stanovených v čl. 5. odst. 5.3. </w:t>
      </w:r>
    </w:p>
    <w:p w14:paraId="163426A5" w14:textId="77777777" w:rsidR="00256C7A" w:rsidRPr="00256C7A" w:rsidRDefault="00256C7A" w:rsidP="00256C7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Objednatel je dále oprávněn písemně odstoupit od smlouvy v případě, že poskytovatel vstoupí do likvidace nebo je v úpadku.</w:t>
      </w:r>
    </w:p>
    <w:p w14:paraId="42ADC5FB" w14:textId="623C9C8C" w:rsidR="00256C7A" w:rsidRPr="00D5360F" w:rsidRDefault="00256C7A" w:rsidP="00D5360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56C7A">
        <w:rPr>
          <w:rFonts w:ascii="Times New Roman" w:hAnsi="Times New Roman"/>
          <w:b w:val="0"/>
          <w:bCs/>
          <w:sz w:val="22"/>
          <w:szCs w:val="22"/>
        </w:rPr>
        <w:t>Účinky odstoupení od smlouvy nastávají okamžikem doručení písemného projevu vůle odstoupit od této smlouvy druhé smluvní straně. Odstoupením od smlouvy nezaniká nárok na náhradu škody vzniklé porušením smlouvy ani nárok na zaplacení smluvní pokuty nebo úroku z prodlení, pokud již dospěl.</w:t>
      </w:r>
    </w:p>
    <w:p w14:paraId="05AF2895" w14:textId="3CD6CD14" w:rsidR="003215C9" w:rsidRPr="00EC2024" w:rsidRDefault="00913636" w:rsidP="005600E2">
      <w:pPr>
        <w:pStyle w:val="Nadpis1"/>
        <w:keepNext w:val="0"/>
        <w:numPr>
          <w:ilvl w:val="0"/>
          <w:numId w:val="26"/>
        </w:numPr>
        <w:spacing w:before="240" w:line="240" w:lineRule="auto"/>
        <w:jc w:val="both"/>
        <w:rPr>
          <w:rFonts w:ascii="Times New Roman" w:hAnsi="Times New Roman"/>
          <w:sz w:val="22"/>
          <w:szCs w:val="22"/>
        </w:rPr>
      </w:pPr>
      <w:r w:rsidRPr="00EC2024">
        <w:rPr>
          <w:rFonts w:ascii="Times New Roman" w:hAnsi="Times New Roman"/>
          <w:sz w:val="22"/>
          <w:szCs w:val="22"/>
        </w:rPr>
        <w:t>Závěrečná ustanovení</w:t>
      </w:r>
    </w:p>
    <w:p w14:paraId="35101242" w14:textId="77777777" w:rsidR="00532ACA" w:rsidRPr="00EC2024" w:rsidRDefault="00532ACA" w:rsidP="00532AC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Tato smlouva včetně úplného souboru příloh je vyhotovena v elektronické podobě, ke které smluvní strany připojily své uznávané elektronické podpisy dle zákona č. 297/2016 Sb., o službách vytvářejících důvěru pro elektronické transakce, ve znění pozdějších předpisů, přičemž obě smluvní strany obdrží její originál.</w:t>
      </w:r>
    </w:p>
    <w:p w14:paraId="449937DB" w14:textId="1B532750" w:rsidR="00532ACA" w:rsidRPr="00EC2024" w:rsidRDefault="00532ACA" w:rsidP="00532AC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Tato smlouva nabývá platnosti dnem podpisu obou smluvních stran a účinnosti zveřejněním v registru smluv, které zajistí objednatel. Plnění předmětu této smlouvy v době mezi podpisem a před nabytím účinnosti této smlouvy, tedy před zveřejněním v registru smluv, se považuje za plnění podle této smlouvy a práva a</w:t>
      </w:r>
      <w:r w:rsidR="00E32233">
        <w:rPr>
          <w:rFonts w:ascii="Times New Roman" w:hAnsi="Times New Roman"/>
          <w:b w:val="0"/>
          <w:bCs/>
          <w:sz w:val="22"/>
          <w:szCs w:val="22"/>
        </w:rPr>
        <w:t> </w:t>
      </w:r>
      <w:r w:rsidRPr="00EC2024">
        <w:rPr>
          <w:rFonts w:ascii="Times New Roman" w:hAnsi="Times New Roman"/>
          <w:b w:val="0"/>
          <w:bCs/>
          <w:sz w:val="22"/>
          <w:szCs w:val="22"/>
        </w:rPr>
        <w:t>povinnosti z něj vzniklé se řídí touto smlouvou.</w:t>
      </w:r>
    </w:p>
    <w:p w14:paraId="4500AA25" w14:textId="0FE07CB4" w:rsidR="00532ACA" w:rsidRPr="00EC2024" w:rsidRDefault="00532ACA" w:rsidP="00532AC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Smluvní strany prohlašují, že smlouvu uzavřely na základě své svobodné vůle, vážně, nikoliv pod nátlakem ani za nápadně nevýhodných podmínek pro kteroukoliv z nich, že si ji přečetly, porozuměly jejímu obsahu a</w:t>
      </w:r>
      <w:r w:rsidR="00E32233">
        <w:rPr>
          <w:rFonts w:ascii="Times New Roman" w:hAnsi="Times New Roman"/>
          <w:b w:val="0"/>
          <w:bCs/>
          <w:sz w:val="22"/>
          <w:szCs w:val="22"/>
        </w:rPr>
        <w:t> </w:t>
      </w:r>
      <w:r w:rsidRPr="00EC2024">
        <w:rPr>
          <w:rFonts w:ascii="Times New Roman" w:hAnsi="Times New Roman"/>
          <w:b w:val="0"/>
          <w:bCs/>
          <w:sz w:val="22"/>
          <w:szCs w:val="22"/>
        </w:rPr>
        <w:t>na důkaz toho k ní připojují své podpisy.</w:t>
      </w:r>
    </w:p>
    <w:p w14:paraId="310004AC" w14:textId="797336F3" w:rsidR="00DB1134" w:rsidRDefault="00532ACA" w:rsidP="00A46B35">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ve znění pozdějších předpisů.</w:t>
      </w:r>
    </w:p>
    <w:p w14:paraId="0666AAEF" w14:textId="1AFBB569" w:rsidR="00220F04" w:rsidRPr="00220F04" w:rsidRDefault="00220F04" w:rsidP="00220F04">
      <w:pPr>
        <w:pStyle w:val="Nadpis1"/>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Poskytovatel</w:t>
      </w:r>
      <w:r w:rsidRPr="004676D6">
        <w:rPr>
          <w:rFonts w:ascii="Times New Roman" w:hAnsi="Times New Roman"/>
          <w:b w:val="0"/>
          <w:bCs/>
          <w:sz w:val="22"/>
          <w:szCs w:val="22"/>
        </w:rPr>
        <w:t xml:space="preserve"> be</w:t>
      </w:r>
      <w:r>
        <w:rPr>
          <w:rFonts w:ascii="Times New Roman" w:hAnsi="Times New Roman"/>
          <w:b w:val="0"/>
          <w:bCs/>
          <w:sz w:val="22"/>
          <w:szCs w:val="22"/>
        </w:rPr>
        <w:t>r</w:t>
      </w:r>
      <w:r w:rsidRPr="004676D6">
        <w:rPr>
          <w:rFonts w:ascii="Times New Roman" w:hAnsi="Times New Roman"/>
          <w:b w:val="0"/>
          <w:bCs/>
          <w:sz w:val="22"/>
          <w:szCs w:val="22"/>
        </w:rPr>
        <w:t xml:space="preserve">e na vědomí a výslovně souhlasí s tím, že </w:t>
      </w:r>
      <w:r>
        <w:rPr>
          <w:rFonts w:ascii="Times New Roman" w:hAnsi="Times New Roman"/>
          <w:b w:val="0"/>
          <w:bCs/>
          <w:sz w:val="22"/>
          <w:szCs w:val="22"/>
        </w:rPr>
        <w:t>objednatel</w:t>
      </w:r>
      <w:r w:rsidRPr="004676D6">
        <w:rPr>
          <w:rFonts w:ascii="Times New Roman" w:hAnsi="Times New Roman"/>
          <w:b w:val="0"/>
          <w:bCs/>
          <w:sz w:val="22"/>
          <w:szCs w:val="22"/>
        </w:rPr>
        <w:t xml:space="preserve"> může postoupit práva a povinnosti z této smlouvy na třetí osobu / subjekt zřizovanou ze strany Ministerstva dopravy. Přičemž tento souhlase se bere jako neodvolatelný.</w:t>
      </w:r>
    </w:p>
    <w:p w14:paraId="0FF20832" w14:textId="5BDCE808" w:rsidR="0081630E" w:rsidRDefault="001E42E1" w:rsidP="0081630E">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1E42E1">
        <w:rPr>
          <w:rFonts w:ascii="Times New Roman" w:hAnsi="Times New Roman"/>
          <w:b w:val="0"/>
          <w:bCs/>
          <w:sz w:val="22"/>
          <w:szCs w:val="22"/>
        </w:rPr>
        <w:t xml:space="preserve">Nedílnou součástí této smlouvy </w:t>
      </w:r>
      <w:r w:rsidR="008B45E7">
        <w:rPr>
          <w:rFonts w:ascii="Times New Roman" w:hAnsi="Times New Roman"/>
          <w:b w:val="0"/>
          <w:bCs/>
          <w:sz w:val="22"/>
          <w:szCs w:val="22"/>
        </w:rPr>
        <w:t>je příloha</w:t>
      </w:r>
      <w:r w:rsidRPr="001E42E1">
        <w:rPr>
          <w:rFonts w:ascii="Times New Roman" w:hAnsi="Times New Roman"/>
          <w:b w:val="0"/>
          <w:bCs/>
          <w:sz w:val="22"/>
          <w:szCs w:val="22"/>
        </w:rPr>
        <w:t>:</w:t>
      </w:r>
    </w:p>
    <w:p w14:paraId="5594EBBF" w14:textId="63D65786" w:rsidR="008B45E7" w:rsidRPr="00D13D95" w:rsidRDefault="0081630E" w:rsidP="00D13D95">
      <w:pPr>
        <w:pStyle w:val="Nadpis1"/>
        <w:keepNext w:val="0"/>
        <w:numPr>
          <w:ilvl w:val="2"/>
          <w:numId w:val="26"/>
        </w:numPr>
        <w:spacing w:before="0" w:line="240" w:lineRule="auto"/>
        <w:jc w:val="both"/>
        <w:rPr>
          <w:rFonts w:ascii="Times New Roman" w:hAnsi="Times New Roman"/>
          <w:b w:val="0"/>
          <w:bCs/>
          <w:sz w:val="22"/>
          <w:szCs w:val="22"/>
        </w:rPr>
      </w:pPr>
      <w:r>
        <w:rPr>
          <w:rFonts w:ascii="Times New Roman" w:hAnsi="Times New Roman"/>
          <w:b w:val="0"/>
          <w:bCs/>
          <w:sz w:val="22"/>
          <w:szCs w:val="22"/>
        </w:rPr>
        <w:t>Technická specifikace</w:t>
      </w:r>
      <w:r w:rsidR="00476BCA">
        <w:rPr>
          <w:rFonts w:ascii="Times New Roman" w:hAnsi="Times New Roman"/>
          <w:b w:val="0"/>
          <w:bCs/>
          <w:sz w:val="22"/>
          <w:szCs w:val="22"/>
        </w:rPr>
        <w:t>.</w:t>
      </w:r>
    </w:p>
    <w:p w14:paraId="7671FDCF" w14:textId="77777777" w:rsidR="00FA25E5" w:rsidRDefault="00FA25E5" w:rsidP="00353E66">
      <w:pPr>
        <w:tabs>
          <w:tab w:val="left" w:pos="4678"/>
        </w:tabs>
        <w:spacing w:before="240" w:after="60"/>
        <w:ind w:left="705" w:hanging="705"/>
        <w:jc w:val="both"/>
        <w:rPr>
          <w:sz w:val="22"/>
          <w:szCs w:val="22"/>
        </w:rPr>
      </w:pPr>
    </w:p>
    <w:p w14:paraId="7870516D" w14:textId="55B5C00C" w:rsidR="003215C9" w:rsidRPr="00532ACA" w:rsidRDefault="003215C9" w:rsidP="00353E66">
      <w:pPr>
        <w:tabs>
          <w:tab w:val="left" w:pos="4678"/>
        </w:tabs>
        <w:spacing w:before="240" w:after="60"/>
        <w:ind w:left="705" w:hanging="705"/>
        <w:jc w:val="both"/>
        <w:rPr>
          <w:sz w:val="22"/>
          <w:szCs w:val="22"/>
        </w:rPr>
      </w:pPr>
      <w:r w:rsidRPr="00532ACA">
        <w:rPr>
          <w:sz w:val="22"/>
          <w:szCs w:val="22"/>
        </w:rPr>
        <w:lastRenderedPageBreak/>
        <w:t xml:space="preserve">V Praze dne </w:t>
      </w:r>
      <w:r w:rsidRPr="00532ACA">
        <w:rPr>
          <w:sz w:val="22"/>
          <w:szCs w:val="22"/>
        </w:rPr>
        <w:tab/>
      </w:r>
      <w:r w:rsidR="006264E4">
        <w:rPr>
          <w:sz w:val="22"/>
          <w:szCs w:val="22"/>
        </w:rPr>
        <w:tab/>
      </w:r>
      <w:r w:rsidRPr="00532ACA">
        <w:rPr>
          <w:sz w:val="22"/>
          <w:szCs w:val="22"/>
        </w:rPr>
        <w:t>V</w:t>
      </w:r>
      <w:r w:rsidR="00EF6D4B">
        <w:rPr>
          <w:sz w:val="22"/>
          <w:szCs w:val="22"/>
        </w:rPr>
        <w:t> Plané nad Lužnicí</w:t>
      </w:r>
      <w:r w:rsidRPr="00532ACA">
        <w:rPr>
          <w:sz w:val="22"/>
          <w:szCs w:val="22"/>
        </w:rPr>
        <w:t> dne</w:t>
      </w:r>
    </w:p>
    <w:p w14:paraId="06B724A6" w14:textId="5E17537A" w:rsidR="003215C9" w:rsidRPr="00532ACA" w:rsidRDefault="003215C9" w:rsidP="007E613B">
      <w:pPr>
        <w:tabs>
          <w:tab w:val="left" w:pos="4678"/>
        </w:tabs>
        <w:spacing w:before="840" w:after="60"/>
        <w:jc w:val="both"/>
        <w:rPr>
          <w:sz w:val="22"/>
          <w:szCs w:val="22"/>
        </w:rPr>
      </w:pPr>
      <w:r w:rsidRPr="00532ACA">
        <w:rPr>
          <w:sz w:val="22"/>
          <w:szCs w:val="22"/>
        </w:rPr>
        <w:t>……………………………………………</w:t>
      </w:r>
      <w:r w:rsidRPr="00532ACA">
        <w:rPr>
          <w:sz w:val="22"/>
          <w:szCs w:val="22"/>
        </w:rPr>
        <w:tab/>
      </w:r>
      <w:r w:rsidR="006264E4">
        <w:rPr>
          <w:sz w:val="22"/>
          <w:szCs w:val="22"/>
        </w:rPr>
        <w:tab/>
      </w:r>
      <w:r w:rsidRPr="00532ACA">
        <w:rPr>
          <w:sz w:val="22"/>
          <w:szCs w:val="22"/>
        </w:rPr>
        <w:t>……………………………………………</w:t>
      </w:r>
    </w:p>
    <w:p w14:paraId="3B05A9F4" w14:textId="0FC8BC4F" w:rsidR="003215C9" w:rsidRPr="00532ACA" w:rsidRDefault="003215C9" w:rsidP="00353E66">
      <w:pPr>
        <w:tabs>
          <w:tab w:val="left" w:pos="4678"/>
        </w:tabs>
        <w:spacing w:after="60"/>
        <w:jc w:val="both"/>
        <w:rPr>
          <w:bCs/>
          <w:sz w:val="22"/>
          <w:szCs w:val="22"/>
        </w:rPr>
      </w:pPr>
      <w:r w:rsidRPr="00532ACA">
        <w:rPr>
          <w:sz w:val="22"/>
          <w:szCs w:val="22"/>
        </w:rPr>
        <w:t xml:space="preserve">Za </w:t>
      </w:r>
      <w:r w:rsidR="001B7ECA">
        <w:rPr>
          <w:sz w:val="22"/>
          <w:szCs w:val="22"/>
        </w:rPr>
        <w:t>objednatele</w:t>
      </w:r>
      <w:r w:rsidRPr="00532ACA">
        <w:rPr>
          <w:sz w:val="22"/>
          <w:szCs w:val="22"/>
        </w:rPr>
        <w:tab/>
      </w:r>
      <w:r w:rsidR="006264E4">
        <w:rPr>
          <w:sz w:val="22"/>
          <w:szCs w:val="22"/>
        </w:rPr>
        <w:tab/>
      </w:r>
      <w:r w:rsidRPr="00532ACA">
        <w:rPr>
          <w:sz w:val="22"/>
          <w:szCs w:val="22"/>
        </w:rPr>
        <w:t xml:space="preserve">Za </w:t>
      </w:r>
      <w:r w:rsidR="001B7ECA">
        <w:rPr>
          <w:sz w:val="22"/>
          <w:szCs w:val="22"/>
        </w:rPr>
        <w:t>poskytovatele</w:t>
      </w:r>
    </w:p>
    <w:p w14:paraId="3F15F6B3" w14:textId="693C33EC" w:rsidR="00485EEB" w:rsidRDefault="006264E4" w:rsidP="0030230E">
      <w:pPr>
        <w:tabs>
          <w:tab w:val="left" w:pos="4678"/>
        </w:tabs>
        <w:spacing w:after="60"/>
        <w:jc w:val="both"/>
        <w:rPr>
          <w:sz w:val="22"/>
          <w:szCs w:val="22"/>
        </w:rPr>
      </w:pPr>
      <w:r>
        <w:rPr>
          <w:sz w:val="22"/>
          <w:szCs w:val="22"/>
        </w:rPr>
        <w:t>JUDr. Lenka Ptáčková Melicharová, MBA</w:t>
      </w:r>
      <w:r w:rsidR="003215C9" w:rsidRPr="00532ACA">
        <w:rPr>
          <w:sz w:val="22"/>
          <w:szCs w:val="22"/>
        </w:rPr>
        <w:t>, ředitelka</w:t>
      </w:r>
      <w:r w:rsidR="003215C9" w:rsidRPr="00532ACA">
        <w:rPr>
          <w:sz w:val="22"/>
          <w:szCs w:val="22"/>
        </w:rPr>
        <w:tab/>
      </w:r>
      <w:r>
        <w:rPr>
          <w:sz w:val="22"/>
          <w:szCs w:val="22"/>
        </w:rPr>
        <w:tab/>
      </w:r>
      <w:r w:rsidR="00EF6D4B">
        <w:rPr>
          <w:sz w:val="22"/>
          <w:szCs w:val="22"/>
        </w:rPr>
        <w:t>Miroslav Turan jednatel společnosti</w:t>
      </w:r>
    </w:p>
    <w:p w14:paraId="588F6C67" w14:textId="77777777" w:rsidR="00FA25E5" w:rsidRDefault="00FA25E5" w:rsidP="0030230E">
      <w:pPr>
        <w:tabs>
          <w:tab w:val="left" w:pos="4678"/>
        </w:tabs>
        <w:spacing w:after="60"/>
        <w:jc w:val="both"/>
        <w:rPr>
          <w:sz w:val="22"/>
          <w:szCs w:val="22"/>
        </w:rPr>
      </w:pPr>
    </w:p>
    <w:p w14:paraId="27D2B7E8" w14:textId="5D2C6CB7" w:rsidR="00FA25E5" w:rsidRPr="00FA25E5" w:rsidRDefault="00FA25E5" w:rsidP="00FA25E5">
      <w:pPr>
        <w:tabs>
          <w:tab w:val="left" w:pos="4678"/>
        </w:tabs>
        <w:spacing w:after="60"/>
        <w:jc w:val="center"/>
        <w:rPr>
          <w:i/>
          <w:iCs/>
          <w:sz w:val="22"/>
          <w:szCs w:val="22"/>
          <w:highlight w:val="yellow"/>
        </w:rPr>
      </w:pPr>
      <w:r w:rsidRPr="00FA25E5">
        <w:rPr>
          <w:i/>
          <w:iCs/>
          <w:sz w:val="22"/>
          <w:szCs w:val="22"/>
        </w:rPr>
        <w:t>(podepsáno elektronicky)</w:t>
      </w:r>
    </w:p>
    <w:p w14:paraId="546E80BB" w14:textId="3670A6EE" w:rsidR="00A57968" w:rsidRPr="00BF270F" w:rsidRDefault="00A57968">
      <w:pPr>
        <w:suppressAutoHyphens w:val="0"/>
        <w:overflowPunct/>
        <w:autoSpaceDE/>
        <w:textAlignment w:val="auto"/>
        <w:rPr>
          <w:sz w:val="22"/>
          <w:szCs w:val="22"/>
        </w:rPr>
      </w:pPr>
      <w:r w:rsidRPr="00BF270F">
        <w:rPr>
          <w:sz w:val="22"/>
          <w:szCs w:val="22"/>
        </w:rPr>
        <w:br w:type="page"/>
      </w:r>
    </w:p>
    <w:p w14:paraId="372F07DB" w14:textId="2FA419DF" w:rsidR="00022350" w:rsidRDefault="008B45E7" w:rsidP="001B7ECA">
      <w:pPr>
        <w:suppressAutoHyphens w:val="0"/>
        <w:overflowPunct/>
        <w:autoSpaceDE/>
        <w:spacing w:before="120" w:after="120"/>
        <w:jc w:val="right"/>
        <w:textAlignment w:val="auto"/>
        <w:rPr>
          <w:sz w:val="22"/>
          <w:szCs w:val="22"/>
          <w:lang w:eastAsia="cs-CZ"/>
        </w:rPr>
      </w:pPr>
      <w:r w:rsidRPr="008B45E7">
        <w:rPr>
          <w:sz w:val="22"/>
          <w:szCs w:val="22"/>
          <w:lang w:eastAsia="cs-CZ"/>
        </w:rPr>
        <w:lastRenderedPageBreak/>
        <w:t>Příloha č. 1</w:t>
      </w:r>
    </w:p>
    <w:p w14:paraId="2198E75D" w14:textId="77777777" w:rsidR="00643B31" w:rsidRPr="00094953" w:rsidRDefault="00643B31" w:rsidP="00643B31">
      <w:pPr>
        <w:spacing w:before="120" w:after="120"/>
        <w:jc w:val="center"/>
        <w:rPr>
          <w:b/>
          <w:bCs/>
          <w:i/>
          <w:iCs/>
          <w:sz w:val="22"/>
          <w:szCs w:val="22"/>
        </w:rPr>
      </w:pPr>
      <w:r w:rsidRPr="00094953">
        <w:rPr>
          <w:b/>
          <w:bCs/>
          <w:sz w:val="22"/>
          <w:szCs w:val="22"/>
        </w:rPr>
        <w:t>Technická specifikace</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6095"/>
      </w:tblGrid>
      <w:tr w:rsidR="00643B31" w:rsidRPr="004E7F7F" w14:paraId="06C1D8AB" w14:textId="77777777" w:rsidTr="009C7300">
        <w:trPr>
          <w:jc w:val="center"/>
        </w:trPr>
        <w:tc>
          <w:tcPr>
            <w:tcW w:w="9781" w:type="dxa"/>
            <w:gridSpan w:val="2"/>
            <w:shd w:val="clear" w:color="auto" w:fill="D9D9D9"/>
            <w:vAlign w:val="center"/>
          </w:tcPr>
          <w:p w14:paraId="01F09CF3" w14:textId="77777777" w:rsidR="00643B31" w:rsidRPr="004E7F7F" w:rsidRDefault="00643B31" w:rsidP="009C7300">
            <w:pPr>
              <w:jc w:val="both"/>
              <w:rPr>
                <w:b/>
                <w:bCs/>
                <w:szCs w:val="22"/>
              </w:rPr>
            </w:pPr>
            <w:r w:rsidRPr="004E7F7F">
              <w:rPr>
                <w:b/>
                <w:bCs/>
                <w:szCs w:val="22"/>
              </w:rPr>
              <w:t>Veřejná zakázka</w:t>
            </w:r>
          </w:p>
        </w:tc>
      </w:tr>
      <w:tr w:rsidR="00643B31" w:rsidRPr="004E7F7F" w14:paraId="476C6901" w14:textId="77777777" w:rsidTr="009C7300">
        <w:trPr>
          <w:jc w:val="center"/>
        </w:trPr>
        <w:tc>
          <w:tcPr>
            <w:tcW w:w="3686" w:type="dxa"/>
            <w:vAlign w:val="center"/>
          </w:tcPr>
          <w:p w14:paraId="55A1C90D" w14:textId="77777777" w:rsidR="00643B31" w:rsidRPr="004E7F7F" w:rsidRDefault="00643B31" w:rsidP="009C7300">
            <w:pPr>
              <w:rPr>
                <w:szCs w:val="22"/>
              </w:rPr>
            </w:pPr>
            <w:r w:rsidRPr="004E7F7F">
              <w:rPr>
                <w:szCs w:val="22"/>
              </w:rPr>
              <w:t>Název veřejné zakázky:</w:t>
            </w:r>
          </w:p>
        </w:tc>
        <w:tc>
          <w:tcPr>
            <w:tcW w:w="6095" w:type="dxa"/>
            <w:vAlign w:val="center"/>
          </w:tcPr>
          <w:p w14:paraId="3AAAD9A5" w14:textId="77777777" w:rsidR="00643B31" w:rsidRPr="004E7F7F" w:rsidRDefault="00643B31" w:rsidP="009C7300">
            <w:pPr>
              <w:jc w:val="both"/>
              <w:rPr>
                <w:b/>
                <w:szCs w:val="22"/>
              </w:rPr>
            </w:pPr>
            <w:r w:rsidRPr="004E7F7F">
              <w:rPr>
                <w:b/>
                <w:bCs/>
                <w:szCs w:val="22"/>
              </w:rPr>
              <w:t>Servis a metrologické ověření mobilních vah HAENNI WL103 a WL104</w:t>
            </w:r>
          </w:p>
        </w:tc>
      </w:tr>
      <w:tr w:rsidR="00643B31" w:rsidRPr="004E7F7F" w14:paraId="33E4781E" w14:textId="77777777" w:rsidTr="009C7300">
        <w:trPr>
          <w:jc w:val="center"/>
        </w:trPr>
        <w:tc>
          <w:tcPr>
            <w:tcW w:w="3686" w:type="dxa"/>
            <w:vAlign w:val="center"/>
          </w:tcPr>
          <w:p w14:paraId="250531F1" w14:textId="77777777" w:rsidR="00643B31" w:rsidRPr="004E7F7F" w:rsidRDefault="00643B31" w:rsidP="009C7300">
            <w:pPr>
              <w:rPr>
                <w:szCs w:val="22"/>
              </w:rPr>
            </w:pPr>
            <w:r w:rsidRPr="004E7F7F">
              <w:rPr>
                <w:szCs w:val="22"/>
              </w:rPr>
              <w:t>Evidenční číslo veřejné zakázky</w:t>
            </w:r>
          </w:p>
        </w:tc>
        <w:tc>
          <w:tcPr>
            <w:tcW w:w="6095" w:type="dxa"/>
            <w:vAlign w:val="center"/>
          </w:tcPr>
          <w:p w14:paraId="5359B794" w14:textId="77777777" w:rsidR="00643B31" w:rsidRPr="004E7F7F" w:rsidRDefault="00643B31" w:rsidP="009C7300">
            <w:pPr>
              <w:jc w:val="both"/>
              <w:rPr>
                <w:b/>
                <w:bCs/>
                <w:szCs w:val="22"/>
              </w:rPr>
            </w:pPr>
            <w:r w:rsidRPr="004E7F7F">
              <w:rPr>
                <w:szCs w:val="22"/>
              </w:rPr>
              <w:t>VZ-130-24-2024</w:t>
            </w:r>
          </w:p>
        </w:tc>
      </w:tr>
      <w:tr w:rsidR="00643B31" w:rsidRPr="004E7F7F" w14:paraId="72CE9EE1" w14:textId="77777777" w:rsidTr="009C7300">
        <w:trPr>
          <w:jc w:val="center"/>
        </w:trPr>
        <w:tc>
          <w:tcPr>
            <w:tcW w:w="9781" w:type="dxa"/>
            <w:gridSpan w:val="2"/>
            <w:shd w:val="clear" w:color="auto" w:fill="D9D9D9"/>
            <w:vAlign w:val="center"/>
          </w:tcPr>
          <w:p w14:paraId="5EE0D816" w14:textId="77777777" w:rsidR="00643B31" w:rsidRPr="004E7F7F" w:rsidRDefault="00643B31" w:rsidP="009C7300">
            <w:pPr>
              <w:shd w:val="clear" w:color="auto" w:fill="D9D9D9"/>
              <w:spacing w:line="320" w:lineRule="exact"/>
              <w:jc w:val="both"/>
              <w:rPr>
                <w:b/>
                <w:bCs/>
                <w:szCs w:val="22"/>
              </w:rPr>
            </w:pPr>
            <w:r w:rsidRPr="004E7F7F">
              <w:rPr>
                <w:b/>
                <w:bCs/>
                <w:szCs w:val="22"/>
              </w:rPr>
              <w:t>Identifikační údaje zadavatele</w:t>
            </w:r>
          </w:p>
        </w:tc>
      </w:tr>
      <w:tr w:rsidR="00643B31" w:rsidRPr="004E7F7F" w14:paraId="40401BAD" w14:textId="77777777" w:rsidTr="009C7300">
        <w:trPr>
          <w:jc w:val="center"/>
        </w:trPr>
        <w:tc>
          <w:tcPr>
            <w:tcW w:w="3686" w:type="dxa"/>
            <w:vAlign w:val="center"/>
          </w:tcPr>
          <w:p w14:paraId="7BB2043D" w14:textId="77777777" w:rsidR="00643B31" w:rsidRPr="004E7F7F" w:rsidRDefault="00643B31" w:rsidP="009C7300">
            <w:pPr>
              <w:rPr>
                <w:szCs w:val="22"/>
              </w:rPr>
            </w:pPr>
            <w:r w:rsidRPr="004E7F7F">
              <w:rPr>
                <w:szCs w:val="22"/>
              </w:rPr>
              <w:t>Obchodní název:</w:t>
            </w:r>
          </w:p>
        </w:tc>
        <w:tc>
          <w:tcPr>
            <w:tcW w:w="6095" w:type="dxa"/>
            <w:vAlign w:val="center"/>
          </w:tcPr>
          <w:p w14:paraId="77598494" w14:textId="77777777" w:rsidR="00643B31" w:rsidRPr="004E7F7F" w:rsidRDefault="00643B31" w:rsidP="009C7300">
            <w:pPr>
              <w:jc w:val="both"/>
              <w:rPr>
                <w:b/>
                <w:bCs/>
                <w:szCs w:val="22"/>
              </w:rPr>
            </w:pPr>
            <w:r w:rsidRPr="004E7F7F">
              <w:rPr>
                <w:szCs w:val="22"/>
              </w:rPr>
              <w:t>Centrum služeb pro silniční dopravu</w:t>
            </w:r>
          </w:p>
        </w:tc>
      </w:tr>
      <w:tr w:rsidR="00643B31" w:rsidRPr="004E7F7F" w14:paraId="2A9BBE74" w14:textId="77777777" w:rsidTr="009C7300">
        <w:trPr>
          <w:jc w:val="center"/>
        </w:trPr>
        <w:tc>
          <w:tcPr>
            <w:tcW w:w="3686" w:type="dxa"/>
            <w:vAlign w:val="center"/>
          </w:tcPr>
          <w:p w14:paraId="767283B3" w14:textId="77777777" w:rsidR="00643B31" w:rsidRPr="004E7F7F" w:rsidRDefault="00643B31" w:rsidP="009C7300">
            <w:pPr>
              <w:rPr>
                <w:szCs w:val="22"/>
              </w:rPr>
            </w:pPr>
            <w:r w:rsidRPr="004E7F7F">
              <w:rPr>
                <w:szCs w:val="22"/>
              </w:rPr>
              <w:t>Sídlo:</w:t>
            </w:r>
          </w:p>
        </w:tc>
        <w:tc>
          <w:tcPr>
            <w:tcW w:w="6095" w:type="dxa"/>
            <w:vAlign w:val="center"/>
          </w:tcPr>
          <w:p w14:paraId="223371A6" w14:textId="77777777" w:rsidR="00643B31" w:rsidRPr="004E7F7F" w:rsidRDefault="00643B31" w:rsidP="009C7300">
            <w:pPr>
              <w:jc w:val="both"/>
              <w:rPr>
                <w:szCs w:val="22"/>
              </w:rPr>
            </w:pPr>
            <w:r w:rsidRPr="004E7F7F">
              <w:rPr>
                <w:szCs w:val="22"/>
              </w:rPr>
              <w:t>nábřeží Ludvíka Svobody 1222/12, 110 15 Praha 1</w:t>
            </w:r>
          </w:p>
        </w:tc>
      </w:tr>
      <w:tr w:rsidR="00643B31" w:rsidRPr="004E7F7F" w14:paraId="3FB7AFCD" w14:textId="77777777" w:rsidTr="009C7300">
        <w:trPr>
          <w:jc w:val="center"/>
        </w:trPr>
        <w:tc>
          <w:tcPr>
            <w:tcW w:w="3686" w:type="dxa"/>
            <w:vAlign w:val="center"/>
          </w:tcPr>
          <w:p w14:paraId="33E6371E" w14:textId="77777777" w:rsidR="00643B31" w:rsidRPr="004E7F7F" w:rsidRDefault="00643B31" w:rsidP="009C7300">
            <w:pPr>
              <w:rPr>
                <w:szCs w:val="22"/>
              </w:rPr>
            </w:pPr>
            <w:r w:rsidRPr="004E7F7F">
              <w:rPr>
                <w:szCs w:val="22"/>
              </w:rPr>
              <w:t>IČO:</w:t>
            </w:r>
          </w:p>
        </w:tc>
        <w:tc>
          <w:tcPr>
            <w:tcW w:w="6095" w:type="dxa"/>
            <w:vAlign w:val="center"/>
          </w:tcPr>
          <w:p w14:paraId="21DD3E9C" w14:textId="77777777" w:rsidR="00643B31" w:rsidRPr="004E7F7F" w:rsidRDefault="00643B31" w:rsidP="009C7300">
            <w:pPr>
              <w:jc w:val="both"/>
              <w:rPr>
                <w:szCs w:val="22"/>
              </w:rPr>
            </w:pPr>
            <w:r w:rsidRPr="004E7F7F">
              <w:rPr>
                <w:szCs w:val="22"/>
              </w:rPr>
              <w:t>70898219</w:t>
            </w:r>
          </w:p>
        </w:tc>
      </w:tr>
      <w:tr w:rsidR="00643B31" w:rsidRPr="004E7F7F" w14:paraId="13A978F2" w14:textId="77777777" w:rsidTr="009C7300">
        <w:trPr>
          <w:jc w:val="center"/>
        </w:trPr>
        <w:tc>
          <w:tcPr>
            <w:tcW w:w="3686" w:type="dxa"/>
            <w:vAlign w:val="center"/>
          </w:tcPr>
          <w:p w14:paraId="04E0301B" w14:textId="77777777" w:rsidR="00643B31" w:rsidRPr="004E7F7F" w:rsidRDefault="00643B31" w:rsidP="009C7300">
            <w:pPr>
              <w:rPr>
                <w:szCs w:val="22"/>
              </w:rPr>
            </w:pPr>
            <w:r w:rsidRPr="004E7F7F">
              <w:rPr>
                <w:szCs w:val="22"/>
              </w:rPr>
              <w:t>DIČ:</w:t>
            </w:r>
          </w:p>
        </w:tc>
        <w:tc>
          <w:tcPr>
            <w:tcW w:w="6095" w:type="dxa"/>
            <w:vAlign w:val="center"/>
          </w:tcPr>
          <w:p w14:paraId="27A22D1D" w14:textId="77777777" w:rsidR="00643B31" w:rsidRPr="004E7F7F" w:rsidRDefault="00643B31" w:rsidP="009C7300">
            <w:pPr>
              <w:jc w:val="both"/>
              <w:rPr>
                <w:szCs w:val="22"/>
              </w:rPr>
            </w:pPr>
            <w:r w:rsidRPr="004E7F7F">
              <w:rPr>
                <w:szCs w:val="22"/>
              </w:rPr>
              <w:t>CZ70898219</w:t>
            </w:r>
          </w:p>
        </w:tc>
      </w:tr>
      <w:tr w:rsidR="00643B31" w:rsidRPr="004E7F7F" w14:paraId="622AE298" w14:textId="77777777" w:rsidTr="009C7300">
        <w:trPr>
          <w:jc w:val="center"/>
        </w:trPr>
        <w:tc>
          <w:tcPr>
            <w:tcW w:w="3686" w:type="dxa"/>
            <w:vAlign w:val="center"/>
          </w:tcPr>
          <w:p w14:paraId="6791935C" w14:textId="77777777" w:rsidR="00643B31" w:rsidRPr="004E7F7F" w:rsidRDefault="00643B31" w:rsidP="009C7300">
            <w:pPr>
              <w:rPr>
                <w:szCs w:val="22"/>
              </w:rPr>
            </w:pPr>
            <w:r w:rsidRPr="004E7F7F">
              <w:rPr>
                <w:szCs w:val="22"/>
              </w:rPr>
              <w:t>Ředitelka:</w:t>
            </w:r>
          </w:p>
        </w:tc>
        <w:tc>
          <w:tcPr>
            <w:tcW w:w="6095" w:type="dxa"/>
            <w:vAlign w:val="center"/>
          </w:tcPr>
          <w:p w14:paraId="56CF1A25" w14:textId="77777777" w:rsidR="00643B31" w:rsidRPr="004E7F7F" w:rsidRDefault="00643B31" w:rsidP="009C7300">
            <w:pPr>
              <w:jc w:val="both"/>
              <w:rPr>
                <w:szCs w:val="22"/>
              </w:rPr>
            </w:pPr>
            <w:r w:rsidRPr="004E7F7F">
              <w:rPr>
                <w:szCs w:val="22"/>
              </w:rPr>
              <w:t>JUDr. Lenka Ptáčková Melicharová, MBA</w:t>
            </w:r>
          </w:p>
        </w:tc>
      </w:tr>
    </w:tbl>
    <w:p w14:paraId="0B63EE4F" w14:textId="77777777" w:rsidR="00643B31" w:rsidRPr="00094953" w:rsidRDefault="00643B31" w:rsidP="00643B31">
      <w:pPr>
        <w:autoSpaceDN w:val="0"/>
        <w:adjustRightInd w:val="0"/>
        <w:jc w:val="both"/>
        <w:rPr>
          <w:b/>
          <w:sz w:val="22"/>
          <w:szCs w:val="22"/>
        </w:rPr>
      </w:pPr>
    </w:p>
    <w:p w14:paraId="2243C34D" w14:textId="1D136059" w:rsidR="00643B31" w:rsidRPr="00094953" w:rsidRDefault="00643B31" w:rsidP="00643B31">
      <w:pPr>
        <w:autoSpaceDN w:val="0"/>
        <w:adjustRightInd w:val="0"/>
        <w:jc w:val="both"/>
        <w:rPr>
          <w:b/>
          <w:sz w:val="22"/>
          <w:szCs w:val="22"/>
        </w:rPr>
      </w:pPr>
      <w:r w:rsidRPr="00094953">
        <w:rPr>
          <w:b/>
          <w:sz w:val="22"/>
          <w:szCs w:val="22"/>
        </w:rPr>
        <w:t>Typ váh</w:t>
      </w:r>
    </w:p>
    <w:p w14:paraId="1CA831E6" w14:textId="77777777" w:rsidR="00643B31" w:rsidRPr="00094953" w:rsidRDefault="00643B31" w:rsidP="00643B31">
      <w:pPr>
        <w:jc w:val="both"/>
        <w:rPr>
          <w:sz w:val="22"/>
          <w:szCs w:val="22"/>
        </w:rPr>
      </w:pPr>
      <w:r w:rsidRPr="00094953">
        <w:rPr>
          <w:sz w:val="22"/>
          <w:szCs w:val="22"/>
        </w:rPr>
        <w:t xml:space="preserve">Elektromechanické váhy s neautomatickou činností třídy přesnosti IIII., švýcarského výrobce HAENNI Instruments Inc. (společnost založena pod značkou </w:t>
      </w:r>
      <w:r w:rsidRPr="00094953">
        <w:rPr>
          <w:sz w:val="22"/>
          <w:szCs w:val="22"/>
          <w:shd w:val="clear" w:color="auto" w:fill="FFFFFF"/>
        </w:rPr>
        <w:t>Haenni &amp; Cie AG)</w:t>
      </w:r>
      <w:r w:rsidRPr="00094953">
        <w:rPr>
          <w:sz w:val="22"/>
          <w:szCs w:val="22"/>
        </w:rPr>
        <w:t>, HAENNI, typ WL103 a HAENNI WL103XL rok výroby 2003 a HAENNI WL104 rok výroby 2021 a 2024. Váhy jsou určeny kolových zatížení, zatížení náprav a celkové hmotnosti silničních vozidel pro účely kontroly provozu na pozemních komunikacích. Jsou určeny pouze pro kontrolu silničního provozu. Jedná se o stanovené měřidlo pro statické kontrolní vážení vozidel. Využití technologického zařízení se připouští pro kontrolu při dodržení technických podmínek a údajů uvedených v rozhodnutí o schválení typu měřidla. Rozměry váhy pro vážení zatížení kol a jejich počet:</w:t>
      </w:r>
    </w:p>
    <w:p w14:paraId="7B8EFE9F"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typ WL 103: délka 723 mm, šířka 393 mm, výška 17 mm, 15 souprav, 2 ploché vážící plošiny s celkovým zatížením 20 tun;</w:t>
      </w:r>
    </w:p>
    <w:p w14:paraId="37CB1133"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typ WL 103/XL: délka 1.740 mm, šířka 393 mm, výška 17 mm, 1 souprava, 2 ploché vážící plošiny s celkovým zatížením 20 tun;</w:t>
      </w:r>
    </w:p>
    <w:p w14:paraId="045F99B0"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typ WL 104; délka 995 mm, šířka 467 mm, výška 17 mm, 9 souprav, 2 ploché vážící plošiny s celkovým zatížením 20 tun.</w:t>
      </w:r>
    </w:p>
    <w:p w14:paraId="06BDF930" w14:textId="77777777" w:rsidR="00643B31" w:rsidRPr="00094953" w:rsidRDefault="00643B31" w:rsidP="00643B31">
      <w:pPr>
        <w:autoSpaceDN w:val="0"/>
        <w:adjustRightInd w:val="0"/>
        <w:jc w:val="both"/>
        <w:rPr>
          <w:b/>
          <w:bCs/>
          <w:sz w:val="22"/>
          <w:szCs w:val="22"/>
        </w:rPr>
      </w:pPr>
    </w:p>
    <w:p w14:paraId="6297A557" w14:textId="616F5287" w:rsidR="00643B31" w:rsidRPr="00094953" w:rsidRDefault="00643B31" w:rsidP="00094953">
      <w:pPr>
        <w:autoSpaceDN w:val="0"/>
        <w:adjustRightInd w:val="0"/>
        <w:jc w:val="both"/>
        <w:rPr>
          <w:sz w:val="22"/>
          <w:szCs w:val="22"/>
        </w:rPr>
      </w:pPr>
      <w:r w:rsidRPr="00094953">
        <w:rPr>
          <w:b/>
          <w:bCs/>
          <w:sz w:val="22"/>
          <w:szCs w:val="22"/>
        </w:rPr>
        <w:t>Montáž a funkce HAENNI WL103:</w:t>
      </w:r>
    </w:p>
    <w:p w14:paraId="6EAEE17B" w14:textId="77777777" w:rsidR="00643B31" w:rsidRPr="00094953" w:rsidRDefault="00643B31" w:rsidP="00643B31">
      <w:pPr>
        <w:jc w:val="both"/>
        <w:rPr>
          <w:sz w:val="22"/>
          <w:szCs w:val="22"/>
        </w:rPr>
      </w:pPr>
      <w:r w:rsidRPr="00094953">
        <w:rPr>
          <w:sz w:val="22"/>
          <w:szCs w:val="22"/>
        </w:rPr>
        <w:t>Váha nápravových hmotností vozidel typ WL103 je přenosná plochá váha, která je přizpůsobena k rychlému zjištění hmotností na kolech, nápravách a ke stanovení celkových hmotností vozidel. Váha se skládá z ploché vážící plošiny a postranní části s displejem(ukazateli). Vážící plošina obsahuje jako měřící orgán trubkový pérový systém, vestavěný mezi základní a horní desku. Všechna trubková péra jsou spojena mezi sebou a s ukazatelovou částí. Celý systém je naplněn kapalinou (směs vody a glycerínu) a těsně uzavřen. Při zatížení plošiny jsou trubková pera stlačena k sobě, přičemž se v kapalině vyvine tlak, který je v ukazatelovém zařízení měřen senzorem a vede k elektrickému signálu, přiměřenému k použitému tlaku.  Ke kompenzaci nežádoucích vlivů teploty je v plošině dodatečně zabudován teplotní senzor ve tvaru smyčky. Mikroprocesorem řízená elektronika, umístěná v ukazatelové části, digitalizuje signály tlakového a teplotního senzoru a vypočítává z nich váhu, kterou lze přečíst na ukazateli LCD. Při zapnutí váhy provádí elektronika samotest a nastaví ukazatel na nulu. V dalším provozu, pokud je to nutné, uvádí elektronika nulový bod samozřejmě znovu, takže se nemusí dokupovat dodatečné zařízení pro nastavení nuly. Podle potřeby mohou být zapojeny dvě váhy dohromady, přičemž oba ukazatele ukazují sumu obou vah, tedy hmotnost na nápravě. Dále existuje ještě možnost, dvě nebo více vah připojit na zvláštní vyhodnocovací přístroj nebo osobní počítač. K ochraně zabudovaných nikl</w:t>
      </w:r>
      <w:r w:rsidRPr="00094953">
        <w:rPr>
          <w:sz w:val="22"/>
          <w:szCs w:val="22"/>
        </w:rPr>
        <w:noBreakHyphen/>
        <w:t xml:space="preserve">kadmiových baterií je na jedné straně zapojení nabíjení provedeno tak, že přebití baterií není možné, na druhé straně je úplné vybití baterií vyloučeno samovypnutím při dosažení spodních limitů napětí. Konstrukce vážící plošiny je přizpůsobena pro měření hmotností vozidel s pneumatikami plněnými vzduchem. </w:t>
      </w:r>
    </w:p>
    <w:p w14:paraId="204B1828" w14:textId="77777777" w:rsidR="00643B31" w:rsidRPr="00094953" w:rsidRDefault="00643B31" w:rsidP="00643B31">
      <w:pPr>
        <w:jc w:val="both"/>
        <w:rPr>
          <w:b/>
          <w:bCs/>
          <w:sz w:val="22"/>
          <w:szCs w:val="22"/>
        </w:rPr>
      </w:pPr>
    </w:p>
    <w:p w14:paraId="460D1495" w14:textId="4779A210" w:rsidR="00643B31" w:rsidRPr="00094953" w:rsidRDefault="00643B31" w:rsidP="00643B31">
      <w:pPr>
        <w:jc w:val="both"/>
        <w:rPr>
          <w:sz w:val="22"/>
          <w:szCs w:val="22"/>
        </w:rPr>
      </w:pPr>
      <w:r w:rsidRPr="00094953">
        <w:rPr>
          <w:b/>
          <w:bCs/>
          <w:sz w:val="22"/>
          <w:szCs w:val="22"/>
        </w:rPr>
        <w:t>Montáž a funkce HAENNI WL103:</w:t>
      </w:r>
      <w:r w:rsidRPr="00094953">
        <w:rPr>
          <w:sz w:val="22"/>
          <w:szCs w:val="22"/>
        </w:rPr>
        <w:t xml:space="preserve"> </w:t>
      </w:r>
    </w:p>
    <w:p w14:paraId="7EDB7D5B" w14:textId="77777777" w:rsidR="00643B31" w:rsidRPr="00094953" w:rsidRDefault="00643B31" w:rsidP="00643B31">
      <w:pPr>
        <w:jc w:val="both"/>
        <w:rPr>
          <w:sz w:val="22"/>
          <w:szCs w:val="22"/>
        </w:rPr>
      </w:pPr>
      <w:r w:rsidRPr="00094953">
        <w:rPr>
          <w:sz w:val="22"/>
          <w:szCs w:val="22"/>
        </w:rPr>
        <w:t xml:space="preserve">Váhy kolových hmotností WL104 je přenosný přístroj s nízkým profilem určený pro rychlé a přesné měření kol, náprav a celkových zatížení vozidel s pneumaticky naplněnými pneumatikami ve statickém a dynamickém režimu. Skládá se z ploché vážící platformy s integrovaným mikroprocesorem. Měřící systém ve formě mřížky trubkových snímacích prvků je umístěn mezi základnou a krycí deskou vážící plošiny. Každý snímač změní svůj odpor úměrně aplikované zátěži. Výsledný signál je zesílen a převeden na digitální. Pro kompenzaci všech druhů teplotních efektů je plošina vybavena snímačem teploty. Signály měřicího systému a snímače teploty jsou zpracovávány mikroprocesorem. Vypočítává hmotnost a v dynamickém režimu I rychlost. Tyto hodnoty jsou přístupné přes datovou sběrnici. Při zapnutí váhy se aktivuje vlastní testovací procedura a váha je nastavena na nulu. V provozu se </w:t>
      </w:r>
      <w:r w:rsidRPr="00094953">
        <w:rPr>
          <w:sz w:val="22"/>
          <w:szCs w:val="22"/>
        </w:rPr>
        <w:lastRenderedPageBreak/>
        <w:t>váha automaticky udržuje na nulové úrovni, pokud není plocha zatížena, takže není zapotřebí externí zařízení pro nastavení nuly. Režim vážení (statický nebo dynamický) je vybrán odpovídající konfigurací softwaru. Pokud je vybrán statický režim, skutečná hmotnost se počítá dvakrát za sekundu a odesílá se přes datovou sběrnici. V dynamickém režimu se váha a rychlost vypočítají a odešlou společně s časem, po kterém kolo prošlo. V závislosti na schopnostech použité zpracovatelské jednotky je možný jiný výkon. V minimální konfiguraci se na displeji zobrazí pouze váha. Celé hodnocení zahrnuje automatickou klasifikaci a vážení vozidla včetně určení rychlosti a rozstupů náprav. Konstrukce platformy je speciálně navržena pro měření hmotnosti vozidel s pneumaticky naplněnými vzduchem. Pneumatiky z tvrzené gumy a pevné předměty jako kontejnery a tak dále nejsou vhodné, protože zatížení bude akumulováno na příliš malém povrchu a může zničit měřicí prvek.</w:t>
      </w:r>
    </w:p>
    <w:p w14:paraId="69FD11B1" w14:textId="77777777" w:rsidR="00643B31" w:rsidRPr="00094953" w:rsidRDefault="00643B31" w:rsidP="00643B31">
      <w:pPr>
        <w:jc w:val="both"/>
        <w:rPr>
          <w:b/>
          <w:bCs/>
          <w:sz w:val="22"/>
          <w:szCs w:val="22"/>
        </w:rPr>
      </w:pPr>
    </w:p>
    <w:p w14:paraId="4564F51C" w14:textId="7AD5752C" w:rsidR="00643B31" w:rsidRPr="00094953" w:rsidRDefault="00643B31" w:rsidP="00643B31">
      <w:pPr>
        <w:jc w:val="both"/>
        <w:rPr>
          <w:b/>
          <w:bCs/>
          <w:sz w:val="22"/>
          <w:szCs w:val="22"/>
        </w:rPr>
      </w:pPr>
      <w:r w:rsidRPr="00094953">
        <w:rPr>
          <w:b/>
          <w:bCs/>
          <w:sz w:val="22"/>
          <w:szCs w:val="22"/>
        </w:rPr>
        <w:t>Servis vah</w:t>
      </w:r>
    </w:p>
    <w:p w14:paraId="4D1C001F" w14:textId="77777777" w:rsidR="00643B31" w:rsidRPr="00094953" w:rsidRDefault="00643B31" w:rsidP="00094953">
      <w:pPr>
        <w:autoSpaceDN w:val="0"/>
        <w:adjustRightInd w:val="0"/>
        <w:jc w:val="both"/>
        <w:rPr>
          <w:sz w:val="22"/>
          <w:szCs w:val="22"/>
        </w:rPr>
      </w:pPr>
      <w:r w:rsidRPr="00094953">
        <w:rPr>
          <w:sz w:val="22"/>
          <w:szCs w:val="22"/>
        </w:rPr>
        <w:t>Nejčastější úkony v rámci servisu vah:</w:t>
      </w:r>
    </w:p>
    <w:p w14:paraId="463D9401"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oprava nebo náhrada speciálních stíněných kabelů (délka 10 m) ve vodotěsném provedení, zajišťujících datový tok mezi vahami a vyhodnocovacím softwarem v počítači, včetně konektorů, switch box;</w:t>
      </w:r>
    </w:p>
    <w:p w14:paraId="4363D609"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výměna vadných komponentů vyrovnávacích rohoží;</w:t>
      </w:r>
    </w:p>
    <w:p w14:paraId="6816F1C8"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výměna vadných konektorů;</w:t>
      </w:r>
    </w:p>
    <w:p w14:paraId="53466FAE"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výměna speciálních baterií (každá váha vybavena 6 speciálními bateriemi, typ WL103, WL103XL);</w:t>
      </w:r>
    </w:p>
    <w:p w14:paraId="503740E0"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výměna nefunkčního displeje;</w:t>
      </w:r>
    </w:p>
    <w:p w14:paraId="72C0A2F8" w14:textId="77777777" w:rsidR="00643B31" w:rsidRPr="00094953" w:rsidRDefault="00643B31" w:rsidP="00094953">
      <w:pPr>
        <w:pStyle w:val="Odstavecseseznamem"/>
        <w:numPr>
          <w:ilvl w:val="0"/>
          <w:numId w:val="42"/>
        </w:numPr>
        <w:autoSpaceDN w:val="0"/>
        <w:adjustRightInd w:val="0"/>
        <w:ind w:left="142" w:hanging="142"/>
        <w:jc w:val="both"/>
        <w:textAlignment w:val="auto"/>
        <w:rPr>
          <w:sz w:val="22"/>
          <w:szCs w:val="22"/>
        </w:rPr>
      </w:pPr>
      <w:r w:rsidRPr="00094953">
        <w:rPr>
          <w:sz w:val="22"/>
          <w:szCs w:val="22"/>
        </w:rPr>
        <w:t>výměna elektronických součástek váhy.</w:t>
      </w:r>
    </w:p>
    <w:p w14:paraId="2117628A" w14:textId="77777777" w:rsidR="00643B31" w:rsidRPr="00094953" w:rsidRDefault="00643B31" w:rsidP="00643B31">
      <w:pPr>
        <w:jc w:val="both"/>
        <w:rPr>
          <w:b/>
          <w:bCs/>
          <w:sz w:val="22"/>
          <w:szCs w:val="22"/>
        </w:rPr>
      </w:pPr>
    </w:p>
    <w:p w14:paraId="6338FCE0" w14:textId="2236884B" w:rsidR="00643B31" w:rsidRPr="00094953" w:rsidRDefault="00643B31" w:rsidP="00643B31">
      <w:pPr>
        <w:jc w:val="both"/>
        <w:rPr>
          <w:b/>
          <w:bCs/>
          <w:sz w:val="22"/>
          <w:szCs w:val="22"/>
        </w:rPr>
      </w:pPr>
      <w:r w:rsidRPr="00094953">
        <w:rPr>
          <w:b/>
          <w:bCs/>
          <w:sz w:val="22"/>
          <w:szCs w:val="22"/>
        </w:rPr>
        <w:t>Metrologické ověření vah</w:t>
      </w:r>
    </w:p>
    <w:p w14:paraId="1C4A1616" w14:textId="77777777" w:rsidR="00643B31" w:rsidRPr="00094953" w:rsidRDefault="00643B31" w:rsidP="00643B31">
      <w:pPr>
        <w:jc w:val="both"/>
        <w:rPr>
          <w:sz w:val="22"/>
          <w:szCs w:val="22"/>
        </w:rPr>
      </w:pPr>
      <w:r w:rsidRPr="00094953">
        <w:rPr>
          <w:sz w:val="22"/>
          <w:szCs w:val="22"/>
        </w:rPr>
        <w:t>Zákon č. 505/1990 Sb., zákon o metrologii, zařazuje mobilní váhy do kategorie „pracovní měřidlo stanovené". Stanovená měřidla jsou měřidla, která Ministerstvo průmyslu a obchodu (dále je "ministerstvo") stanoví vyhláškou k povinnému ověřování. Ověřením stanoveného měřidla se potvrzuje, že stanovené měřidlo má požadované metrologické vlastnosti. Ověření stanoveného měřidla provádí Český metrologický institut. Postup při ověřování stanovených měřidel stanoví ministerstvo vyhláškou. Ověřené stanovené měřidlo opatří Český metrologický institut úřední značkou nebo vydá ověřovací list anebo použije obou těchto způsobů. Stanovených měřidel může být používáno pro daný účel jen po dobu platnosti provedeného ověření. Český metrologický institut je oprávněn zjišťovat u uživatelů plnění povinností předkládat stanovená měřidla k ověření. Zjistí-li, že je používáno stanovené měřidlo bez platného ověření, měřidlo zaplombuje nebo zruší úřední značku. Platnost ověření stanoveného měřidla zaniká, jestliže uplynula doba platnosti jeho ověření.</w:t>
      </w:r>
    </w:p>
    <w:p w14:paraId="2B05DA72" w14:textId="77777777" w:rsidR="00643B31" w:rsidRPr="00094953" w:rsidRDefault="00643B31" w:rsidP="00643B31">
      <w:pPr>
        <w:jc w:val="both"/>
        <w:rPr>
          <w:b/>
          <w:bCs/>
          <w:sz w:val="22"/>
          <w:szCs w:val="22"/>
        </w:rPr>
      </w:pPr>
    </w:p>
    <w:p w14:paraId="613E155E" w14:textId="273EB080" w:rsidR="00643B31" w:rsidRPr="00094953" w:rsidRDefault="00643B31" w:rsidP="00643B31">
      <w:pPr>
        <w:jc w:val="both"/>
        <w:rPr>
          <w:b/>
          <w:bCs/>
          <w:sz w:val="22"/>
          <w:szCs w:val="22"/>
        </w:rPr>
      </w:pPr>
      <w:r w:rsidRPr="00094953">
        <w:rPr>
          <w:b/>
          <w:bCs/>
          <w:sz w:val="22"/>
          <w:szCs w:val="22"/>
        </w:rPr>
        <w:t>Oprava vyrovnávacích rohoží</w:t>
      </w:r>
    </w:p>
    <w:p w14:paraId="25C6AD03" w14:textId="77777777" w:rsidR="00643B31" w:rsidRPr="00094953" w:rsidRDefault="00643B31" w:rsidP="00643B31">
      <w:pPr>
        <w:jc w:val="both"/>
        <w:rPr>
          <w:sz w:val="22"/>
          <w:szCs w:val="22"/>
        </w:rPr>
      </w:pPr>
      <w:r w:rsidRPr="00094953">
        <w:rPr>
          <w:sz w:val="22"/>
          <w:szCs w:val="22"/>
        </w:rPr>
        <w:t xml:space="preserve">Vyrovnávací rohože v provedení šedá s červenými čarami (typ WL103) nebo šedá (WL104) materiál polypropylen a nerezová ocel. Součástí oprav vyrovnávacích rohoží je nutná výměna poškozených komponentů a spojovacích lanek o délce 5,7 m. Váha typu WL103 a WL104 </w:t>
      </w:r>
      <w:bookmarkStart w:id="3" w:name="_Hlk77082092"/>
      <w:r w:rsidRPr="00094953">
        <w:rPr>
          <w:sz w:val="22"/>
          <w:szCs w:val="22"/>
        </w:rPr>
        <w:t xml:space="preserve">je vybavena dvěma vyrovnávacími rohožemi (jedna před a druhá za vahou) </w:t>
      </w:r>
      <w:bookmarkEnd w:id="3"/>
      <w:r w:rsidRPr="00094953">
        <w:rPr>
          <w:sz w:val="22"/>
          <w:szCs w:val="22"/>
        </w:rPr>
        <w:t>a váha typu WL130XL je vybavena čtyřmi vyrovnávacími rohožemi (dvě před a dvě za vahou). Celkový počet rohoží pro všechny soupravy vah činí 108 ks.</w:t>
      </w:r>
    </w:p>
    <w:p w14:paraId="51E81B37" w14:textId="77777777" w:rsidR="00643B31" w:rsidRPr="00094953" w:rsidRDefault="00643B31" w:rsidP="00094953">
      <w:pPr>
        <w:autoSpaceDN w:val="0"/>
        <w:adjustRightInd w:val="0"/>
        <w:jc w:val="both"/>
        <w:rPr>
          <w:sz w:val="22"/>
          <w:szCs w:val="22"/>
        </w:rPr>
      </w:pPr>
    </w:p>
    <w:p w14:paraId="5068DFA0" w14:textId="77777777" w:rsidR="00643B31" w:rsidRPr="00094953" w:rsidRDefault="00643B31" w:rsidP="00643B31">
      <w:pPr>
        <w:jc w:val="both"/>
        <w:rPr>
          <w:b/>
          <w:bCs/>
          <w:sz w:val="22"/>
          <w:szCs w:val="22"/>
        </w:rPr>
      </w:pPr>
      <w:r w:rsidRPr="00094953">
        <w:rPr>
          <w:b/>
          <w:bCs/>
          <w:sz w:val="22"/>
          <w:szCs w:val="22"/>
        </w:rPr>
        <w:t>Bezplatná zápůjčka vah</w:t>
      </w:r>
    </w:p>
    <w:p w14:paraId="6257E460" w14:textId="77777777" w:rsidR="00643B31" w:rsidRPr="00094953" w:rsidRDefault="00643B31" w:rsidP="00643B31">
      <w:pPr>
        <w:jc w:val="both"/>
        <w:rPr>
          <w:sz w:val="22"/>
          <w:szCs w:val="22"/>
        </w:rPr>
      </w:pPr>
      <w:r w:rsidRPr="00094953">
        <w:rPr>
          <w:sz w:val="22"/>
          <w:szCs w:val="22"/>
        </w:rPr>
        <w:t xml:space="preserve">Po dobu trvání servisního úkonu na vahách předaných k ověření nebo servisu dodavatel bezplatně zapůjčí shodný počet mobilních vah typ HAENNI WL103 nebo HAENNI WL104 včetně příslušenství (vyrovnávací rohože) s </w:t>
      </w:r>
      <w:r w:rsidRPr="00094953">
        <w:rPr>
          <w:bCs/>
          <w:sz w:val="22"/>
          <w:szCs w:val="22"/>
        </w:rPr>
        <w:t xml:space="preserve">platným ověřovacím listem vydaným Českým metrologickým institutem z důvodu zajištění plnění úkolů při </w:t>
      </w:r>
      <w:r w:rsidRPr="00094953">
        <w:rPr>
          <w:sz w:val="22"/>
          <w:szCs w:val="22"/>
        </w:rPr>
        <w:t>provádění silničních kontrol a při výkonu státního odborného dozoru v silniční dopravě</w:t>
      </w:r>
      <w:r w:rsidRPr="00094953">
        <w:rPr>
          <w:bCs/>
          <w:sz w:val="22"/>
          <w:szCs w:val="22"/>
        </w:rPr>
        <w:t>.</w:t>
      </w:r>
    </w:p>
    <w:p w14:paraId="60E11C40" w14:textId="77777777" w:rsidR="00643B31" w:rsidRPr="00094953" w:rsidRDefault="00643B31" w:rsidP="00643B31">
      <w:pPr>
        <w:jc w:val="both"/>
        <w:rPr>
          <w:sz w:val="22"/>
          <w:szCs w:val="22"/>
        </w:rPr>
      </w:pPr>
    </w:p>
    <w:p w14:paraId="5A8F6304" w14:textId="77777777" w:rsidR="00643B31" w:rsidRPr="00A57968" w:rsidRDefault="00643B31" w:rsidP="001B7ECA">
      <w:pPr>
        <w:suppressAutoHyphens w:val="0"/>
        <w:overflowPunct/>
        <w:autoSpaceDE/>
        <w:spacing w:before="120" w:after="120"/>
        <w:jc w:val="right"/>
        <w:textAlignment w:val="auto"/>
        <w:rPr>
          <w:sz w:val="22"/>
          <w:szCs w:val="22"/>
          <w:lang w:eastAsia="cs-CZ"/>
        </w:rPr>
      </w:pPr>
    </w:p>
    <w:sectPr w:rsidR="00643B31" w:rsidRPr="00A57968" w:rsidSect="00055450">
      <w:headerReference w:type="default" r:id="rId8"/>
      <w:footerReference w:type="default" r:id="rId9"/>
      <w:pgSz w:w="11906" w:h="16838"/>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883A" w14:textId="77777777" w:rsidR="0097698C" w:rsidRDefault="0097698C">
      <w:r>
        <w:separator/>
      </w:r>
    </w:p>
  </w:endnote>
  <w:endnote w:type="continuationSeparator" w:id="0">
    <w:p w14:paraId="310DCED6" w14:textId="77777777" w:rsidR="0097698C" w:rsidRDefault="0097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373476"/>
      <w:docPartObj>
        <w:docPartGallery w:val="Page Numbers (Bottom of Page)"/>
        <w:docPartUnique/>
      </w:docPartObj>
    </w:sdtPr>
    <w:sdtContent>
      <w:p w14:paraId="51519599" w14:textId="77777777" w:rsidR="003215C9" w:rsidRDefault="003215C9" w:rsidP="00F71B78">
        <w:pPr>
          <w:pStyle w:val="Zpat"/>
          <w:spacing w:before="120"/>
          <w:jc w:val="center"/>
        </w:pPr>
        <w:r w:rsidRPr="00487F77">
          <w:rPr>
            <w:rFonts w:ascii="Times New Roman" w:hAnsi="Times New Roman"/>
            <w:sz w:val="22"/>
            <w:szCs w:val="22"/>
          </w:rPr>
          <w:fldChar w:fldCharType="begin"/>
        </w:r>
        <w:r w:rsidRPr="00487F77">
          <w:rPr>
            <w:rFonts w:ascii="Times New Roman" w:hAnsi="Times New Roman"/>
            <w:sz w:val="22"/>
            <w:szCs w:val="22"/>
          </w:rPr>
          <w:instrText>PAGE   \* MERGEFORMAT</w:instrText>
        </w:r>
        <w:r w:rsidRPr="00487F77">
          <w:rPr>
            <w:rFonts w:ascii="Times New Roman" w:hAnsi="Times New Roman"/>
            <w:sz w:val="22"/>
            <w:szCs w:val="22"/>
          </w:rPr>
          <w:fldChar w:fldCharType="separate"/>
        </w:r>
        <w:r w:rsidRPr="00487F77">
          <w:rPr>
            <w:rFonts w:ascii="Times New Roman" w:hAnsi="Times New Roman"/>
            <w:sz w:val="22"/>
            <w:szCs w:val="22"/>
          </w:rPr>
          <w:t>2</w:t>
        </w:r>
        <w:r w:rsidRPr="00487F77">
          <w:rPr>
            <w:rFonts w:ascii="Times New Roman" w:hAnsi="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C345" w14:textId="77777777" w:rsidR="0097698C" w:rsidRDefault="0097698C">
      <w:r>
        <w:separator/>
      </w:r>
    </w:p>
  </w:footnote>
  <w:footnote w:type="continuationSeparator" w:id="0">
    <w:p w14:paraId="2CBA7B44" w14:textId="77777777" w:rsidR="0097698C" w:rsidRDefault="0097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0F6B" w14:textId="43D4A7E2" w:rsidR="00F71B78" w:rsidRPr="004F429A" w:rsidRDefault="00F71B78" w:rsidP="004F429A">
    <w:pPr>
      <w:pStyle w:val="Zhlav"/>
      <w:tabs>
        <w:tab w:val="clear" w:pos="9071"/>
        <w:tab w:val="left" w:pos="2430"/>
        <w:tab w:val="right" w:pos="9070"/>
      </w:tabs>
      <w:jc w:val="right"/>
      <w:rPr>
        <w:rFonts w:ascii="Times New Roman" w:hAnsi="Times New Roman"/>
        <w:bCs/>
        <w:i/>
        <w:iCs/>
        <w:sz w:val="22"/>
        <w:szCs w:val="22"/>
      </w:rPr>
    </w:pPr>
    <w:r w:rsidRPr="00E4045E">
      <w:rPr>
        <w:rFonts w:ascii="Times New Roman" w:hAnsi="Times New Roman"/>
        <w:bCs/>
        <w:i/>
        <w:iCs/>
        <w:noProof/>
        <w:sz w:val="22"/>
        <w:szCs w:val="22"/>
        <w:lang w:eastAsia="cs-CZ"/>
      </w:rPr>
      <w:drawing>
        <wp:anchor distT="0" distB="0" distL="114300" distR="114300" simplePos="0" relativeHeight="251659264" behindDoc="0" locked="0" layoutInCell="1" allowOverlap="1" wp14:anchorId="7EB7266C" wp14:editId="5349F33F">
          <wp:simplePos x="0" y="0"/>
          <wp:positionH relativeFrom="margin">
            <wp:align>left</wp:align>
          </wp:positionH>
          <wp:positionV relativeFrom="paragraph">
            <wp:posOffset>-221615</wp:posOffset>
          </wp:positionV>
          <wp:extent cx="1798320" cy="561975"/>
          <wp:effectExtent l="0" t="0" r="0" b="0"/>
          <wp:wrapNone/>
          <wp:docPr id="3" name="obrázek 3"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1975"/>
                  </a:xfrm>
                  <a:prstGeom prst="rect">
                    <a:avLst/>
                  </a:prstGeom>
                  <a:noFill/>
                </pic:spPr>
              </pic:pic>
            </a:graphicData>
          </a:graphic>
          <wp14:sizeRelH relativeFrom="page">
            <wp14:pctWidth>0</wp14:pctWidth>
          </wp14:sizeRelH>
          <wp14:sizeRelV relativeFrom="page">
            <wp14:pctHeight>0</wp14:pctHeight>
          </wp14:sizeRelV>
        </wp:anchor>
      </w:drawing>
    </w:r>
    <w:r w:rsidRPr="00D20C3E">
      <w:rPr>
        <w:rFonts w:ascii="Times New Roman" w:hAnsi="Times New Roman"/>
        <w:sz w:val="22"/>
        <w:szCs w:val="22"/>
      </w:rPr>
      <w:t>Číslo smlouvy: CSPSD/</w:t>
    </w:r>
    <w:r w:rsidR="004F429A">
      <w:rPr>
        <w:rFonts w:ascii="Times New Roman" w:hAnsi="Times New Roman"/>
        <w:sz w:val="22"/>
        <w:szCs w:val="22"/>
      </w:rPr>
      <w:t>2/2025</w:t>
    </w:r>
  </w:p>
  <w:p w14:paraId="4E89D98C" w14:textId="7F46BF05" w:rsidR="003215C9" w:rsidRPr="00F71B78" w:rsidRDefault="00705EA1" w:rsidP="00F71B78">
    <w:pPr>
      <w:pStyle w:val="Zhlav"/>
      <w:spacing w:after="120"/>
      <w:jc w:val="right"/>
      <w:rPr>
        <w:rFonts w:ascii="Times New Roman" w:hAnsi="Times New Roman"/>
        <w:sz w:val="22"/>
        <w:szCs w:val="22"/>
      </w:rPr>
    </w:pPr>
    <w:r w:rsidRPr="00D20C3E">
      <w:rPr>
        <w:rFonts w:ascii="Times New Roman" w:hAnsi="Times New Roman"/>
        <w:sz w:val="22"/>
        <w:szCs w:val="22"/>
      </w:rPr>
      <w:t>Výtisk</w:t>
    </w:r>
    <w:r>
      <w:rPr>
        <w:rFonts w:ascii="Times New Roman" w:hAnsi="Times New Roman"/>
        <w:sz w:val="22"/>
        <w:szCs w:val="22"/>
      </w:rPr>
      <w:t xml:space="preserve">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decimal"/>
      <w:suff w:val="nothing"/>
      <w:lvlText w:val="Článek %1."/>
      <w:lvlJc w:val="left"/>
      <w:pPr>
        <w:tabs>
          <w:tab w:val="num" w:pos="0"/>
        </w:tabs>
        <w:ind w:left="0" w:firstLine="0"/>
      </w:pPr>
      <w:rPr>
        <w:rFonts w:ascii="Times New Roman" w:hAnsi="Times New Roman"/>
        <w:b/>
        <w:i w:val="0"/>
        <w:sz w:val="24"/>
      </w:rPr>
    </w:lvl>
    <w:lvl w:ilvl="1">
      <w:start w:val="1"/>
      <w:numFmt w:val="decimal"/>
      <w:pStyle w:val="Textodst1sl"/>
      <w:lvlText w:val="%1.%2."/>
      <w:lvlJc w:val="left"/>
      <w:pPr>
        <w:tabs>
          <w:tab w:val="num" w:pos="720"/>
        </w:tabs>
        <w:ind w:left="720" w:hanging="720"/>
      </w:pPr>
      <w:rPr>
        <w:rFonts w:ascii="Times New Roman" w:hAnsi="Times New Roman"/>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28" w:hanging="360"/>
      </w:pPr>
    </w:lvl>
  </w:abstractNum>
  <w:abstractNum w:abstractNumId="3" w15:restartNumberingAfterBreak="0">
    <w:nsid w:val="00000004"/>
    <w:multiLevelType w:val="multilevel"/>
    <w:tmpl w:val="00000004"/>
    <w:name w:val="WW8Num4"/>
    <w:lvl w:ilvl="0">
      <w:start w:val="2"/>
      <w:numFmt w:val="decimal"/>
      <w:pStyle w:val="slolnku"/>
      <w:suff w:val="nothing"/>
      <w:lvlText w:val="Článek %1."/>
      <w:lvlJc w:val="left"/>
      <w:pPr>
        <w:tabs>
          <w:tab w:val="num" w:pos="0"/>
        </w:tabs>
        <w:ind w:left="0" w:firstLine="0"/>
      </w:pPr>
      <w:rPr>
        <w:rFonts w:ascii="Times New Roman" w:hAnsi="Times New Roman"/>
        <w:b/>
        <w:i w:val="0"/>
        <w:sz w:val="24"/>
      </w:rPr>
    </w:lvl>
    <w:lvl w:ilvl="1">
      <w:start w:val="1"/>
      <w:numFmt w:val="decimal"/>
      <w:lvlText w:val="%1.%2."/>
      <w:lvlJc w:val="left"/>
      <w:pPr>
        <w:tabs>
          <w:tab w:val="num" w:pos="720"/>
        </w:tabs>
        <w:ind w:left="720" w:hanging="720"/>
      </w:pPr>
      <w:rPr>
        <w:rFonts w:ascii="Times New Roman" w:hAnsi="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0000005"/>
    <w:multiLevelType w:val="singleLevel"/>
    <w:tmpl w:val="B31E0EBE"/>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428"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068"/>
        </w:tabs>
        <w:ind w:left="1068"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singleLevel"/>
    <w:tmpl w:val="0000000E"/>
    <w:name w:val="WW8Num14"/>
    <w:lvl w:ilvl="0">
      <w:numFmt w:val="bullet"/>
      <w:lvlText w:val=""/>
      <w:lvlJc w:val="left"/>
      <w:pPr>
        <w:tabs>
          <w:tab w:val="num" w:pos="0"/>
        </w:tabs>
        <w:ind w:left="709" w:hanging="283"/>
      </w:pPr>
      <w:rPr>
        <w:rFonts w:ascii="Symbol" w:hAnsi="Symbol"/>
      </w:rPr>
    </w:lvl>
  </w:abstractNum>
  <w:abstractNum w:abstractNumId="13" w15:restartNumberingAfterBreak="0">
    <w:nsid w:val="0000000F"/>
    <w:multiLevelType w:val="singleLevel"/>
    <w:tmpl w:val="0000000F"/>
    <w:name w:val="WW8Num15"/>
    <w:lvl w:ilvl="0">
      <w:numFmt w:val="bullet"/>
      <w:lvlText w:val=""/>
      <w:lvlJc w:val="left"/>
      <w:pPr>
        <w:tabs>
          <w:tab w:val="num" w:pos="0"/>
        </w:tabs>
        <w:ind w:left="454" w:hanging="170"/>
      </w:pPr>
      <w:rPr>
        <w:rFonts w:ascii="Symbol" w:hAnsi="Symbol"/>
      </w:rPr>
    </w:lvl>
  </w:abstractNum>
  <w:abstractNum w:abstractNumId="14" w15:restartNumberingAfterBreak="0">
    <w:nsid w:val="00000010"/>
    <w:multiLevelType w:val="multilevel"/>
    <w:tmpl w:val="00000010"/>
    <w:name w:val="WW8Num16"/>
    <w:lvl w:ilvl="0">
      <w:start w:val="1"/>
      <w:numFmt w:val="bullet"/>
      <w:pStyle w:val="opmbody"/>
      <w:lvlText w:val="←"/>
      <w:lvlJc w:val="left"/>
      <w:pPr>
        <w:tabs>
          <w:tab w:val="num" w:pos="170"/>
        </w:tabs>
        <w:ind w:left="170"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44303B"/>
    <w:multiLevelType w:val="multilevel"/>
    <w:tmpl w:val="AAD8A0CE"/>
    <w:lvl w:ilvl="0">
      <w:start w:val="1"/>
      <w:numFmt w:val="decimal"/>
      <w:lvlText w:val="%1."/>
      <w:lvlJc w:val="left"/>
      <w:pPr>
        <w:ind w:left="360" w:hanging="360"/>
      </w:pPr>
      <w:rPr>
        <w:rFonts w:hint="default"/>
        <w:b/>
      </w:rPr>
    </w:lvl>
    <w:lvl w:ilvl="1">
      <w:start w:val="1"/>
      <w:numFmt w:val="decimal"/>
      <w:lvlText w:val="3.%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207011C"/>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4F4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9451E3"/>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A3018C"/>
    <w:multiLevelType w:val="hybridMultilevel"/>
    <w:tmpl w:val="E8A22E26"/>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D343968"/>
    <w:multiLevelType w:val="hybridMultilevel"/>
    <w:tmpl w:val="22266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3A1429D"/>
    <w:multiLevelType w:val="hybridMultilevel"/>
    <w:tmpl w:val="9D34524C"/>
    <w:lvl w:ilvl="0" w:tplc="A8C6478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4AA6E61"/>
    <w:multiLevelType w:val="multilevel"/>
    <w:tmpl w:val="65480882"/>
    <w:lvl w:ilvl="0">
      <w:start w:val="1"/>
      <w:numFmt w:val="decimal"/>
      <w:lvlText w:val="%1."/>
      <w:lvlJc w:val="left"/>
      <w:pPr>
        <w:ind w:left="360" w:hanging="360"/>
      </w:pPr>
      <w:rPr>
        <w:rFonts w:hint="default"/>
        <w:b/>
      </w:rPr>
    </w:lvl>
    <w:lvl w:ilvl="1">
      <w:start w:val="1"/>
      <w:numFmt w:val="decimal"/>
      <w:lvlText w:val="6.%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1F205F"/>
    <w:multiLevelType w:val="multilevel"/>
    <w:tmpl w:val="64EC1DAC"/>
    <w:lvl w:ilvl="0">
      <w:start w:val="1"/>
      <w:numFmt w:val="decimal"/>
      <w:lvlText w:val="%1."/>
      <w:lvlJc w:val="left"/>
      <w:pPr>
        <w:ind w:left="360" w:hanging="360"/>
      </w:pPr>
      <w:rPr>
        <w:rFonts w:hint="default"/>
        <w:b/>
      </w:rPr>
    </w:lvl>
    <w:lvl w:ilvl="1">
      <w:start w:val="1"/>
      <w:numFmt w:val="decimal"/>
      <w:lvlText w:val="7.%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9C83118"/>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556CB0"/>
    <w:multiLevelType w:val="hybridMultilevel"/>
    <w:tmpl w:val="EACC4F94"/>
    <w:lvl w:ilvl="0" w:tplc="758CE552">
      <w:start w:val="1"/>
      <w:numFmt w:val="decimal"/>
      <w:lvlText w:val="12.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EE57F6C"/>
    <w:multiLevelType w:val="hybridMultilevel"/>
    <w:tmpl w:val="191CC8E0"/>
    <w:lvl w:ilvl="0" w:tplc="F6A26A14">
      <w:start w:val="1"/>
      <w:numFmt w:val="decimal"/>
      <w:lvlText w:val="%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017C86"/>
    <w:multiLevelType w:val="multilevel"/>
    <w:tmpl w:val="E9E80B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0E1A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2E07955"/>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A4F53"/>
    <w:multiLevelType w:val="hybridMultilevel"/>
    <w:tmpl w:val="4EBE688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50A0C11"/>
    <w:multiLevelType w:val="multilevel"/>
    <w:tmpl w:val="A05EA8AA"/>
    <w:lvl w:ilvl="0">
      <w:start w:val="1"/>
      <w:numFmt w:val="decimal"/>
      <w:lvlText w:val="%1."/>
      <w:lvlJc w:val="left"/>
      <w:pPr>
        <w:ind w:left="360" w:hanging="360"/>
      </w:pPr>
      <w:rPr>
        <w:b/>
      </w:rPr>
    </w:lvl>
    <w:lvl w:ilvl="1">
      <w:start w:val="1"/>
      <w:numFmt w:val="decimal"/>
      <w:lvlText w:val="2.%2."/>
      <w:lvlJc w:val="left"/>
      <w:pPr>
        <w:ind w:left="43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150CF4"/>
    <w:multiLevelType w:val="hybridMultilevel"/>
    <w:tmpl w:val="F614E404"/>
    <w:lvl w:ilvl="0" w:tplc="F96C68C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8B2746"/>
    <w:multiLevelType w:val="hybridMultilevel"/>
    <w:tmpl w:val="AEA680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3B08589A"/>
    <w:multiLevelType w:val="multilevel"/>
    <w:tmpl w:val="53B0F2C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iCs w:val="0"/>
        <w:sz w:val="24"/>
        <w:szCs w:val="24"/>
      </w:rPr>
    </w:lvl>
    <w:lvl w:ilvl="2">
      <w:start w:val="1"/>
      <w:numFmt w:val="decimal"/>
      <w:lvlText w:val="7.3.%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0845F7"/>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C255FD"/>
    <w:multiLevelType w:val="multilevel"/>
    <w:tmpl w:val="30EC2BD0"/>
    <w:lvl w:ilvl="0">
      <w:start w:val="1"/>
      <w:numFmt w:val="decimal"/>
      <w:lvlText w:val="%1."/>
      <w:lvlJc w:val="left"/>
      <w:pPr>
        <w:ind w:left="360" w:hanging="360"/>
      </w:pPr>
      <w:rPr>
        <w:rFonts w:hint="default"/>
        <w:b/>
      </w:rPr>
    </w:lvl>
    <w:lvl w:ilvl="1">
      <w:start w:val="1"/>
      <w:numFmt w:val="decimal"/>
      <w:lvlText w:val="5.%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0250FA"/>
    <w:multiLevelType w:val="hybridMultilevel"/>
    <w:tmpl w:val="7668F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F768E6"/>
    <w:multiLevelType w:val="hybridMultilevel"/>
    <w:tmpl w:val="042C68E8"/>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3F17EA"/>
    <w:multiLevelType w:val="hybridMultilevel"/>
    <w:tmpl w:val="4134F1AE"/>
    <w:lvl w:ilvl="0" w:tplc="4F84F4D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0" w15:restartNumberingAfterBreak="0">
    <w:nsid w:val="5D320077"/>
    <w:multiLevelType w:val="hybridMultilevel"/>
    <w:tmpl w:val="225EEB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33304C"/>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8D21F1"/>
    <w:multiLevelType w:val="hybridMultilevel"/>
    <w:tmpl w:val="8280E26C"/>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6366C5"/>
    <w:multiLevelType w:val="hybridMultilevel"/>
    <w:tmpl w:val="C5F85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66E546D"/>
    <w:multiLevelType w:val="multilevel"/>
    <w:tmpl w:val="2D2A2F9E"/>
    <w:lvl w:ilvl="0">
      <w:start w:val="1"/>
      <w:numFmt w:val="decimal"/>
      <w:lvlText w:val="%1."/>
      <w:lvlJc w:val="left"/>
      <w:pPr>
        <w:ind w:left="360" w:hanging="360"/>
      </w:pPr>
    </w:lvl>
    <w:lvl w:ilvl="1">
      <w:start w:val="1"/>
      <w:numFmt w:val="decimal"/>
      <w:lvlText w:val="%1.%2."/>
      <w:lvlJc w:val="left"/>
      <w:pPr>
        <w:ind w:left="5819"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056B5A"/>
    <w:multiLevelType w:val="hybridMultilevel"/>
    <w:tmpl w:val="39BEB090"/>
    <w:lvl w:ilvl="0" w:tplc="F14EC3FA">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6" w15:restartNumberingAfterBreak="0">
    <w:nsid w:val="682238FE"/>
    <w:multiLevelType w:val="multilevel"/>
    <w:tmpl w:val="1688C3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3F03D6"/>
    <w:multiLevelType w:val="hybridMultilevel"/>
    <w:tmpl w:val="191CC8E0"/>
    <w:lvl w:ilvl="0" w:tplc="FFFFFFFF">
      <w:start w:val="1"/>
      <w:numFmt w:val="decimal"/>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6339B0"/>
    <w:multiLevelType w:val="hybridMultilevel"/>
    <w:tmpl w:val="916C4858"/>
    <w:lvl w:ilvl="0" w:tplc="45F6684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37356B"/>
    <w:multiLevelType w:val="hybridMultilevel"/>
    <w:tmpl w:val="8A4E5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9FE4C95"/>
    <w:multiLevelType w:val="hybridMultilevel"/>
    <w:tmpl w:val="29F4E8B8"/>
    <w:lvl w:ilvl="0" w:tplc="9152930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ACB1A7F"/>
    <w:multiLevelType w:val="hybridMultilevel"/>
    <w:tmpl w:val="5F26CD82"/>
    <w:lvl w:ilvl="0" w:tplc="EA068C80">
      <w:start w:val="1"/>
      <w:numFmt w:val="decimal"/>
      <w:lvlText w:val="4.8.%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6033BA"/>
    <w:multiLevelType w:val="hybridMultilevel"/>
    <w:tmpl w:val="499A0ADE"/>
    <w:lvl w:ilvl="0" w:tplc="5BC292CA">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3" w15:restartNumberingAfterBreak="0">
    <w:nsid w:val="7E8343C2"/>
    <w:multiLevelType w:val="multilevel"/>
    <w:tmpl w:val="D9C03EB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1144945">
    <w:abstractNumId w:val="0"/>
  </w:num>
  <w:num w:numId="2" w16cid:durableId="423572737">
    <w:abstractNumId w:val="3"/>
  </w:num>
  <w:num w:numId="3" w16cid:durableId="1122697830">
    <w:abstractNumId w:val="14"/>
  </w:num>
  <w:num w:numId="4" w16cid:durableId="276106335">
    <w:abstractNumId w:val="34"/>
  </w:num>
  <w:num w:numId="5" w16cid:durableId="16778341">
    <w:abstractNumId w:val="31"/>
  </w:num>
  <w:num w:numId="6" w16cid:durableId="349918854">
    <w:abstractNumId w:val="43"/>
  </w:num>
  <w:num w:numId="7" w16cid:durableId="763956760">
    <w:abstractNumId w:val="39"/>
  </w:num>
  <w:num w:numId="8" w16cid:durableId="1792822994">
    <w:abstractNumId w:val="50"/>
  </w:num>
  <w:num w:numId="9" w16cid:durableId="152724691">
    <w:abstractNumId w:val="15"/>
  </w:num>
  <w:num w:numId="10" w16cid:durableId="506792153">
    <w:abstractNumId w:val="21"/>
  </w:num>
  <w:num w:numId="11" w16cid:durableId="1490755705">
    <w:abstractNumId w:val="36"/>
  </w:num>
  <w:num w:numId="12" w16cid:durableId="1345550578">
    <w:abstractNumId w:val="22"/>
  </w:num>
  <w:num w:numId="13" w16cid:durableId="1825663629">
    <w:abstractNumId w:val="23"/>
  </w:num>
  <w:num w:numId="14" w16cid:durableId="2052727580">
    <w:abstractNumId w:val="48"/>
  </w:num>
  <w:num w:numId="15" w16cid:durableId="1810630744">
    <w:abstractNumId w:val="38"/>
  </w:num>
  <w:num w:numId="16" w16cid:durableId="92484714">
    <w:abstractNumId w:val="27"/>
  </w:num>
  <w:num w:numId="17" w16cid:durableId="1068959536">
    <w:abstractNumId w:val="45"/>
  </w:num>
  <w:num w:numId="18" w16cid:durableId="393741122">
    <w:abstractNumId w:val="25"/>
  </w:num>
  <w:num w:numId="19" w16cid:durableId="1331176833">
    <w:abstractNumId w:val="51"/>
  </w:num>
  <w:num w:numId="20" w16cid:durableId="889657051">
    <w:abstractNumId w:val="32"/>
  </w:num>
  <w:num w:numId="21" w16cid:durableId="214048360">
    <w:abstractNumId w:val="19"/>
  </w:num>
  <w:num w:numId="22" w16cid:durableId="568731982">
    <w:abstractNumId w:val="42"/>
  </w:num>
  <w:num w:numId="23" w16cid:durableId="1707679739">
    <w:abstractNumId w:val="30"/>
  </w:num>
  <w:num w:numId="24" w16cid:durableId="138347541">
    <w:abstractNumId w:val="40"/>
  </w:num>
  <w:num w:numId="25" w16cid:durableId="1026062828">
    <w:abstractNumId w:val="20"/>
  </w:num>
  <w:num w:numId="26" w16cid:durableId="1057583782">
    <w:abstractNumId w:val="28"/>
  </w:num>
  <w:num w:numId="27" w16cid:durableId="238369384">
    <w:abstractNumId w:val="53"/>
  </w:num>
  <w:num w:numId="28" w16cid:durableId="1542402668">
    <w:abstractNumId w:val="17"/>
  </w:num>
  <w:num w:numId="29" w16cid:durableId="449980140">
    <w:abstractNumId w:val="46"/>
  </w:num>
  <w:num w:numId="30" w16cid:durableId="619724019">
    <w:abstractNumId w:val="24"/>
  </w:num>
  <w:num w:numId="31" w16cid:durableId="349066483">
    <w:abstractNumId w:val="41"/>
  </w:num>
  <w:num w:numId="32" w16cid:durableId="2050910870">
    <w:abstractNumId w:val="29"/>
  </w:num>
  <w:num w:numId="33" w16cid:durableId="1323583070">
    <w:abstractNumId w:val="35"/>
  </w:num>
  <w:num w:numId="34" w16cid:durableId="1031417733">
    <w:abstractNumId w:val="16"/>
  </w:num>
  <w:num w:numId="35" w16cid:durableId="1208182634">
    <w:abstractNumId w:val="18"/>
  </w:num>
  <w:num w:numId="36" w16cid:durableId="525752751">
    <w:abstractNumId w:val="37"/>
  </w:num>
  <w:num w:numId="37" w16cid:durableId="1264070258">
    <w:abstractNumId w:val="49"/>
  </w:num>
  <w:num w:numId="38" w16cid:durableId="1888687413">
    <w:abstractNumId w:val="33"/>
  </w:num>
  <w:num w:numId="39" w16cid:durableId="1061252218">
    <w:abstractNumId w:val="26"/>
  </w:num>
  <w:num w:numId="40" w16cid:durableId="1273513980">
    <w:abstractNumId w:val="47"/>
  </w:num>
  <w:num w:numId="41" w16cid:durableId="80178331">
    <w:abstractNumId w:val="44"/>
  </w:num>
  <w:num w:numId="42" w16cid:durableId="109008503">
    <w:abstractNumId w:val="5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0F"/>
    <w:rsid w:val="00000111"/>
    <w:rsid w:val="00001CD9"/>
    <w:rsid w:val="00002295"/>
    <w:rsid w:val="00003AE4"/>
    <w:rsid w:val="00014005"/>
    <w:rsid w:val="00017347"/>
    <w:rsid w:val="0001743B"/>
    <w:rsid w:val="0001753B"/>
    <w:rsid w:val="00017F9E"/>
    <w:rsid w:val="000202AD"/>
    <w:rsid w:val="00021948"/>
    <w:rsid w:val="00022350"/>
    <w:rsid w:val="00022507"/>
    <w:rsid w:val="0002531E"/>
    <w:rsid w:val="0002539C"/>
    <w:rsid w:val="00027919"/>
    <w:rsid w:val="00027CF0"/>
    <w:rsid w:val="0003245F"/>
    <w:rsid w:val="00033368"/>
    <w:rsid w:val="00034045"/>
    <w:rsid w:val="0003606A"/>
    <w:rsid w:val="00040059"/>
    <w:rsid w:val="0004411F"/>
    <w:rsid w:val="00044822"/>
    <w:rsid w:val="00044862"/>
    <w:rsid w:val="00050C5D"/>
    <w:rsid w:val="00053828"/>
    <w:rsid w:val="00054DF8"/>
    <w:rsid w:val="00055450"/>
    <w:rsid w:val="00062910"/>
    <w:rsid w:val="00065772"/>
    <w:rsid w:val="00066D51"/>
    <w:rsid w:val="000709C2"/>
    <w:rsid w:val="00073963"/>
    <w:rsid w:val="0007617C"/>
    <w:rsid w:val="00077806"/>
    <w:rsid w:val="00077F9D"/>
    <w:rsid w:val="0008066E"/>
    <w:rsid w:val="00085480"/>
    <w:rsid w:val="00085E80"/>
    <w:rsid w:val="00086849"/>
    <w:rsid w:val="0008708A"/>
    <w:rsid w:val="00087E35"/>
    <w:rsid w:val="00090AD7"/>
    <w:rsid w:val="000928FD"/>
    <w:rsid w:val="00093309"/>
    <w:rsid w:val="00093C67"/>
    <w:rsid w:val="00094467"/>
    <w:rsid w:val="00094953"/>
    <w:rsid w:val="000A4A95"/>
    <w:rsid w:val="000A4B9B"/>
    <w:rsid w:val="000A5823"/>
    <w:rsid w:val="000A6AE9"/>
    <w:rsid w:val="000B097C"/>
    <w:rsid w:val="000B1EE6"/>
    <w:rsid w:val="000B2884"/>
    <w:rsid w:val="000B2DD8"/>
    <w:rsid w:val="000B43D5"/>
    <w:rsid w:val="000B4FA8"/>
    <w:rsid w:val="000B6595"/>
    <w:rsid w:val="000B6F07"/>
    <w:rsid w:val="000C0BF8"/>
    <w:rsid w:val="000C0DC9"/>
    <w:rsid w:val="000C2A32"/>
    <w:rsid w:val="000C4D95"/>
    <w:rsid w:val="000C53DE"/>
    <w:rsid w:val="000C7398"/>
    <w:rsid w:val="000D0CE5"/>
    <w:rsid w:val="000D26FF"/>
    <w:rsid w:val="000D52E5"/>
    <w:rsid w:val="000D6281"/>
    <w:rsid w:val="000D72D7"/>
    <w:rsid w:val="000D76C1"/>
    <w:rsid w:val="000E10A2"/>
    <w:rsid w:val="000E2308"/>
    <w:rsid w:val="000E27EB"/>
    <w:rsid w:val="000E3144"/>
    <w:rsid w:val="000E38F7"/>
    <w:rsid w:val="000E5427"/>
    <w:rsid w:val="000F08D1"/>
    <w:rsid w:val="000F2CEC"/>
    <w:rsid w:val="001032D3"/>
    <w:rsid w:val="001054D7"/>
    <w:rsid w:val="00106CFA"/>
    <w:rsid w:val="0011040F"/>
    <w:rsid w:val="00115E64"/>
    <w:rsid w:val="00117186"/>
    <w:rsid w:val="0012105F"/>
    <w:rsid w:val="00121F35"/>
    <w:rsid w:val="00122141"/>
    <w:rsid w:val="00122ACA"/>
    <w:rsid w:val="00122B1B"/>
    <w:rsid w:val="00122C23"/>
    <w:rsid w:val="001277AE"/>
    <w:rsid w:val="00130399"/>
    <w:rsid w:val="00133753"/>
    <w:rsid w:val="00134F42"/>
    <w:rsid w:val="001366B2"/>
    <w:rsid w:val="00137DFD"/>
    <w:rsid w:val="00137FFE"/>
    <w:rsid w:val="00143137"/>
    <w:rsid w:val="00152203"/>
    <w:rsid w:val="0015240C"/>
    <w:rsid w:val="00152DE1"/>
    <w:rsid w:val="00153018"/>
    <w:rsid w:val="00153B7C"/>
    <w:rsid w:val="0015560D"/>
    <w:rsid w:val="0015575E"/>
    <w:rsid w:val="001564D4"/>
    <w:rsid w:val="00156AF6"/>
    <w:rsid w:val="00156EF6"/>
    <w:rsid w:val="00156FAD"/>
    <w:rsid w:val="001602F1"/>
    <w:rsid w:val="001614F9"/>
    <w:rsid w:val="001633BC"/>
    <w:rsid w:val="00166DFE"/>
    <w:rsid w:val="00166E5E"/>
    <w:rsid w:val="0017085E"/>
    <w:rsid w:val="00171942"/>
    <w:rsid w:val="001719EC"/>
    <w:rsid w:val="00172244"/>
    <w:rsid w:val="001800DD"/>
    <w:rsid w:val="0018118F"/>
    <w:rsid w:val="00184B86"/>
    <w:rsid w:val="00190A80"/>
    <w:rsid w:val="00191027"/>
    <w:rsid w:val="00192343"/>
    <w:rsid w:val="00192A02"/>
    <w:rsid w:val="0019350F"/>
    <w:rsid w:val="00193834"/>
    <w:rsid w:val="00193A71"/>
    <w:rsid w:val="00195DCF"/>
    <w:rsid w:val="00196B5C"/>
    <w:rsid w:val="001A0B77"/>
    <w:rsid w:val="001A1571"/>
    <w:rsid w:val="001A1637"/>
    <w:rsid w:val="001A21F4"/>
    <w:rsid w:val="001A6362"/>
    <w:rsid w:val="001A669A"/>
    <w:rsid w:val="001B075F"/>
    <w:rsid w:val="001B2339"/>
    <w:rsid w:val="001B5C6F"/>
    <w:rsid w:val="001B7ECA"/>
    <w:rsid w:val="001C1ACA"/>
    <w:rsid w:val="001C2352"/>
    <w:rsid w:val="001C6EE9"/>
    <w:rsid w:val="001D37C4"/>
    <w:rsid w:val="001D4F07"/>
    <w:rsid w:val="001D5E21"/>
    <w:rsid w:val="001D5F5D"/>
    <w:rsid w:val="001D693C"/>
    <w:rsid w:val="001D77DA"/>
    <w:rsid w:val="001E2029"/>
    <w:rsid w:val="001E42E1"/>
    <w:rsid w:val="001E66CB"/>
    <w:rsid w:val="001F0255"/>
    <w:rsid w:val="001F1018"/>
    <w:rsid w:val="001F1698"/>
    <w:rsid w:val="001F4741"/>
    <w:rsid w:val="001F71C5"/>
    <w:rsid w:val="001F753A"/>
    <w:rsid w:val="002008E1"/>
    <w:rsid w:val="00201309"/>
    <w:rsid w:val="002018CD"/>
    <w:rsid w:val="00202D20"/>
    <w:rsid w:val="00204FF6"/>
    <w:rsid w:val="002057AA"/>
    <w:rsid w:val="002072D3"/>
    <w:rsid w:val="002106C5"/>
    <w:rsid w:val="00214548"/>
    <w:rsid w:val="0021552D"/>
    <w:rsid w:val="0021643A"/>
    <w:rsid w:val="002176A0"/>
    <w:rsid w:val="00220F04"/>
    <w:rsid w:val="00222DD9"/>
    <w:rsid w:val="00225768"/>
    <w:rsid w:val="00225E84"/>
    <w:rsid w:val="00227566"/>
    <w:rsid w:val="002323ED"/>
    <w:rsid w:val="0023394B"/>
    <w:rsid w:val="0023524B"/>
    <w:rsid w:val="00236342"/>
    <w:rsid w:val="0023703F"/>
    <w:rsid w:val="00241959"/>
    <w:rsid w:val="00242819"/>
    <w:rsid w:val="00244E97"/>
    <w:rsid w:val="002462E7"/>
    <w:rsid w:val="00250822"/>
    <w:rsid w:val="00252E4D"/>
    <w:rsid w:val="002534B8"/>
    <w:rsid w:val="00256C7A"/>
    <w:rsid w:val="00256F4D"/>
    <w:rsid w:val="00257EBA"/>
    <w:rsid w:val="002605BB"/>
    <w:rsid w:val="00260E33"/>
    <w:rsid w:val="00261F08"/>
    <w:rsid w:val="00263690"/>
    <w:rsid w:val="00263B37"/>
    <w:rsid w:val="002677E8"/>
    <w:rsid w:val="002726F1"/>
    <w:rsid w:val="002746DF"/>
    <w:rsid w:val="002759E1"/>
    <w:rsid w:val="00277100"/>
    <w:rsid w:val="002831B9"/>
    <w:rsid w:val="002838DB"/>
    <w:rsid w:val="00286C5C"/>
    <w:rsid w:val="00286CBC"/>
    <w:rsid w:val="002873AB"/>
    <w:rsid w:val="00287EFD"/>
    <w:rsid w:val="002924A9"/>
    <w:rsid w:val="00295A9A"/>
    <w:rsid w:val="002A133F"/>
    <w:rsid w:val="002A4343"/>
    <w:rsid w:val="002A61C6"/>
    <w:rsid w:val="002B1A31"/>
    <w:rsid w:val="002B1EF4"/>
    <w:rsid w:val="002B2AD7"/>
    <w:rsid w:val="002B483F"/>
    <w:rsid w:val="002B5F76"/>
    <w:rsid w:val="002B65B0"/>
    <w:rsid w:val="002B6C2A"/>
    <w:rsid w:val="002B7167"/>
    <w:rsid w:val="002C0A20"/>
    <w:rsid w:val="002C18C2"/>
    <w:rsid w:val="002C3941"/>
    <w:rsid w:val="002C48BA"/>
    <w:rsid w:val="002C50D1"/>
    <w:rsid w:val="002C6127"/>
    <w:rsid w:val="002C7CC6"/>
    <w:rsid w:val="002D0C5B"/>
    <w:rsid w:val="002D4C83"/>
    <w:rsid w:val="002E2BE4"/>
    <w:rsid w:val="002E3D07"/>
    <w:rsid w:val="002E4FD8"/>
    <w:rsid w:val="002E5C25"/>
    <w:rsid w:val="002E61C2"/>
    <w:rsid w:val="002E6762"/>
    <w:rsid w:val="002F0157"/>
    <w:rsid w:val="002F24DA"/>
    <w:rsid w:val="002F3282"/>
    <w:rsid w:val="002F44B8"/>
    <w:rsid w:val="002F6865"/>
    <w:rsid w:val="002F69F5"/>
    <w:rsid w:val="002F7257"/>
    <w:rsid w:val="0030230E"/>
    <w:rsid w:val="00306DEC"/>
    <w:rsid w:val="00307035"/>
    <w:rsid w:val="00307889"/>
    <w:rsid w:val="0030790C"/>
    <w:rsid w:val="00310A54"/>
    <w:rsid w:val="0031290B"/>
    <w:rsid w:val="00312C7F"/>
    <w:rsid w:val="00314223"/>
    <w:rsid w:val="003144A5"/>
    <w:rsid w:val="00317723"/>
    <w:rsid w:val="00317CA0"/>
    <w:rsid w:val="00321002"/>
    <w:rsid w:val="003215C9"/>
    <w:rsid w:val="0032300D"/>
    <w:rsid w:val="00325E6E"/>
    <w:rsid w:val="00327EDF"/>
    <w:rsid w:val="0033121A"/>
    <w:rsid w:val="00331DC7"/>
    <w:rsid w:val="00332346"/>
    <w:rsid w:val="00332399"/>
    <w:rsid w:val="003328CA"/>
    <w:rsid w:val="00332946"/>
    <w:rsid w:val="00333438"/>
    <w:rsid w:val="00334A83"/>
    <w:rsid w:val="00336767"/>
    <w:rsid w:val="0033676C"/>
    <w:rsid w:val="00336B97"/>
    <w:rsid w:val="00336EDC"/>
    <w:rsid w:val="003401FA"/>
    <w:rsid w:val="00340232"/>
    <w:rsid w:val="003529A5"/>
    <w:rsid w:val="00353E66"/>
    <w:rsid w:val="003554E4"/>
    <w:rsid w:val="0036198E"/>
    <w:rsid w:val="00363249"/>
    <w:rsid w:val="00363712"/>
    <w:rsid w:val="00363796"/>
    <w:rsid w:val="003665AE"/>
    <w:rsid w:val="00366985"/>
    <w:rsid w:val="003719BE"/>
    <w:rsid w:val="00372F7D"/>
    <w:rsid w:val="00373A9D"/>
    <w:rsid w:val="00380744"/>
    <w:rsid w:val="00380775"/>
    <w:rsid w:val="00383F60"/>
    <w:rsid w:val="00386384"/>
    <w:rsid w:val="003911A5"/>
    <w:rsid w:val="003930DF"/>
    <w:rsid w:val="003945C2"/>
    <w:rsid w:val="003973CB"/>
    <w:rsid w:val="00397C82"/>
    <w:rsid w:val="003A09DF"/>
    <w:rsid w:val="003A1FBA"/>
    <w:rsid w:val="003A235C"/>
    <w:rsid w:val="003A2376"/>
    <w:rsid w:val="003A3A05"/>
    <w:rsid w:val="003A40E7"/>
    <w:rsid w:val="003B2818"/>
    <w:rsid w:val="003B2832"/>
    <w:rsid w:val="003B2CDE"/>
    <w:rsid w:val="003B326B"/>
    <w:rsid w:val="003B458D"/>
    <w:rsid w:val="003B66B7"/>
    <w:rsid w:val="003B6766"/>
    <w:rsid w:val="003B7225"/>
    <w:rsid w:val="003C0781"/>
    <w:rsid w:val="003C1FBF"/>
    <w:rsid w:val="003C339F"/>
    <w:rsid w:val="003D4BD3"/>
    <w:rsid w:val="003D5FBA"/>
    <w:rsid w:val="003E06C5"/>
    <w:rsid w:val="003E0E58"/>
    <w:rsid w:val="003E2F03"/>
    <w:rsid w:val="003E7ECC"/>
    <w:rsid w:val="003F0511"/>
    <w:rsid w:val="003F2BE7"/>
    <w:rsid w:val="003F3B70"/>
    <w:rsid w:val="003F6E81"/>
    <w:rsid w:val="003F7B5D"/>
    <w:rsid w:val="004018F0"/>
    <w:rsid w:val="004021E9"/>
    <w:rsid w:val="00402B67"/>
    <w:rsid w:val="0040470A"/>
    <w:rsid w:val="00404E74"/>
    <w:rsid w:val="0040579D"/>
    <w:rsid w:val="00406FF3"/>
    <w:rsid w:val="004070E6"/>
    <w:rsid w:val="00412C8A"/>
    <w:rsid w:val="00413DCB"/>
    <w:rsid w:val="00415B9A"/>
    <w:rsid w:val="004163F5"/>
    <w:rsid w:val="00417369"/>
    <w:rsid w:val="00417B5B"/>
    <w:rsid w:val="004202FE"/>
    <w:rsid w:val="00421325"/>
    <w:rsid w:val="00423216"/>
    <w:rsid w:val="004264C4"/>
    <w:rsid w:val="00426E85"/>
    <w:rsid w:val="00427B74"/>
    <w:rsid w:val="00430DBE"/>
    <w:rsid w:val="00433152"/>
    <w:rsid w:val="00435B64"/>
    <w:rsid w:val="004365BC"/>
    <w:rsid w:val="00436BBC"/>
    <w:rsid w:val="0044053E"/>
    <w:rsid w:val="004413BB"/>
    <w:rsid w:val="00442A48"/>
    <w:rsid w:val="0044396E"/>
    <w:rsid w:val="004440CB"/>
    <w:rsid w:val="00444D26"/>
    <w:rsid w:val="004503DB"/>
    <w:rsid w:val="004526B4"/>
    <w:rsid w:val="004555CD"/>
    <w:rsid w:val="00461A25"/>
    <w:rsid w:val="00467C8F"/>
    <w:rsid w:val="004701E7"/>
    <w:rsid w:val="00471594"/>
    <w:rsid w:val="004716E1"/>
    <w:rsid w:val="00474299"/>
    <w:rsid w:val="00476BCA"/>
    <w:rsid w:val="00482E18"/>
    <w:rsid w:val="00483C29"/>
    <w:rsid w:val="00485733"/>
    <w:rsid w:val="00485EEB"/>
    <w:rsid w:val="00486257"/>
    <w:rsid w:val="004878AC"/>
    <w:rsid w:val="00487F77"/>
    <w:rsid w:val="004958A0"/>
    <w:rsid w:val="004A1FEF"/>
    <w:rsid w:val="004A297D"/>
    <w:rsid w:val="004A34C4"/>
    <w:rsid w:val="004A43CF"/>
    <w:rsid w:val="004A670F"/>
    <w:rsid w:val="004B19AC"/>
    <w:rsid w:val="004B6563"/>
    <w:rsid w:val="004B6B18"/>
    <w:rsid w:val="004B6FE7"/>
    <w:rsid w:val="004C539D"/>
    <w:rsid w:val="004C61D2"/>
    <w:rsid w:val="004D19F7"/>
    <w:rsid w:val="004D2D1A"/>
    <w:rsid w:val="004D7990"/>
    <w:rsid w:val="004E0218"/>
    <w:rsid w:val="004E07BE"/>
    <w:rsid w:val="004E1334"/>
    <w:rsid w:val="004E2C6A"/>
    <w:rsid w:val="004E4699"/>
    <w:rsid w:val="004F2449"/>
    <w:rsid w:val="004F429A"/>
    <w:rsid w:val="004F78D7"/>
    <w:rsid w:val="00500E22"/>
    <w:rsid w:val="00502009"/>
    <w:rsid w:val="0050294D"/>
    <w:rsid w:val="005034B5"/>
    <w:rsid w:val="00503862"/>
    <w:rsid w:val="00507AB4"/>
    <w:rsid w:val="00510F53"/>
    <w:rsid w:val="00513144"/>
    <w:rsid w:val="005162DE"/>
    <w:rsid w:val="00516D06"/>
    <w:rsid w:val="005226BD"/>
    <w:rsid w:val="00523CEE"/>
    <w:rsid w:val="0052449A"/>
    <w:rsid w:val="00530213"/>
    <w:rsid w:val="00532ACA"/>
    <w:rsid w:val="00534C59"/>
    <w:rsid w:val="0054129E"/>
    <w:rsid w:val="00541EA0"/>
    <w:rsid w:val="00545200"/>
    <w:rsid w:val="00545ABD"/>
    <w:rsid w:val="00546973"/>
    <w:rsid w:val="005471AA"/>
    <w:rsid w:val="0054789D"/>
    <w:rsid w:val="005502FA"/>
    <w:rsid w:val="00551452"/>
    <w:rsid w:val="0055328B"/>
    <w:rsid w:val="005600E2"/>
    <w:rsid w:val="005610BA"/>
    <w:rsid w:val="00561C3D"/>
    <w:rsid w:val="005624C5"/>
    <w:rsid w:val="00562602"/>
    <w:rsid w:val="00565134"/>
    <w:rsid w:val="00566310"/>
    <w:rsid w:val="005674DB"/>
    <w:rsid w:val="0056798B"/>
    <w:rsid w:val="00571158"/>
    <w:rsid w:val="00571676"/>
    <w:rsid w:val="00571B98"/>
    <w:rsid w:val="00572424"/>
    <w:rsid w:val="0057560E"/>
    <w:rsid w:val="00575CBD"/>
    <w:rsid w:val="005803E4"/>
    <w:rsid w:val="005852F9"/>
    <w:rsid w:val="00585BBE"/>
    <w:rsid w:val="0059177D"/>
    <w:rsid w:val="00591945"/>
    <w:rsid w:val="0059218B"/>
    <w:rsid w:val="00594565"/>
    <w:rsid w:val="00595DAA"/>
    <w:rsid w:val="00595E31"/>
    <w:rsid w:val="005A0818"/>
    <w:rsid w:val="005A3B63"/>
    <w:rsid w:val="005B08E6"/>
    <w:rsid w:val="005B1194"/>
    <w:rsid w:val="005B11A8"/>
    <w:rsid w:val="005B626A"/>
    <w:rsid w:val="005C00D0"/>
    <w:rsid w:val="005C083A"/>
    <w:rsid w:val="005C0E61"/>
    <w:rsid w:val="005C2824"/>
    <w:rsid w:val="005C6470"/>
    <w:rsid w:val="005D1549"/>
    <w:rsid w:val="005D1D82"/>
    <w:rsid w:val="005D3977"/>
    <w:rsid w:val="005D515C"/>
    <w:rsid w:val="005D5882"/>
    <w:rsid w:val="005D6C54"/>
    <w:rsid w:val="005E1F0D"/>
    <w:rsid w:val="005E2363"/>
    <w:rsid w:val="005E30C5"/>
    <w:rsid w:val="005E30DE"/>
    <w:rsid w:val="005E4952"/>
    <w:rsid w:val="005E53C2"/>
    <w:rsid w:val="005E6F3D"/>
    <w:rsid w:val="005E7A8D"/>
    <w:rsid w:val="005F04D6"/>
    <w:rsid w:val="005F1288"/>
    <w:rsid w:val="005F4B23"/>
    <w:rsid w:val="005F58C2"/>
    <w:rsid w:val="005F732D"/>
    <w:rsid w:val="00600B67"/>
    <w:rsid w:val="00602896"/>
    <w:rsid w:val="006038E7"/>
    <w:rsid w:val="006061AB"/>
    <w:rsid w:val="00610348"/>
    <w:rsid w:val="006103C6"/>
    <w:rsid w:val="006126DD"/>
    <w:rsid w:val="00613F4F"/>
    <w:rsid w:val="00614423"/>
    <w:rsid w:val="006153DE"/>
    <w:rsid w:val="00623AE7"/>
    <w:rsid w:val="00625F81"/>
    <w:rsid w:val="006264E4"/>
    <w:rsid w:val="00626E57"/>
    <w:rsid w:val="00632064"/>
    <w:rsid w:val="00632ABE"/>
    <w:rsid w:val="00633B97"/>
    <w:rsid w:val="0063590D"/>
    <w:rsid w:val="006364C3"/>
    <w:rsid w:val="00636925"/>
    <w:rsid w:val="00640ACA"/>
    <w:rsid w:val="00640B82"/>
    <w:rsid w:val="00643046"/>
    <w:rsid w:val="00643991"/>
    <w:rsid w:val="00643B31"/>
    <w:rsid w:val="00645F7E"/>
    <w:rsid w:val="00646647"/>
    <w:rsid w:val="00647443"/>
    <w:rsid w:val="00652A28"/>
    <w:rsid w:val="006535A1"/>
    <w:rsid w:val="00661F53"/>
    <w:rsid w:val="00662E09"/>
    <w:rsid w:val="00666524"/>
    <w:rsid w:val="006671AD"/>
    <w:rsid w:val="00667A27"/>
    <w:rsid w:val="00667B6E"/>
    <w:rsid w:val="0067355A"/>
    <w:rsid w:val="00681AD4"/>
    <w:rsid w:val="0068245D"/>
    <w:rsid w:val="0069368F"/>
    <w:rsid w:val="006A0974"/>
    <w:rsid w:val="006A0F0F"/>
    <w:rsid w:val="006A3573"/>
    <w:rsid w:val="006A4642"/>
    <w:rsid w:val="006A5DFB"/>
    <w:rsid w:val="006B03DE"/>
    <w:rsid w:val="006B49C2"/>
    <w:rsid w:val="006B4C78"/>
    <w:rsid w:val="006B69F5"/>
    <w:rsid w:val="006C00FE"/>
    <w:rsid w:val="006C0F45"/>
    <w:rsid w:val="006C1731"/>
    <w:rsid w:val="006C32DC"/>
    <w:rsid w:val="006C532A"/>
    <w:rsid w:val="006C6C0C"/>
    <w:rsid w:val="006C7A57"/>
    <w:rsid w:val="006D21FD"/>
    <w:rsid w:val="006D25D2"/>
    <w:rsid w:val="006D2CB6"/>
    <w:rsid w:val="006D3A48"/>
    <w:rsid w:val="006D3B64"/>
    <w:rsid w:val="006D4A2D"/>
    <w:rsid w:val="006D50DD"/>
    <w:rsid w:val="006D73F0"/>
    <w:rsid w:val="006D7630"/>
    <w:rsid w:val="006D7CCC"/>
    <w:rsid w:val="006E258A"/>
    <w:rsid w:val="006F0B44"/>
    <w:rsid w:val="006F212A"/>
    <w:rsid w:val="006F2F13"/>
    <w:rsid w:val="006F4D9E"/>
    <w:rsid w:val="006F775F"/>
    <w:rsid w:val="00702F02"/>
    <w:rsid w:val="00705259"/>
    <w:rsid w:val="00705EA1"/>
    <w:rsid w:val="007064B6"/>
    <w:rsid w:val="007109F5"/>
    <w:rsid w:val="0071145A"/>
    <w:rsid w:val="0071255D"/>
    <w:rsid w:val="0071623D"/>
    <w:rsid w:val="0071712A"/>
    <w:rsid w:val="00717C41"/>
    <w:rsid w:val="00721654"/>
    <w:rsid w:val="007216D4"/>
    <w:rsid w:val="00722BC5"/>
    <w:rsid w:val="00723D18"/>
    <w:rsid w:val="00724EBC"/>
    <w:rsid w:val="007258E9"/>
    <w:rsid w:val="00726EA3"/>
    <w:rsid w:val="007325BC"/>
    <w:rsid w:val="007327B5"/>
    <w:rsid w:val="007329D3"/>
    <w:rsid w:val="00733957"/>
    <w:rsid w:val="00734C81"/>
    <w:rsid w:val="00737230"/>
    <w:rsid w:val="00742A2F"/>
    <w:rsid w:val="0074411B"/>
    <w:rsid w:val="007444AC"/>
    <w:rsid w:val="00747236"/>
    <w:rsid w:val="00747C4E"/>
    <w:rsid w:val="007505F8"/>
    <w:rsid w:val="00751771"/>
    <w:rsid w:val="0075480F"/>
    <w:rsid w:val="0075555F"/>
    <w:rsid w:val="00756879"/>
    <w:rsid w:val="0075752D"/>
    <w:rsid w:val="00764010"/>
    <w:rsid w:val="0076597F"/>
    <w:rsid w:val="00766271"/>
    <w:rsid w:val="00766A04"/>
    <w:rsid w:val="00770EB9"/>
    <w:rsid w:val="007719F7"/>
    <w:rsid w:val="0077628A"/>
    <w:rsid w:val="00776ECD"/>
    <w:rsid w:val="007809F2"/>
    <w:rsid w:val="007831DF"/>
    <w:rsid w:val="00785770"/>
    <w:rsid w:val="00787DD8"/>
    <w:rsid w:val="00787E85"/>
    <w:rsid w:val="007972E1"/>
    <w:rsid w:val="00797DF2"/>
    <w:rsid w:val="007A45E8"/>
    <w:rsid w:val="007A6D4B"/>
    <w:rsid w:val="007A705D"/>
    <w:rsid w:val="007A724D"/>
    <w:rsid w:val="007B187C"/>
    <w:rsid w:val="007B48EF"/>
    <w:rsid w:val="007B56B7"/>
    <w:rsid w:val="007B5F94"/>
    <w:rsid w:val="007B6244"/>
    <w:rsid w:val="007B6F07"/>
    <w:rsid w:val="007C0D80"/>
    <w:rsid w:val="007C2733"/>
    <w:rsid w:val="007C6587"/>
    <w:rsid w:val="007C7BE7"/>
    <w:rsid w:val="007D123B"/>
    <w:rsid w:val="007D3A6D"/>
    <w:rsid w:val="007D46A8"/>
    <w:rsid w:val="007D5691"/>
    <w:rsid w:val="007E092E"/>
    <w:rsid w:val="007E317C"/>
    <w:rsid w:val="007E3593"/>
    <w:rsid w:val="007E4139"/>
    <w:rsid w:val="007E5739"/>
    <w:rsid w:val="007E5B98"/>
    <w:rsid w:val="007E613B"/>
    <w:rsid w:val="007E6520"/>
    <w:rsid w:val="007F08D7"/>
    <w:rsid w:val="007F0CC5"/>
    <w:rsid w:val="007F219F"/>
    <w:rsid w:val="007F254D"/>
    <w:rsid w:val="007F4362"/>
    <w:rsid w:val="007F560E"/>
    <w:rsid w:val="007F58C8"/>
    <w:rsid w:val="00802281"/>
    <w:rsid w:val="00807882"/>
    <w:rsid w:val="00807A69"/>
    <w:rsid w:val="0081630E"/>
    <w:rsid w:val="0081772D"/>
    <w:rsid w:val="008177C1"/>
    <w:rsid w:val="00821447"/>
    <w:rsid w:val="00821E01"/>
    <w:rsid w:val="00827171"/>
    <w:rsid w:val="0083059D"/>
    <w:rsid w:val="0083078A"/>
    <w:rsid w:val="0083328E"/>
    <w:rsid w:val="008334A6"/>
    <w:rsid w:val="008347CF"/>
    <w:rsid w:val="00836FF6"/>
    <w:rsid w:val="00837D9A"/>
    <w:rsid w:val="008404CF"/>
    <w:rsid w:val="008428F7"/>
    <w:rsid w:val="008446BB"/>
    <w:rsid w:val="00844AF1"/>
    <w:rsid w:val="00845CDD"/>
    <w:rsid w:val="008460FE"/>
    <w:rsid w:val="008465A0"/>
    <w:rsid w:val="008474FB"/>
    <w:rsid w:val="00852DDF"/>
    <w:rsid w:val="00856AEB"/>
    <w:rsid w:val="00856B97"/>
    <w:rsid w:val="00861539"/>
    <w:rsid w:val="008620B8"/>
    <w:rsid w:val="00862A4A"/>
    <w:rsid w:val="0086362B"/>
    <w:rsid w:val="00863CB8"/>
    <w:rsid w:val="00866554"/>
    <w:rsid w:val="00870FE4"/>
    <w:rsid w:val="0087274E"/>
    <w:rsid w:val="00872A9C"/>
    <w:rsid w:val="008754CC"/>
    <w:rsid w:val="00875796"/>
    <w:rsid w:val="008777D5"/>
    <w:rsid w:val="0088022E"/>
    <w:rsid w:val="008811A3"/>
    <w:rsid w:val="008834D4"/>
    <w:rsid w:val="008851A5"/>
    <w:rsid w:val="00885D2F"/>
    <w:rsid w:val="0088601F"/>
    <w:rsid w:val="0088663D"/>
    <w:rsid w:val="008867FF"/>
    <w:rsid w:val="00891F67"/>
    <w:rsid w:val="00893C70"/>
    <w:rsid w:val="00895489"/>
    <w:rsid w:val="00897722"/>
    <w:rsid w:val="00897731"/>
    <w:rsid w:val="008A1FD5"/>
    <w:rsid w:val="008A479D"/>
    <w:rsid w:val="008A6A04"/>
    <w:rsid w:val="008A6BF8"/>
    <w:rsid w:val="008A7021"/>
    <w:rsid w:val="008B45E7"/>
    <w:rsid w:val="008B4C44"/>
    <w:rsid w:val="008B583F"/>
    <w:rsid w:val="008B70AC"/>
    <w:rsid w:val="008D0AB0"/>
    <w:rsid w:val="008D0F72"/>
    <w:rsid w:val="008D30B8"/>
    <w:rsid w:val="008D372F"/>
    <w:rsid w:val="008D45CE"/>
    <w:rsid w:val="008D571C"/>
    <w:rsid w:val="008D5BE8"/>
    <w:rsid w:val="008D5F52"/>
    <w:rsid w:val="008D7E45"/>
    <w:rsid w:val="008E020E"/>
    <w:rsid w:val="008E0D9E"/>
    <w:rsid w:val="008E1B6C"/>
    <w:rsid w:val="008E2A64"/>
    <w:rsid w:val="008E3412"/>
    <w:rsid w:val="008E384E"/>
    <w:rsid w:val="008E3EB0"/>
    <w:rsid w:val="008E411D"/>
    <w:rsid w:val="008E41E0"/>
    <w:rsid w:val="008E422D"/>
    <w:rsid w:val="008E590F"/>
    <w:rsid w:val="008F4709"/>
    <w:rsid w:val="008F5213"/>
    <w:rsid w:val="008F5D82"/>
    <w:rsid w:val="008F736D"/>
    <w:rsid w:val="008F7669"/>
    <w:rsid w:val="009029CC"/>
    <w:rsid w:val="00902D12"/>
    <w:rsid w:val="00903742"/>
    <w:rsid w:val="0090576D"/>
    <w:rsid w:val="009074C6"/>
    <w:rsid w:val="00912910"/>
    <w:rsid w:val="00913012"/>
    <w:rsid w:val="009131F3"/>
    <w:rsid w:val="00913636"/>
    <w:rsid w:val="00916211"/>
    <w:rsid w:val="00920BFD"/>
    <w:rsid w:val="0092207E"/>
    <w:rsid w:val="00924244"/>
    <w:rsid w:val="00924470"/>
    <w:rsid w:val="00924487"/>
    <w:rsid w:val="009273AF"/>
    <w:rsid w:val="00927E01"/>
    <w:rsid w:val="00930494"/>
    <w:rsid w:val="00933EE4"/>
    <w:rsid w:val="00936636"/>
    <w:rsid w:val="00936BC7"/>
    <w:rsid w:val="00937CB4"/>
    <w:rsid w:val="00943921"/>
    <w:rsid w:val="00945583"/>
    <w:rsid w:val="009465C3"/>
    <w:rsid w:val="00947C69"/>
    <w:rsid w:val="009512E1"/>
    <w:rsid w:val="009603AC"/>
    <w:rsid w:val="00960C63"/>
    <w:rsid w:val="00961A48"/>
    <w:rsid w:val="00962A1B"/>
    <w:rsid w:val="009643D3"/>
    <w:rsid w:val="009713BF"/>
    <w:rsid w:val="009719C7"/>
    <w:rsid w:val="00971D08"/>
    <w:rsid w:val="00972004"/>
    <w:rsid w:val="0097572F"/>
    <w:rsid w:val="0097698C"/>
    <w:rsid w:val="0098008D"/>
    <w:rsid w:val="009916AD"/>
    <w:rsid w:val="00992257"/>
    <w:rsid w:val="00992A0A"/>
    <w:rsid w:val="00993E47"/>
    <w:rsid w:val="009942F4"/>
    <w:rsid w:val="00995415"/>
    <w:rsid w:val="00995CB2"/>
    <w:rsid w:val="009A3AA5"/>
    <w:rsid w:val="009A79D5"/>
    <w:rsid w:val="009B00B4"/>
    <w:rsid w:val="009B1E5D"/>
    <w:rsid w:val="009B5E64"/>
    <w:rsid w:val="009B77D2"/>
    <w:rsid w:val="009B79FA"/>
    <w:rsid w:val="009B7A4A"/>
    <w:rsid w:val="009C0CC5"/>
    <w:rsid w:val="009C1279"/>
    <w:rsid w:val="009C33C2"/>
    <w:rsid w:val="009C6C9B"/>
    <w:rsid w:val="009C71FA"/>
    <w:rsid w:val="009C7CF0"/>
    <w:rsid w:val="009D043D"/>
    <w:rsid w:val="009D187B"/>
    <w:rsid w:val="009D5274"/>
    <w:rsid w:val="009D6A07"/>
    <w:rsid w:val="009D75F2"/>
    <w:rsid w:val="009E1068"/>
    <w:rsid w:val="009E2ECA"/>
    <w:rsid w:val="009E4870"/>
    <w:rsid w:val="009E4DB6"/>
    <w:rsid w:val="009E5296"/>
    <w:rsid w:val="009E74F1"/>
    <w:rsid w:val="009F27B0"/>
    <w:rsid w:val="00A02722"/>
    <w:rsid w:val="00A02EB0"/>
    <w:rsid w:val="00A0474E"/>
    <w:rsid w:val="00A0776B"/>
    <w:rsid w:val="00A12F0A"/>
    <w:rsid w:val="00A14897"/>
    <w:rsid w:val="00A149BD"/>
    <w:rsid w:val="00A15477"/>
    <w:rsid w:val="00A176FD"/>
    <w:rsid w:val="00A178D0"/>
    <w:rsid w:val="00A20A5B"/>
    <w:rsid w:val="00A21F58"/>
    <w:rsid w:val="00A23DA6"/>
    <w:rsid w:val="00A23FF3"/>
    <w:rsid w:val="00A25318"/>
    <w:rsid w:val="00A25F4C"/>
    <w:rsid w:val="00A25F96"/>
    <w:rsid w:val="00A35865"/>
    <w:rsid w:val="00A35D05"/>
    <w:rsid w:val="00A37343"/>
    <w:rsid w:val="00A42341"/>
    <w:rsid w:val="00A4439B"/>
    <w:rsid w:val="00A46445"/>
    <w:rsid w:val="00A4681B"/>
    <w:rsid w:val="00A46B35"/>
    <w:rsid w:val="00A47E0F"/>
    <w:rsid w:val="00A542E4"/>
    <w:rsid w:val="00A54F13"/>
    <w:rsid w:val="00A5501C"/>
    <w:rsid w:val="00A5549E"/>
    <w:rsid w:val="00A55835"/>
    <w:rsid w:val="00A566AF"/>
    <w:rsid w:val="00A573DC"/>
    <w:rsid w:val="00A57968"/>
    <w:rsid w:val="00A6054C"/>
    <w:rsid w:val="00A63E98"/>
    <w:rsid w:val="00A64CC7"/>
    <w:rsid w:val="00A6504D"/>
    <w:rsid w:val="00A65C1F"/>
    <w:rsid w:val="00A67AE6"/>
    <w:rsid w:val="00A7267D"/>
    <w:rsid w:val="00A778B3"/>
    <w:rsid w:val="00A804DF"/>
    <w:rsid w:val="00A80607"/>
    <w:rsid w:val="00A834B7"/>
    <w:rsid w:val="00A86143"/>
    <w:rsid w:val="00A872B2"/>
    <w:rsid w:val="00A92210"/>
    <w:rsid w:val="00A9385C"/>
    <w:rsid w:val="00A95E46"/>
    <w:rsid w:val="00A96854"/>
    <w:rsid w:val="00A97151"/>
    <w:rsid w:val="00AA06DC"/>
    <w:rsid w:val="00AA0AE0"/>
    <w:rsid w:val="00AA0C1F"/>
    <w:rsid w:val="00AA1BF5"/>
    <w:rsid w:val="00AA3BB4"/>
    <w:rsid w:val="00AA70FE"/>
    <w:rsid w:val="00AB06A7"/>
    <w:rsid w:val="00AB098C"/>
    <w:rsid w:val="00AB5606"/>
    <w:rsid w:val="00AB6CF2"/>
    <w:rsid w:val="00AC6980"/>
    <w:rsid w:val="00AD3966"/>
    <w:rsid w:val="00AD3A0E"/>
    <w:rsid w:val="00AD5AFC"/>
    <w:rsid w:val="00AD711C"/>
    <w:rsid w:val="00AE0FBF"/>
    <w:rsid w:val="00AE6B8F"/>
    <w:rsid w:val="00AF0E70"/>
    <w:rsid w:val="00AF463D"/>
    <w:rsid w:val="00AF4B37"/>
    <w:rsid w:val="00B015DB"/>
    <w:rsid w:val="00B02861"/>
    <w:rsid w:val="00B079AC"/>
    <w:rsid w:val="00B1135A"/>
    <w:rsid w:val="00B113C7"/>
    <w:rsid w:val="00B12E23"/>
    <w:rsid w:val="00B1324E"/>
    <w:rsid w:val="00B139F7"/>
    <w:rsid w:val="00B2041C"/>
    <w:rsid w:val="00B22212"/>
    <w:rsid w:val="00B25746"/>
    <w:rsid w:val="00B25C41"/>
    <w:rsid w:val="00B3270A"/>
    <w:rsid w:val="00B341D9"/>
    <w:rsid w:val="00B352E5"/>
    <w:rsid w:val="00B37B53"/>
    <w:rsid w:val="00B37C34"/>
    <w:rsid w:val="00B50081"/>
    <w:rsid w:val="00B51558"/>
    <w:rsid w:val="00B51F8B"/>
    <w:rsid w:val="00B53E88"/>
    <w:rsid w:val="00B54089"/>
    <w:rsid w:val="00B54E85"/>
    <w:rsid w:val="00B5567F"/>
    <w:rsid w:val="00B56DCD"/>
    <w:rsid w:val="00B620C3"/>
    <w:rsid w:val="00B64C1E"/>
    <w:rsid w:val="00B650FC"/>
    <w:rsid w:val="00B66B91"/>
    <w:rsid w:val="00B70BF1"/>
    <w:rsid w:val="00B74058"/>
    <w:rsid w:val="00B74F13"/>
    <w:rsid w:val="00B75936"/>
    <w:rsid w:val="00B779B7"/>
    <w:rsid w:val="00B80313"/>
    <w:rsid w:val="00B8085A"/>
    <w:rsid w:val="00B80EBA"/>
    <w:rsid w:val="00B8208C"/>
    <w:rsid w:val="00B83250"/>
    <w:rsid w:val="00B85596"/>
    <w:rsid w:val="00B86158"/>
    <w:rsid w:val="00B928A7"/>
    <w:rsid w:val="00B939FE"/>
    <w:rsid w:val="00B94D36"/>
    <w:rsid w:val="00B954CD"/>
    <w:rsid w:val="00B96D2F"/>
    <w:rsid w:val="00B974AA"/>
    <w:rsid w:val="00BA404E"/>
    <w:rsid w:val="00BA4267"/>
    <w:rsid w:val="00BA625E"/>
    <w:rsid w:val="00BA69E9"/>
    <w:rsid w:val="00BA6A52"/>
    <w:rsid w:val="00BA72E8"/>
    <w:rsid w:val="00BB203C"/>
    <w:rsid w:val="00BB23E7"/>
    <w:rsid w:val="00BB2F87"/>
    <w:rsid w:val="00BB4BED"/>
    <w:rsid w:val="00BB6666"/>
    <w:rsid w:val="00BB68B0"/>
    <w:rsid w:val="00BB6C72"/>
    <w:rsid w:val="00BB73A6"/>
    <w:rsid w:val="00BB7C49"/>
    <w:rsid w:val="00BC0F4C"/>
    <w:rsid w:val="00BC17E0"/>
    <w:rsid w:val="00BC2D96"/>
    <w:rsid w:val="00BC31D5"/>
    <w:rsid w:val="00BC49AC"/>
    <w:rsid w:val="00BC7210"/>
    <w:rsid w:val="00BC72BA"/>
    <w:rsid w:val="00BD0490"/>
    <w:rsid w:val="00BD388E"/>
    <w:rsid w:val="00BD52B7"/>
    <w:rsid w:val="00BD5BB3"/>
    <w:rsid w:val="00BD605D"/>
    <w:rsid w:val="00BD7681"/>
    <w:rsid w:val="00BD7A4C"/>
    <w:rsid w:val="00BE209F"/>
    <w:rsid w:val="00BE5520"/>
    <w:rsid w:val="00BE7460"/>
    <w:rsid w:val="00BF0144"/>
    <w:rsid w:val="00BF14A4"/>
    <w:rsid w:val="00BF270F"/>
    <w:rsid w:val="00BF4D51"/>
    <w:rsid w:val="00BF7C91"/>
    <w:rsid w:val="00C002B1"/>
    <w:rsid w:val="00C0164C"/>
    <w:rsid w:val="00C022B8"/>
    <w:rsid w:val="00C04FCA"/>
    <w:rsid w:val="00C05CC8"/>
    <w:rsid w:val="00C06900"/>
    <w:rsid w:val="00C10EDC"/>
    <w:rsid w:val="00C111A5"/>
    <w:rsid w:val="00C13899"/>
    <w:rsid w:val="00C22DCB"/>
    <w:rsid w:val="00C23440"/>
    <w:rsid w:val="00C24187"/>
    <w:rsid w:val="00C24390"/>
    <w:rsid w:val="00C245A4"/>
    <w:rsid w:val="00C24EF9"/>
    <w:rsid w:val="00C2669B"/>
    <w:rsid w:val="00C277A5"/>
    <w:rsid w:val="00C314A1"/>
    <w:rsid w:val="00C4035F"/>
    <w:rsid w:val="00C406E8"/>
    <w:rsid w:val="00C44411"/>
    <w:rsid w:val="00C44765"/>
    <w:rsid w:val="00C454DC"/>
    <w:rsid w:val="00C4594F"/>
    <w:rsid w:val="00C46839"/>
    <w:rsid w:val="00C47915"/>
    <w:rsid w:val="00C47DC2"/>
    <w:rsid w:val="00C51109"/>
    <w:rsid w:val="00C51591"/>
    <w:rsid w:val="00C522F5"/>
    <w:rsid w:val="00C548A9"/>
    <w:rsid w:val="00C55F6C"/>
    <w:rsid w:val="00C56951"/>
    <w:rsid w:val="00C57D56"/>
    <w:rsid w:val="00C66006"/>
    <w:rsid w:val="00C70032"/>
    <w:rsid w:val="00C7059A"/>
    <w:rsid w:val="00C74E25"/>
    <w:rsid w:val="00C75CA3"/>
    <w:rsid w:val="00C76E84"/>
    <w:rsid w:val="00C800E1"/>
    <w:rsid w:val="00C81ECB"/>
    <w:rsid w:val="00C822E7"/>
    <w:rsid w:val="00C8352D"/>
    <w:rsid w:val="00C85A98"/>
    <w:rsid w:val="00C93486"/>
    <w:rsid w:val="00C93EA7"/>
    <w:rsid w:val="00C94A01"/>
    <w:rsid w:val="00C95D5A"/>
    <w:rsid w:val="00CA2C3E"/>
    <w:rsid w:val="00CA4A32"/>
    <w:rsid w:val="00CB1CDC"/>
    <w:rsid w:val="00CB2807"/>
    <w:rsid w:val="00CB343A"/>
    <w:rsid w:val="00CB3745"/>
    <w:rsid w:val="00CB39AB"/>
    <w:rsid w:val="00CB408C"/>
    <w:rsid w:val="00CB56F9"/>
    <w:rsid w:val="00CC0985"/>
    <w:rsid w:val="00CC1C89"/>
    <w:rsid w:val="00CC47AA"/>
    <w:rsid w:val="00CC4EFD"/>
    <w:rsid w:val="00CC73FD"/>
    <w:rsid w:val="00CD007A"/>
    <w:rsid w:val="00CD3BF7"/>
    <w:rsid w:val="00CD5031"/>
    <w:rsid w:val="00CD52DE"/>
    <w:rsid w:val="00CD5D01"/>
    <w:rsid w:val="00CD64BE"/>
    <w:rsid w:val="00CD7D11"/>
    <w:rsid w:val="00CE2475"/>
    <w:rsid w:val="00CE2E35"/>
    <w:rsid w:val="00CE3478"/>
    <w:rsid w:val="00CE4E2D"/>
    <w:rsid w:val="00CE73CF"/>
    <w:rsid w:val="00CF0BE5"/>
    <w:rsid w:val="00CF170D"/>
    <w:rsid w:val="00CF2FED"/>
    <w:rsid w:val="00CF3DFB"/>
    <w:rsid w:val="00CF4F01"/>
    <w:rsid w:val="00CF597B"/>
    <w:rsid w:val="00D05055"/>
    <w:rsid w:val="00D05DBA"/>
    <w:rsid w:val="00D12601"/>
    <w:rsid w:val="00D12A9B"/>
    <w:rsid w:val="00D13613"/>
    <w:rsid w:val="00D13D95"/>
    <w:rsid w:val="00D14761"/>
    <w:rsid w:val="00D14BF8"/>
    <w:rsid w:val="00D14CD2"/>
    <w:rsid w:val="00D2029D"/>
    <w:rsid w:val="00D205ED"/>
    <w:rsid w:val="00D20921"/>
    <w:rsid w:val="00D23B2B"/>
    <w:rsid w:val="00D260DE"/>
    <w:rsid w:val="00D332C8"/>
    <w:rsid w:val="00D33CC1"/>
    <w:rsid w:val="00D35CE7"/>
    <w:rsid w:val="00D36D29"/>
    <w:rsid w:val="00D4023F"/>
    <w:rsid w:val="00D41A26"/>
    <w:rsid w:val="00D439D7"/>
    <w:rsid w:val="00D50350"/>
    <w:rsid w:val="00D50E86"/>
    <w:rsid w:val="00D518A6"/>
    <w:rsid w:val="00D5276E"/>
    <w:rsid w:val="00D5345D"/>
    <w:rsid w:val="00D5360F"/>
    <w:rsid w:val="00D5476B"/>
    <w:rsid w:val="00D54C8C"/>
    <w:rsid w:val="00D62A3A"/>
    <w:rsid w:val="00D6509B"/>
    <w:rsid w:val="00D66227"/>
    <w:rsid w:val="00D66D90"/>
    <w:rsid w:val="00D72EBA"/>
    <w:rsid w:val="00D74C51"/>
    <w:rsid w:val="00D74F10"/>
    <w:rsid w:val="00D76954"/>
    <w:rsid w:val="00D8109C"/>
    <w:rsid w:val="00D81B24"/>
    <w:rsid w:val="00D84678"/>
    <w:rsid w:val="00D8656E"/>
    <w:rsid w:val="00D872FD"/>
    <w:rsid w:val="00D87308"/>
    <w:rsid w:val="00D87497"/>
    <w:rsid w:val="00D92C78"/>
    <w:rsid w:val="00D94371"/>
    <w:rsid w:val="00DA1D4A"/>
    <w:rsid w:val="00DA37A7"/>
    <w:rsid w:val="00DA3F53"/>
    <w:rsid w:val="00DA3FDA"/>
    <w:rsid w:val="00DA4152"/>
    <w:rsid w:val="00DA4716"/>
    <w:rsid w:val="00DA671F"/>
    <w:rsid w:val="00DA70F3"/>
    <w:rsid w:val="00DA7D4D"/>
    <w:rsid w:val="00DB0676"/>
    <w:rsid w:val="00DB0C3E"/>
    <w:rsid w:val="00DB0EFF"/>
    <w:rsid w:val="00DB1134"/>
    <w:rsid w:val="00DB36D2"/>
    <w:rsid w:val="00DB6905"/>
    <w:rsid w:val="00DB70F4"/>
    <w:rsid w:val="00DB7569"/>
    <w:rsid w:val="00DB7FEE"/>
    <w:rsid w:val="00DC02E0"/>
    <w:rsid w:val="00DC2C14"/>
    <w:rsid w:val="00DC44DE"/>
    <w:rsid w:val="00DC4700"/>
    <w:rsid w:val="00DC7E5F"/>
    <w:rsid w:val="00DD2B25"/>
    <w:rsid w:val="00DD3582"/>
    <w:rsid w:val="00DD3AC7"/>
    <w:rsid w:val="00DD53A1"/>
    <w:rsid w:val="00DD6B28"/>
    <w:rsid w:val="00DD6C92"/>
    <w:rsid w:val="00DE003E"/>
    <w:rsid w:val="00DE0D16"/>
    <w:rsid w:val="00DE27C3"/>
    <w:rsid w:val="00DE2AED"/>
    <w:rsid w:val="00DF1BCA"/>
    <w:rsid w:val="00DF31E6"/>
    <w:rsid w:val="00DF424C"/>
    <w:rsid w:val="00DF668C"/>
    <w:rsid w:val="00DF7577"/>
    <w:rsid w:val="00DF76F0"/>
    <w:rsid w:val="00E01734"/>
    <w:rsid w:val="00E05275"/>
    <w:rsid w:val="00E05290"/>
    <w:rsid w:val="00E0646D"/>
    <w:rsid w:val="00E07CFC"/>
    <w:rsid w:val="00E108A4"/>
    <w:rsid w:val="00E113A4"/>
    <w:rsid w:val="00E13D82"/>
    <w:rsid w:val="00E1652A"/>
    <w:rsid w:val="00E20A42"/>
    <w:rsid w:val="00E248DA"/>
    <w:rsid w:val="00E24EF9"/>
    <w:rsid w:val="00E264AF"/>
    <w:rsid w:val="00E26C5A"/>
    <w:rsid w:val="00E2746A"/>
    <w:rsid w:val="00E27BAB"/>
    <w:rsid w:val="00E3183A"/>
    <w:rsid w:val="00E32233"/>
    <w:rsid w:val="00E4045E"/>
    <w:rsid w:val="00E40756"/>
    <w:rsid w:val="00E42968"/>
    <w:rsid w:val="00E432F9"/>
    <w:rsid w:val="00E475C5"/>
    <w:rsid w:val="00E47E9C"/>
    <w:rsid w:val="00E5451C"/>
    <w:rsid w:val="00E54938"/>
    <w:rsid w:val="00E5512A"/>
    <w:rsid w:val="00E569D6"/>
    <w:rsid w:val="00E60510"/>
    <w:rsid w:val="00E6136C"/>
    <w:rsid w:val="00E61956"/>
    <w:rsid w:val="00E61A55"/>
    <w:rsid w:val="00E61BA1"/>
    <w:rsid w:val="00E634E8"/>
    <w:rsid w:val="00E645D3"/>
    <w:rsid w:val="00E6620F"/>
    <w:rsid w:val="00E716D0"/>
    <w:rsid w:val="00E745FE"/>
    <w:rsid w:val="00E80833"/>
    <w:rsid w:val="00E8134D"/>
    <w:rsid w:val="00E81D43"/>
    <w:rsid w:val="00E835D9"/>
    <w:rsid w:val="00E86485"/>
    <w:rsid w:val="00E911E6"/>
    <w:rsid w:val="00E954B7"/>
    <w:rsid w:val="00E96CA1"/>
    <w:rsid w:val="00EA0AB2"/>
    <w:rsid w:val="00EA16B4"/>
    <w:rsid w:val="00EA32DC"/>
    <w:rsid w:val="00EA51D9"/>
    <w:rsid w:val="00EA53C5"/>
    <w:rsid w:val="00EA63DB"/>
    <w:rsid w:val="00EB3A31"/>
    <w:rsid w:val="00EC2024"/>
    <w:rsid w:val="00EC294B"/>
    <w:rsid w:val="00EC318A"/>
    <w:rsid w:val="00EC3BC5"/>
    <w:rsid w:val="00EC405A"/>
    <w:rsid w:val="00EC416A"/>
    <w:rsid w:val="00EC6C65"/>
    <w:rsid w:val="00EC741F"/>
    <w:rsid w:val="00ED3552"/>
    <w:rsid w:val="00ED61EE"/>
    <w:rsid w:val="00ED7789"/>
    <w:rsid w:val="00EE0BD3"/>
    <w:rsid w:val="00EE4A79"/>
    <w:rsid w:val="00EE4F1E"/>
    <w:rsid w:val="00EE57B0"/>
    <w:rsid w:val="00EE5ADA"/>
    <w:rsid w:val="00EE6C21"/>
    <w:rsid w:val="00EF01D8"/>
    <w:rsid w:val="00EF2FC1"/>
    <w:rsid w:val="00EF3E26"/>
    <w:rsid w:val="00EF5396"/>
    <w:rsid w:val="00EF6C9C"/>
    <w:rsid w:val="00EF6D4B"/>
    <w:rsid w:val="00F0331D"/>
    <w:rsid w:val="00F03A3D"/>
    <w:rsid w:val="00F066B0"/>
    <w:rsid w:val="00F106F0"/>
    <w:rsid w:val="00F12177"/>
    <w:rsid w:val="00F15FD9"/>
    <w:rsid w:val="00F17A90"/>
    <w:rsid w:val="00F20FC0"/>
    <w:rsid w:val="00F2252B"/>
    <w:rsid w:val="00F22DF3"/>
    <w:rsid w:val="00F240FC"/>
    <w:rsid w:val="00F32556"/>
    <w:rsid w:val="00F3561A"/>
    <w:rsid w:val="00F36ABE"/>
    <w:rsid w:val="00F3714A"/>
    <w:rsid w:val="00F411C4"/>
    <w:rsid w:val="00F42FC7"/>
    <w:rsid w:val="00F43E01"/>
    <w:rsid w:val="00F506E1"/>
    <w:rsid w:val="00F50EFC"/>
    <w:rsid w:val="00F50FD5"/>
    <w:rsid w:val="00F518BC"/>
    <w:rsid w:val="00F64BEB"/>
    <w:rsid w:val="00F6639E"/>
    <w:rsid w:val="00F67E1C"/>
    <w:rsid w:val="00F7017E"/>
    <w:rsid w:val="00F70EEE"/>
    <w:rsid w:val="00F71630"/>
    <w:rsid w:val="00F71B78"/>
    <w:rsid w:val="00F74E0E"/>
    <w:rsid w:val="00F75031"/>
    <w:rsid w:val="00F81D9B"/>
    <w:rsid w:val="00F92048"/>
    <w:rsid w:val="00F9278C"/>
    <w:rsid w:val="00F9364E"/>
    <w:rsid w:val="00F93C01"/>
    <w:rsid w:val="00F9574D"/>
    <w:rsid w:val="00F96123"/>
    <w:rsid w:val="00F96494"/>
    <w:rsid w:val="00F96E5F"/>
    <w:rsid w:val="00FA25E5"/>
    <w:rsid w:val="00FA43D0"/>
    <w:rsid w:val="00FB6069"/>
    <w:rsid w:val="00FB7361"/>
    <w:rsid w:val="00FC08ED"/>
    <w:rsid w:val="00FC1B0B"/>
    <w:rsid w:val="00FC37E5"/>
    <w:rsid w:val="00FC3AE7"/>
    <w:rsid w:val="00FD094C"/>
    <w:rsid w:val="00FD1C22"/>
    <w:rsid w:val="00FD31F2"/>
    <w:rsid w:val="00FD3784"/>
    <w:rsid w:val="00FD3AAA"/>
    <w:rsid w:val="00FD560C"/>
    <w:rsid w:val="00FD600D"/>
    <w:rsid w:val="00FD7D99"/>
    <w:rsid w:val="00FE17E8"/>
    <w:rsid w:val="00FE1DCE"/>
    <w:rsid w:val="00FE37C9"/>
    <w:rsid w:val="00FE7C3E"/>
    <w:rsid w:val="00FF0C6E"/>
    <w:rsid w:val="00FF272E"/>
    <w:rsid w:val="00FF4464"/>
    <w:rsid w:val="00FF6B70"/>
    <w:rsid w:val="00FF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0CB38C"/>
  <w15:chartTrackingRefBased/>
  <w15:docId w15:val="{F4A767CC-E0EA-4AF3-8751-53871FD3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link w:val="Nadpis1Char"/>
    <w:qFormat/>
    <w:pPr>
      <w:keepNext/>
      <w:spacing w:before="60" w:after="60" w:line="360" w:lineRule="atLeast"/>
      <w:outlineLvl w:val="0"/>
    </w:pPr>
    <w:rPr>
      <w:rFonts w:ascii="Arial" w:hAnsi="Arial"/>
      <w:b/>
    </w:rPr>
  </w:style>
  <w:style w:type="paragraph" w:styleId="Nadpis2">
    <w:name w:val="heading 2"/>
    <w:basedOn w:val="Normln"/>
    <w:next w:val="Normln"/>
    <w:qFormat/>
    <w:pPr>
      <w:keepLines/>
      <w:tabs>
        <w:tab w:val="left" w:pos="993"/>
      </w:tabs>
      <w:spacing w:before="120" w:line="240" w:lineRule="atLeast"/>
      <w:ind w:left="454" w:hanging="454"/>
      <w:jc w:val="both"/>
      <w:outlineLvl w:val="1"/>
    </w:pPr>
    <w:rPr>
      <w:rFonts w:ascii="Arial" w:hAnsi="Arial"/>
    </w:rPr>
  </w:style>
  <w:style w:type="paragraph" w:styleId="Nadpis3">
    <w:name w:val="heading 3"/>
    <w:basedOn w:val="Normln"/>
    <w:next w:val="Normln"/>
    <w:qFormat/>
    <w:pPr>
      <w:keepNext/>
      <w:jc w:val="center"/>
      <w:outlineLvl w:val="2"/>
    </w:pPr>
    <w:rPr>
      <w:b/>
      <w:i/>
      <w:sz w:val="52"/>
    </w:rPr>
  </w:style>
  <w:style w:type="paragraph" w:styleId="Nadpis4">
    <w:name w:val="heading 4"/>
    <w:basedOn w:val="Normln"/>
    <w:next w:val="Normln"/>
    <w:qFormat/>
    <w:pPr>
      <w:keepNext/>
      <w:tabs>
        <w:tab w:val="left" w:pos="0"/>
      </w:tabs>
      <w:overflowPunct/>
      <w:autoSpaceDE/>
      <w:spacing w:before="240" w:after="240"/>
      <w:textAlignment w:val="auto"/>
      <w:outlineLvl w:val="3"/>
    </w:pPr>
    <w:rPr>
      <w:rFonts w:ascii="NimbusSanNovTEE" w:hAnsi="NimbusSanNovTEE"/>
      <w:b/>
      <w:sz w:val="22"/>
      <w:lang w:val="en-GB"/>
    </w:rPr>
  </w:style>
  <w:style w:type="paragraph" w:styleId="Nadpis5">
    <w:name w:val="heading 5"/>
    <w:basedOn w:val="Normln"/>
    <w:next w:val="Normln"/>
    <w:qFormat/>
    <w:pPr>
      <w:tabs>
        <w:tab w:val="left" w:pos="0"/>
      </w:tabs>
      <w:overflowPunct/>
      <w:autoSpaceDE/>
      <w:spacing w:before="240" w:after="60"/>
      <w:textAlignment w:val="auto"/>
      <w:outlineLvl w:val="4"/>
    </w:pPr>
    <w:rPr>
      <w:rFonts w:ascii="Arial" w:hAnsi="Arial"/>
      <w:sz w:val="22"/>
    </w:rPr>
  </w:style>
  <w:style w:type="paragraph" w:styleId="Nadpis6">
    <w:name w:val="heading 6"/>
    <w:basedOn w:val="Normln"/>
    <w:next w:val="Normln"/>
    <w:qFormat/>
    <w:pPr>
      <w:tabs>
        <w:tab w:val="left" w:pos="0"/>
      </w:tabs>
      <w:overflowPunct/>
      <w:autoSpaceDE/>
      <w:spacing w:before="240" w:after="60"/>
      <w:textAlignment w:val="auto"/>
      <w:outlineLvl w:val="5"/>
    </w:pPr>
    <w:rPr>
      <w:rFonts w:ascii="Arial" w:hAnsi="Arial"/>
      <w:i/>
      <w:sz w:val="22"/>
    </w:rPr>
  </w:style>
  <w:style w:type="paragraph" w:styleId="Nadpis7">
    <w:name w:val="heading 7"/>
    <w:basedOn w:val="Normln"/>
    <w:next w:val="Normln"/>
    <w:qFormat/>
    <w:pPr>
      <w:tabs>
        <w:tab w:val="left" w:pos="0"/>
      </w:tabs>
      <w:overflowPunct/>
      <w:autoSpaceDE/>
      <w:spacing w:before="240" w:after="60"/>
      <w:textAlignment w:val="auto"/>
      <w:outlineLvl w:val="6"/>
    </w:pPr>
    <w:rPr>
      <w:rFonts w:ascii="Arial" w:hAnsi="Arial"/>
    </w:rPr>
  </w:style>
  <w:style w:type="paragraph" w:styleId="Nadpis8">
    <w:name w:val="heading 8"/>
    <w:basedOn w:val="Normln"/>
    <w:next w:val="Normln"/>
    <w:qFormat/>
    <w:pPr>
      <w:tabs>
        <w:tab w:val="left" w:pos="0"/>
      </w:tabs>
      <w:overflowPunct/>
      <w:autoSpaceDE/>
      <w:spacing w:before="240" w:after="60"/>
      <w:textAlignment w:val="auto"/>
      <w:outlineLvl w:val="7"/>
    </w:pPr>
    <w:rPr>
      <w:rFonts w:ascii="Arial" w:hAnsi="Arial"/>
      <w:i/>
    </w:rPr>
  </w:style>
  <w:style w:type="paragraph" w:styleId="Nadpis9">
    <w:name w:val="heading 9"/>
    <w:basedOn w:val="Normln"/>
    <w:next w:val="Normlnodsazen1"/>
    <w:qFormat/>
    <w:pPr>
      <w:spacing w:before="60" w:after="60"/>
      <w:jc w:val="center"/>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rFonts w:ascii="Times New Roman" w:hAnsi="Times New Roman"/>
      <w:b w:val="0"/>
      <w:i w:val="0"/>
      <w:sz w:val="24"/>
    </w:rPr>
  </w:style>
  <w:style w:type="character" w:customStyle="1" w:styleId="WW8Num1z2">
    <w:name w:val="WW8Num1z2"/>
    <w:rPr>
      <w:b w:val="0"/>
      <w:i w:val="0"/>
    </w:rPr>
  </w:style>
  <w:style w:type="character" w:customStyle="1" w:styleId="WW8Num2z0">
    <w:name w:val="WW8Num2z0"/>
    <w:rPr>
      <w:rFonts w:ascii="Symbol" w:hAnsi="Symbol"/>
    </w:rPr>
  </w:style>
  <w:style w:type="character" w:customStyle="1" w:styleId="WW8Num4z0">
    <w:name w:val="WW8Num4z0"/>
    <w:rPr>
      <w:rFonts w:ascii="Times New Roman" w:hAnsi="Times New Roman"/>
      <w:b/>
      <w:i w:val="0"/>
      <w:sz w:val="24"/>
    </w:rPr>
  </w:style>
  <w:style w:type="character" w:customStyle="1" w:styleId="WW8Num4z1">
    <w:name w:val="WW8Num4z1"/>
    <w:rPr>
      <w:rFonts w:ascii="Times New Roman" w:hAnsi="Times New Roman"/>
      <w:b w:val="0"/>
      <w:i w:val="0"/>
      <w:sz w:val="24"/>
    </w:rPr>
  </w:style>
  <w:style w:type="character" w:customStyle="1" w:styleId="WW8Num4z2">
    <w:name w:val="WW8Num4z2"/>
    <w:rPr>
      <w:b w:val="0"/>
      <w:i w:val="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1">
    <w:name w:val="WW8Num8z1"/>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1z0">
    <w:name w:val="WW8NumSt1z0"/>
    <w:rPr>
      <w:rFonts w:ascii="Symbol" w:hAnsi="Symbol"/>
    </w:rPr>
  </w:style>
  <w:style w:type="character" w:customStyle="1" w:styleId="WW8NumSt6z0">
    <w:name w:val="WW8NumSt6z0"/>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CharChar5">
    <w:name w:val="Char Char5"/>
    <w:rPr>
      <w:rFonts w:ascii="NimbusSanNovTEE" w:hAnsi="NimbusSanNovTEE"/>
      <w:b/>
      <w:sz w:val="22"/>
      <w:lang w:val="en-GB"/>
    </w:rPr>
  </w:style>
  <w:style w:type="character" w:customStyle="1" w:styleId="CharChar4">
    <w:name w:val="Char Char4"/>
    <w:rPr>
      <w:rFonts w:ascii="Arial" w:hAnsi="Arial"/>
      <w:sz w:val="22"/>
    </w:rPr>
  </w:style>
  <w:style w:type="character" w:customStyle="1" w:styleId="CharChar3">
    <w:name w:val="Char Char3"/>
    <w:rPr>
      <w:rFonts w:ascii="Arial" w:hAnsi="Arial"/>
      <w:i/>
      <w:sz w:val="22"/>
    </w:rPr>
  </w:style>
  <w:style w:type="character" w:customStyle="1" w:styleId="CharChar2">
    <w:name w:val="Char Char2"/>
    <w:rPr>
      <w:rFonts w:ascii="Arial" w:hAnsi="Arial"/>
    </w:rPr>
  </w:style>
  <w:style w:type="character" w:customStyle="1" w:styleId="CharChar1">
    <w:name w:val="Char Char1"/>
    <w:rPr>
      <w:rFonts w:ascii="Arial" w:hAnsi="Arial"/>
      <w:i/>
    </w:rPr>
  </w:style>
  <w:style w:type="character" w:styleId="Hypertextovodkaz">
    <w:name w:val="Hyperlink"/>
    <w:rPr>
      <w:color w:val="0000FF"/>
      <w:u w:val="single"/>
    </w:rPr>
  </w:style>
  <w:style w:type="character" w:customStyle="1" w:styleId="CharChar">
    <w:name w:val="Char Char"/>
    <w:rPr>
      <w:rFonts w:ascii="Arial" w:hAnsi="Arial"/>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jc w:val="both"/>
    </w:pPr>
    <w:rPr>
      <w:sz w:val="28"/>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SoD">
    <w:name w:val="Normální SoD"/>
    <w:basedOn w:val="Normln"/>
    <w:pPr>
      <w:jc w:val="both"/>
    </w:pPr>
    <w:rPr>
      <w:rFonts w:ascii="Arial" w:hAnsi="Arial"/>
    </w:rPr>
  </w:style>
  <w:style w:type="paragraph" w:customStyle="1" w:styleId="NormlnSoDodsaz">
    <w:name w:val="Normální SoD_odsaz"/>
    <w:basedOn w:val="Normln"/>
    <w:pPr>
      <w:ind w:left="426"/>
    </w:pPr>
    <w:rPr>
      <w:rFonts w:ascii="Arial" w:hAnsi="Arial"/>
    </w:rPr>
  </w:style>
  <w:style w:type="paragraph" w:customStyle="1" w:styleId="Normlnodsazen1">
    <w:name w:val="Normální odsazený1"/>
    <w:basedOn w:val="Normln"/>
    <w:pPr>
      <w:ind w:left="708"/>
    </w:pPr>
    <w:rPr>
      <w:rFonts w:ascii="Arial" w:hAnsi="Arial"/>
    </w:rPr>
  </w:style>
  <w:style w:type="paragraph" w:customStyle="1" w:styleId="Normln1">
    <w:name w:val="Normální1"/>
    <w:pPr>
      <w:suppressAutoHyphens/>
      <w:overflowPunct w:val="0"/>
      <w:autoSpaceDE w:val="0"/>
      <w:spacing w:before="120" w:line="360" w:lineRule="atLeast"/>
      <w:ind w:left="357" w:hanging="357"/>
      <w:jc w:val="both"/>
      <w:textAlignment w:val="baseline"/>
    </w:pPr>
    <w:rPr>
      <w:rFonts w:ascii="Arial" w:eastAsia="Arial" w:hAnsi="Arial"/>
      <w:lang w:eastAsia="ar-SA"/>
    </w:rPr>
  </w:style>
  <w:style w:type="paragraph" w:customStyle="1" w:styleId="Poznmka">
    <w:name w:val="Poznámka"/>
    <w:basedOn w:val="Normln1"/>
    <w:next w:val="NormlnSoD"/>
    <w:pPr>
      <w:spacing w:before="0" w:line="240" w:lineRule="auto"/>
      <w:ind w:left="850" w:hanging="425"/>
    </w:pPr>
    <w:rPr>
      <w:rFonts w:ascii="Times New Roman" w:hAnsi="Times New Roman"/>
      <w:sz w:val="16"/>
    </w:rPr>
  </w:style>
  <w:style w:type="paragraph" w:styleId="Zhlav">
    <w:name w:val="header"/>
    <w:basedOn w:val="Normln"/>
    <w:pPr>
      <w:tabs>
        <w:tab w:val="center" w:pos="4819"/>
        <w:tab w:val="right" w:pos="9071"/>
      </w:tabs>
    </w:pPr>
    <w:rPr>
      <w:rFonts w:ascii="Arial" w:hAnsi="Arial"/>
    </w:rPr>
  </w:style>
  <w:style w:type="paragraph" w:styleId="Zpat">
    <w:name w:val="footer"/>
    <w:basedOn w:val="Normln"/>
    <w:link w:val="ZpatChar"/>
    <w:uiPriority w:val="99"/>
    <w:pPr>
      <w:tabs>
        <w:tab w:val="center" w:pos="4819"/>
        <w:tab w:val="right" w:pos="9071"/>
      </w:tabs>
    </w:pPr>
    <w:rPr>
      <w:rFonts w:ascii="Arial" w:hAnsi="Arial"/>
    </w:rPr>
  </w:style>
  <w:style w:type="paragraph" w:styleId="Zkladntextodsazen">
    <w:name w:val="Body Text Indent"/>
    <w:basedOn w:val="Normln"/>
    <w:pPr>
      <w:overflowPunct/>
      <w:autoSpaceDE/>
      <w:ind w:left="435"/>
      <w:textAlignment w:val="auto"/>
    </w:pPr>
    <w:rPr>
      <w:sz w:val="28"/>
      <w:szCs w:val="24"/>
    </w:rPr>
  </w:style>
  <w:style w:type="paragraph" w:customStyle="1" w:styleId="Zkladntextodsazen31">
    <w:name w:val="Základní text odsazený 31"/>
    <w:basedOn w:val="Normln"/>
    <w:pPr>
      <w:overflowPunct/>
      <w:autoSpaceDE/>
      <w:ind w:left="360"/>
      <w:textAlignment w:val="auto"/>
    </w:pPr>
    <w:rPr>
      <w:sz w:val="24"/>
      <w:szCs w:val="24"/>
    </w:rPr>
  </w:style>
  <w:style w:type="paragraph" w:customStyle="1" w:styleId="Zkladntext21">
    <w:name w:val="Základní text 21"/>
    <w:basedOn w:val="Normln"/>
    <w:pPr>
      <w:spacing w:before="120" w:after="120"/>
      <w:jc w:val="center"/>
    </w:pPr>
    <w:rPr>
      <w:b/>
      <w:bCs/>
      <w:sz w:val="32"/>
    </w:rPr>
  </w:style>
  <w:style w:type="paragraph" w:customStyle="1" w:styleId="opmt">
    <w:name w:val="op_m_t"/>
    <w:basedOn w:val="Nadpis2"/>
    <w:pPr>
      <w:keepLines w:val="0"/>
      <w:tabs>
        <w:tab w:val="clear" w:pos="993"/>
      </w:tabs>
      <w:spacing w:before="40" w:line="240" w:lineRule="auto"/>
      <w:ind w:left="284" w:hanging="284"/>
    </w:pPr>
    <w:rPr>
      <w:color w:val="000000"/>
      <w:sz w:val="12"/>
    </w:rPr>
  </w:style>
  <w:style w:type="paragraph" w:customStyle="1" w:styleId="opmbody">
    <w:name w:val="op_m_body"/>
    <w:basedOn w:val="opmt"/>
    <w:pPr>
      <w:numPr>
        <w:numId w:val="3"/>
      </w:numPr>
      <w:ind w:left="312"/>
    </w:pPr>
  </w:style>
  <w:style w:type="paragraph" w:customStyle="1" w:styleId="slolnku">
    <w:name w:val="Číslo článku"/>
    <w:basedOn w:val="Normln"/>
    <w:next w:val="Normln"/>
    <w:pPr>
      <w:keepNext/>
      <w:numPr>
        <w:numId w:val="2"/>
      </w:numPr>
      <w:tabs>
        <w:tab w:val="left" w:pos="0"/>
        <w:tab w:val="left" w:pos="284"/>
        <w:tab w:val="left" w:pos="1701"/>
      </w:tabs>
      <w:overflowPunct/>
      <w:autoSpaceDE/>
      <w:spacing w:before="160" w:after="40"/>
      <w:jc w:val="center"/>
      <w:textAlignment w:val="auto"/>
    </w:pPr>
    <w:rPr>
      <w:b/>
      <w:sz w:val="24"/>
    </w:rPr>
  </w:style>
  <w:style w:type="paragraph" w:customStyle="1" w:styleId="Textodst1sl">
    <w:name w:val="Text odst.1čísl"/>
    <w:basedOn w:val="Normln"/>
    <w:pPr>
      <w:numPr>
        <w:ilvl w:val="1"/>
        <w:numId w:val="1"/>
      </w:numPr>
      <w:tabs>
        <w:tab w:val="left" w:pos="0"/>
        <w:tab w:val="left" w:pos="284"/>
      </w:tabs>
      <w:overflowPunct/>
      <w:autoSpaceDE/>
      <w:spacing w:before="80"/>
      <w:jc w:val="both"/>
      <w:textAlignment w:val="auto"/>
      <w:outlineLvl w:val="1"/>
    </w:pPr>
    <w:rPr>
      <w:sz w:val="24"/>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customStyle="1" w:styleId="Nzevlnku">
    <w:name w:val="Název článku"/>
    <w:basedOn w:val="slolnku"/>
    <w:next w:val="Textodst1sl"/>
    <w:pPr>
      <w:numPr>
        <w:numId w:val="0"/>
      </w:numPr>
      <w:tabs>
        <w:tab w:val="left" w:pos="0"/>
      </w:tabs>
      <w:spacing w:before="0" w:after="0"/>
    </w:pPr>
  </w:style>
  <w:style w:type="paragraph" w:customStyle="1" w:styleId="WW-Zkladntext3">
    <w:name w:val="WW-Základní text 3"/>
    <w:basedOn w:val="Normln"/>
    <w:pPr>
      <w:overflowPunct/>
      <w:autoSpaceDE/>
      <w:jc w:val="both"/>
      <w:textAlignment w:val="auto"/>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Odstavecseseznamem">
    <w:name w:val="List Paragraph"/>
    <w:basedOn w:val="Normln"/>
    <w:link w:val="OdstavecseseznamemChar"/>
    <w:uiPriority w:val="34"/>
    <w:qFormat/>
    <w:rsid w:val="002C50D1"/>
    <w:pPr>
      <w:ind w:left="708"/>
    </w:pPr>
  </w:style>
  <w:style w:type="character" w:customStyle="1" w:styleId="ZpatChar">
    <w:name w:val="Zápatí Char"/>
    <w:link w:val="Zpat"/>
    <w:uiPriority w:val="99"/>
    <w:rsid w:val="00C24EF9"/>
    <w:rPr>
      <w:rFonts w:ascii="Arial" w:hAnsi="Arial"/>
      <w:lang w:eastAsia="ar-SA"/>
    </w:rPr>
  </w:style>
  <w:style w:type="paragraph" w:customStyle="1" w:styleId="Normal2odst2">
    <w:name w:val="Normal2odst2"/>
    <w:basedOn w:val="Normln"/>
    <w:rsid w:val="00E01734"/>
    <w:pPr>
      <w:suppressAutoHyphens w:val="0"/>
      <w:autoSpaceDN w:val="0"/>
      <w:adjustRightInd w:val="0"/>
      <w:ind w:left="907"/>
    </w:pPr>
    <w:rPr>
      <w:rFonts w:ascii="Arial" w:hAnsi="Arial"/>
      <w:sz w:val="24"/>
      <w:lang w:eastAsia="cs-CZ"/>
    </w:rPr>
  </w:style>
  <w:style w:type="paragraph" w:customStyle="1" w:styleId="odst2">
    <w:name w:val="odst2"/>
    <w:basedOn w:val="Normln"/>
    <w:rsid w:val="00C47915"/>
    <w:pPr>
      <w:suppressAutoHyphens w:val="0"/>
      <w:autoSpaceDN w:val="0"/>
      <w:adjustRightInd w:val="0"/>
      <w:spacing w:before="120" w:after="120"/>
      <w:ind w:left="2041"/>
      <w:jc w:val="both"/>
    </w:pPr>
    <w:rPr>
      <w:rFonts w:ascii="Helv" w:hAnsi="Helv"/>
      <w:sz w:val="24"/>
      <w:lang w:val="en-GB" w:eastAsia="cs-CZ"/>
    </w:rPr>
  </w:style>
  <w:style w:type="paragraph" w:customStyle="1" w:styleId="Nodtr">
    <w:name w:val="Nodtr"/>
    <w:basedOn w:val="Normln"/>
    <w:rsid w:val="00924487"/>
    <w:pPr>
      <w:suppressAutoHyphens w:val="0"/>
      <w:autoSpaceDN w:val="0"/>
      <w:adjustRightInd w:val="0"/>
      <w:spacing w:before="120"/>
      <w:ind w:left="397" w:hanging="397"/>
      <w:jc w:val="both"/>
    </w:pPr>
    <w:rPr>
      <w:rFonts w:ascii="Helv" w:hAnsi="Helv"/>
      <w:sz w:val="24"/>
      <w:lang w:eastAsia="cs-CZ"/>
    </w:rPr>
  </w:style>
  <w:style w:type="paragraph" w:styleId="Nzev">
    <w:name w:val="Title"/>
    <w:basedOn w:val="Normln"/>
    <w:next w:val="Normln"/>
    <w:link w:val="NzevChar"/>
    <w:qFormat/>
    <w:rsid w:val="00090AD7"/>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90AD7"/>
    <w:rPr>
      <w:rFonts w:ascii="Calibri Light" w:eastAsia="Times New Roman" w:hAnsi="Calibri Light" w:cs="Times New Roman"/>
      <w:b/>
      <w:bCs/>
      <w:kern w:val="28"/>
      <w:sz w:val="32"/>
      <w:szCs w:val="32"/>
      <w:lang w:eastAsia="ar-SA"/>
    </w:rPr>
  </w:style>
  <w:style w:type="character" w:customStyle="1" w:styleId="Nadpis1Char">
    <w:name w:val="Nadpis 1 Char"/>
    <w:link w:val="Nadpis1"/>
    <w:rsid w:val="00C47DC2"/>
    <w:rPr>
      <w:rFonts w:ascii="Arial" w:hAnsi="Arial"/>
      <w:b/>
      <w:lang w:eastAsia="ar-SA"/>
    </w:rPr>
  </w:style>
  <w:style w:type="paragraph" w:styleId="Zkladntext3">
    <w:name w:val="Body Text 3"/>
    <w:basedOn w:val="Normln"/>
    <w:link w:val="Zkladntext3Char"/>
    <w:rsid w:val="000709C2"/>
    <w:pPr>
      <w:spacing w:after="120"/>
    </w:pPr>
    <w:rPr>
      <w:sz w:val="16"/>
      <w:szCs w:val="16"/>
    </w:rPr>
  </w:style>
  <w:style w:type="character" w:customStyle="1" w:styleId="Zkladntext3Char">
    <w:name w:val="Základní text 3 Char"/>
    <w:link w:val="Zkladntext3"/>
    <w:rsid w:val="000709C2"/>
    <w:rPr>
      <w:sz w:val="16"/>
      <w:szCs w:val="16"/>
      <w:lang w:eastAsia="ar-SA"/>
    </w:rPr>
  </w:style>
  <w:style w:type="paragraph" w:styleId="Normlnweb">
    <w:name w:val="Normal (Web)"/>
    <w:basedOn w:val="Normln"/>
    <w:rsid w:val="000709C2"/>
    <w:pPr>
      <w:suppressAutoHyphens w:val="0"/>
      <w:overflowPunct/>
      <w:autoSpaceDE/>
      <w:textAlignment w:val="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0709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B25746"/>
    <w:rPr>
      <w:sz w:val="16"/>
      <w:szCs w:val="16"/>
    </w:rPr>
  </w:style>
  <w:style w:type="paragraph" w:styleId="Textkomente">
    <w:name w:val="annotation text"/>
    <w:basedOn w:val="Normln"/>
    <w:link w:val="TextkomenteChar"/>
    <w:uiPriority w:val="99"/>
    <w:rsid w:val="00B25746"/>
  </w:style>
  <w:style w:type="character" w:customStyle="1" w:styleId="TextkomenteChar">
    <w:name w:val="Text komentáře Char"/>
    <w:link w:val="Textkomente"/>
    <w:uiPriority w:val="99"/>
    <w:rsid w:val="00B25746"/>
    <w:rPr>
      <w:lang w:eastAsia="ar-SA"/>
    </w:rPr>
  </w:style>
  <w:style w:type="paragraph" w:styleId="Pedmtkomente">
    <w:name w:val="annotation subject"/>
    <w:basedOn w:val="Textkomente"/>
    <w:next w:val="Textkomente"/>
    <w:link w:val="PedmtkomenteChar"/>
    <w:rsid w:val="00B25746"/>
    <w:rPr>
      <w:b/>
      <w:bCs/>
    </w:rPr>
  </w:style>
  <w:style w:type="character" w:customStyle="1" w:styleId="PedmtkomenteChar">
    <w:name w:val="Předmět komentáře Char"/>
    <w:link w:val="Pedmtkomente"/>
    <w:rsid w:val="00B25746"/>
    <w:rPr>
      <w:b/>
      <w:bCs/>
      <w:lang w:eastAsia="ar-SA"/>
    </w:rPr>
  </w:style>
  <w:style w:type="paragraph" w:styleId="Revize">
    <w:name w:val="Revision"/>
    <w:hidden/>
    <w:uiPriority w:val="99"/>
    <w:semiHidden/>
    <w:rsid w:val="00BF4D51"/>
    <w:rPr>
      <w:lang w:eastAsia="ar-SA"/>
    </w:rPr>
  </w:style>
  <w:style w:type="paragraph" w:styleId="Zkladntextodsazen2">
    <w:name w:val="Body Text Indent 2"/>
    <w:basedOn w:val="Normln"/>
    <w:link w:val="Zkladntextodsazen2Char"/>
    <w:rsid w:val="00A67AE6"/>
    <w:pPr>
      <w:spacing w:after="120" w:line="480" w:lineRule="auto"/>
      <w:ind w:left="283"/>
    </w:pPr>
  </w:style>
  <w:style w:type="character" w:customStyle="1" w:styleId="Zkladntextodsazen2Char">
    <w:name w:val="Základní text odsazený 2 Char"/>
    <w:basedOn w:val="Standardnpsmoodstavce"/>
    <w:link w:val="Zkladntextodsazen2"/>
    <w:rsid w:val="00A67AE6"/>
    <w:rPr>
      <w:lang w:eastAsia="ar-SA"/>
    </w:rPr>
  </w:style>
  <w:style w:type="character" w:styleId="Nevyeenzmnka">
    <w:name w:val="Unresolved Mention"/>
    <w:basedOn w:val="Standardnpsmoodstavce"/>
    <w:uiPriority w:val="99"/>
    <w:semiHidden/>
    <w:unhideWhenUsed/>
    <w:rsid w:val="003F7B5D"/>
    <w:rPr>
      <w:color w:val="605E5C"/>
      <w:shd w:val="clear" w:color="auto" w:fill="E1DFDD"/>
    </w:rPr>
  </w:style>
  <w:style w:type="paragraph" w:customStyle="1" w:styleId="ZZZEssTer1219cm">
    <w:name w:val="ZZZEssTer12 + 1. ř.  9 cm"/>
    <w:basedOn w:val="Normln"/>
    <w:rsid w:val="007E5B98"/>
    <w:pPr>
      <w:overflowPunct/>
      <w:autoSpaceDE/>
      <w:ind w:firstLine="5103"/>
      <w:textAlignment w:val="auto"/>
    </w:pPr>
    <w:rPr>
      <w:sz w:val="24"/>
      <w:lang w:eastAsia="cs-CZ"/>
    </w:rPr>
  </w:style>
  <w:style w:type="paragraph" w:styleId="Textpoznpodarou">
    <w:name w:val="footnote text"/>
    <w:basedOn w:val="Normln"/>
    <w:link w:val="TextpoznpodarouChar"/>
    <w:rsid w:val="00263B37"/>
  </w:style>
  <w:style w:type="character" w:customStyle="1" w:styleId="TextpoznpodarouChar">
    <w:name w:val="Text pozn. pod čarou Char"/>
    <w:basedOn w:val="Standardnpsmoodstavce"/>
    <w:link w:val="Textpoznpodarou"/>
    <w:rsid w:val="00263B37"/>
    <w:rPr>
      <w:lang w:eastAsia="ar-SA"/>
    </w:rPr>
  </w:style>
  <w:style w:type="character" w:styleId="Znakapoznpodarou">
    <w:name w:val="footnote reference"/>
    <w:basedOn w:val="Standardnpsmoodstavce"/>
    <w:rsid w:val="00263B37"/>
    <w:rPr>
      <w:vertAlign w:val="superscript"/>
    </w:rPr>
  </w:style>
  <w:style w:type="character" w:customStyle="1" w:styleId="OdstavecseseznamemChar">
    <w:name w:val="Odstavec se seznamem Char"/>
    <w:basedOn w:val="Standardnpsmoodstavce"/>
    <w:link w:val="Odstavecseseznamem"/>
    <w:uiPriority w:val="99"/>
    <w:rsid w:val="002E4FD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652812">
      <w:bodyDiv w:val="1"/>
      <w:marLeft w:val="0"/>
      <w:marRight w:val="0"/>
      <w:marTop w:val="0"/>
      <w:marBottom w:val="0"/>
      <w:divBdr>
        <w:top w:val="none" w:sz="0" w:space="0" w:color="auto"/>
        <w:left w:val="none" w:sz="0" w:space="0" w:color="auto"/>
        <w:bottom w:val="none" w:sz="0" w:space="0" w:color="auto"/>
        <w:right w:val="none" w:sz="0" w:space="0" w:color="auto"/>
      </w:divBdr>
    </w:div>
    <w:div w:id="20478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TEXTY\CSSD\ZD-&#167;49\ZD%20-%20SoD.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63C5-C8EC-46FE-8B5B-03E91C80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 - SoD</Template>
  <TotalTime>257</TotalTime>
  <Pages>7</Pages>
  <Words>3014</Words>
  <Characters>17783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HYDROČEZ, a.s.                                                         Praha 1, Dlážděná 4                                                                    IČO: 63079852</vt:lpstr>
    </vt:vector>
  </TitlesOfParts>
  <Company>Microsoft</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HYDROČEZ, a.s.                                                         Praha 1, Dlážděná 4                                                                    IČO: 63079852</dc:title>
  <dc:subject/>
  <dc:creator>Petr Holzner</dc:creator>
  <cp:keywords/>
  <cp:lastModifiedBy>Veronika Zichová</cp:lastModifiedBy>
  <cp:revision>42</cp:revision>
  <cp:lastPrinted>2023-11-20T15:27:00Z</cp:lastPrinted>
  <dcterms:created xsi:type="dcterms:W3CDTF">2024-10-16T14:55:00Z</dcterms:created>
  <dcterms:modified xsi:type="dcterms:W3CDTF">2025-01-27T08:54:00Z</dcterms:modified>
</cp:coreProperties>
</file>