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30200" w14:textId="77777777" w:rsidR="00FA610E" w:rsidRPr="00264073" w:rsidRDefault="00FA610E" w:rsidP="00FA610E">
      <w:pPr>
        <w:tabs>
          <w:tab w:val="left" w:pos="4678"/>
        </w:tabs>
        <w:overflowPunct w:val="0"/>
        <w:autoSpaceDE w:val="0"/>
        <w:autoSpaceDN w:val="0"/>
        <w:adjustRightInd w:val="0"/>
        <w:spacing w:before="120" w:after="0" w:line="240" w:lineRule="atLeast"/>
        <w:jc w:val="center"/>
        <w:rPr>
          <w:rFonts w:ascii="Times New Roman" w:eastAsia="Times New Roman" w:hAnsi="Times New Roman" w:cs="Times New Roman"/>
          <w:b/>
          <w:i/>
          <w:sz w:val="16"/>
          <w:szCs w:val="20"/>
          <w:lang w:eastAsia="cs-CZ"/>
        </w:rPr>
      </w:pPr>
      <w:bookmarkStart w:id="0" w:name="_Hlk527622903"/>
      <w:r w:rsidRPr="00264073">
        <w:rPr>
          <w:rFonts w:ascii="Times New Roman" w:eastAsia="Times New Roman" w:hAnsi="Times New Roman" w:cs="Times New Roman"/>
          <w:b/>
          <w:i/>
          <w:sz w:val="28"/>
          <w:szCs w:val="20"/>
          <w:lang w:eastAsia="cs-CZ"/>
        </w:rPr>
        <w:t>Smlouva o dozoru nad poplachovým zařízením číslo:</w:t>
      </w:r>
      <w:r w:rsidRPr="00A73284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</w:t>
      </w:r>
      <w:r w:rsidRPr="00525103">
        <w:rPr>
          <w:rFonts w:ascii="Times New Roman" w:eastAsia="Times New Roman" w:hAnsi="Times New Roman" w:cs="Times New Roman"/>
          <w:b/>
          <w:i/>
          <w:sz w:val="28"/>
          <w:szCs w:val="20"/>
          <w:lang w:eastAsia="cs-CZ"/>
        </w:rPr>
        <w:t xml:space="preserve">2698 </w:t>
      </w:r>
      <w:r w:rsidRPr="00264073">
        <w:rPr>
          <w:rFonts w:ascii="Times New Roman" w:eastAsia="Times New Roman" w:hAnsi="Times New Roman" w:cs="Times New Roman"/>
          <w:b/>
          <w:i/>
          <w:sz w:val="28"/>
          <w:szCs w:val="20"/>
          <w:lang w:eastAsia="cs-CZ"/>
        </w:rPr>
        <w:t xml:space="preserve">/ </w:t>
      </w:r>
      <w:r>
        <w:rPr>
          <w:rFonts w:ascii="Times New Roman" w:eastAsia="Times New Roman" w:hAnsi="Times New Roman" w:cs="Times New Roman"/>
          <w:b/>
          <w:i/>
          <w:sz w:val="28"/>
          <w:szCs w:val="20"/>
          <w:lang w:eastAsia="cs-CZ"/>
        </w:rPr>
        <w:t>2024</w:t>
      </w:r>
    </w:p>
    <w:p w14:paraId="76E08407" w14:textId="77777777" w:rsidR="00FA610E" w:rsidRPr="00264073" w:rsidRDefault="00FA610E" w:rsidP="00FA610E">
      <w:pPr>
        <w:tabs>
          <w:tab w:val="left" w:pos="4678"/>
        </w:tabs>
        <w:overflowPunct w:val="0"/>
        <w:autoSpaceDE w:val="0"/>
        <w:autoSpaceDN w:val="0"/>
        <w:adjustRightInd w:val="0"/>
        <w:spacing w:before="120" w:after="0" w:line="240" w:lineRule="atLeast"/>
        <w:jc w:val="center"/>
        <w:rPr>
          <w:rFonts w:ascii="Times New Roman" w:eastAsia="Times New Roman" w:hAnsi="Times New Roman" w:cs="Times New Roman"/>
          <w:b/>
          <w:i/>
          <w:sz w:val="16"/>
          <w:szCs w:val="20"/>
          <w:lang w:eastAsia="cs-CZ"/>
        </w:rPr>
      </w:pPr>
    </w:p>
    <w:p w14:paraId="1E35EC11" w14:textId="77777777" w:rsidR="00FA610E" w:rsidRPr="00264073" w:rsidRDefault="00FA610E" w:rsidP="00FA610E">
      <w:pPr>
        <w:tabs>
          <w:tab w:val="left" w:pos="4678"/>
        </w:tabs>
        <w:overflowPunct w:val="0"/>
        <w:autoSpaceDE w:val="0"/>
        <w:autoSpaceDN w:val="0"/>
        <w:adjustRightInd w:val="0"/>
        <w:spacing w:before="120" w:after="0" w:line="240" w:lineRule="atLeast"/>
        <w:jc w:val="center"/>
        <w:rPr>
          <w:rFonts w:ascii="Times New Roman" w:eastAsia="Times New Roman" w:hAnsi="Times New Roman" w:cs="Times New Roman"/>
          <w:b/>
          <w:i/>
          <w:sz w:val="16"/>
          <w:szCs w:val="20"/>
          <w:lang w:eastAsia="cs-CZ"/>
        </w:rPr>
      </w:pPr>
    </w:p>
    <w:p w14:paraId="15AE14D5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Společnost: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LENIA DT SECURITY, s.r.o.</w:t>
      </w:r>
    </w:p>
    <w:p w14:paraId="5261DBE3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Fakturační adresa: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U Hostivařského nádraží 556/12, 102 00 Praha 10</w:t>
      </w:r>
    </w:p>
    <w:p w14:paraId="0F3D6943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IČ: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60467991</w:t>
      </w:r>
    </w:p>
    <w:p w14:paraId="41FBE1FE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DIČ: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CZ60467991</w:t>
      </w:r>
    </w:p>
    <w:p w14:paraId="77199F04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Bankovní spojení: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xxxxxxxxxxx</w:t>
      </w:r>
      <w:proofErr w:type="spellEnd"/>
    </w:p>
    <w:p w14:paraId="2CF6632D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Číslo účtu: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xxxxxxxxxxxxxx</w:t>
      </w:r>
      <w:proofErr w:type="spellEnd"/>
    </w:p>
    <w:p w14:paraId="03477F9B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Zastoupená: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Ondřej Jelen, jednatel</w:t>
      </w:r>
    </w:p>
    <w:p w14:paraId="68F71102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zapsaná v OR Městského soudu v Praze, oddíl C, vložka 27002 </w:t>
      </w:r>
    </w:p>
    <w:p w14:paraId="6954604E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jc w:val="both"/>
        <w:rPr>
          <w:rFonts w:ascii="Times New Roman" w:eastAsia="Times New Roman" w:hAnsi="Times New Roman" w:cs="Times New Roman"/>
          <w:sz w:val="16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(dále jen "agentura")</w:t>
      </w:r>
    </w:p>
    <w:p w14:paraId="64FF745D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jc w:val="both"/>
        <w:rPr>
          <w:rFonts w:ascii="Times New Roman" w:eastAsia="Times New Roman" w:hAnsi="Times New Roman" w:cs="Times New Roman"/>
          <w:sz w:val="16"/>
          <w:szCs w:val="20"/>
          <w:lang w:eastAsia="cs-CZ"/>
        </w:rPr>
      </w:pPr>
    </w:p>
    <w:p w14:paraId="3720006F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jc w:val="both"/>
        <w:rPr>
          <w:rFonts w:ascii="Times New Roman" w:eastAsia="Times New Roman" w:hAnsi="Times New Roman" w:cs="Times New Roman"/>
          <w:b/>
          <w:sz w:val="16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</w:t>
      </w: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a</w:t>
      </w:r>
    </w:p>
    <w:p w14:paraId="61BD6456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jc w:val="both"/>
        <w:rPr>
          <w:rFonts w:ascii="Times New Roman" w:eastAsia="Times New Roman" w:hAnsi="Times New Roman" w:cs="Times New Roman"/>
          <w:b/>
          <w:sz w:val="16"/>
          <w:szCs w:val="20"/>
          <w:lang w:eastAsia="cs-CZ"/>
        </w:rPr>
      </w:pPr>
    </w:p>
    <w:p w14:paraId="39BF120E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Společnost: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Národní muzeum</w:t>
      </w:r>
    </w:p>
    <w:p w14:paraId="7224829E" w14:textId="77777777" w:rsidR="00FA610E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284" w:hanging="284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Fakturační adresa: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Václavské náměstí 1700/68, 110 00, Praha 1</w:t>
      </w:r>
    </w:p>
    <w:p w14:paraId="7DB3D7F0" w14:textId="77777777" w:rsidR="00FA610E" w:rsidRPr="002C16CB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284" w:hanging="284"/>
        <w:jc w:val="both"/>
        <w:rPr>
          <w:rFonts w:ascii="Times New Roman" w:eastAsia="Times New Roman" w:hAnsi="Times New Roman" w:cs="Times New Roman"/>
          <w:sz w:val="24"/>
          <w:szCs w:val="20"/>
          <w:highlight w:val="yellow"/>
          <w:lang w:eastAsia="cs-CZ"/>
        </w:rPr>
      </w:pP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Korespondenční adresa: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</w:p>
    <w:p w14:paraId="77700BCB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Cs/>
          <w:sz w:val="24"/>
          <w:szCs w:val="20"/>
          <w:lang w:eastAsia="cs-CZ"/>
        </w:rPr>
        <w:t>(Pokud se liší od fakturační adresy)</w:t>
      </w:r>
    </w:p>
    <w:p w14:paraId="20816375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284" w:hanging="284"/>
        <w:jc w:val="both"/>
        <w:rPr>
          <w:rFonts w:ascii="Times New Roman" w:eastAsia="Times New Roman" w:hAnsi="Times New Roman" w:cs="Times New Roman"/>
          <w:sz w:val="24"/>
          <w:szCs w:val="20"/>
          <w:highlight w:val="yellow"/>
          <w:lang w:eastAsia="cs-CZ"/>
        </w:rPr>
      </w:pP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IČ: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00023272</w:t>
      </w:r>
    </w:p>
    <w:p w14:paraId="1ED14AF6" w14:textId="77777777" w:rsidR="00FA610E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284" w:hanging="284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DIČ: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CZ00023272</w:t>
      </w:r>
    </w:p>
    <w:p w14:paraId="5E356F78" w14:textId="77777777" w:rsidR="00FA610E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E-mailová adresa: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</w:p>
    <w:p w14:paraId="43023FF6" w14:textId="77777777" w:rsidR="00FA610E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284" w:hanging="284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Fakturační adresa: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B01EB6">
        <w:rPr>
          <w:rFonts w:ascii="Times New Roman" w:eastAsia="Times New Roman" w:hAnsi="Times New Roman" w:cs="Times New Roman"/>
          <w:sz w:val="24"/>
          <w:szCs w:val="20"/>
          <w:highlight w:val="yellow"/>
          <w:lang w:eastAsia="cs-CZ"/>
        </w:rPr>
        <w:t xml:space="preserve"> </w:t>
      </w:r>
    </w:p>
    <w:p w14:paraId="485C9363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284" w:hanging="284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(Pro zasílání faktur v elektronické podobě) </w:t>
      </w:r>
    </w:p>
    <w:p w14:paraId="228F20B2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284" w:hanging="284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Zastoupená: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995A23">
        <w:rPr>
          <w:rFonts w:ascii="Times New Roman" w:eastAsia="Times New Roman" w:hAnsi="Times New Roman" w:cs="Times New Roman"/>
          <w:sz w:val="24"/>
          <w:szCs w:val="20"/>
          <w:lang w:eastAsia="cs-CZ"/>
        </w:rPr>
        <w:t>Ing. Rudolf Pohl, provozní náměstek</w:t>
      </w:r>
    </w:p>
    <w:p w14:paraId="67E61D6F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284" w:hanging="284"/>
        <w:jc w:val="both"/>
        <w:rPr>
          <w:rFonts w:ascii="Times New Roman" w:eastAsia="Times New Roman" w:hAnsi="Times New Roman" w:cs="Times New Roman"/>
          <w:sz w:val="16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(dále jen "klient")</w:t>
      </w:r>
    </w:p>
    <w:p w14:paraId="02042430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284" w:hanging="284"/>
        <w:jc w:val="both"/>
        <w:rPr>
          <w:rFonts w:ascii="Times New Roman" w:eastAsia="Times New Roman" w:hAnsi="Times New Roman" w:cs="Times New Roman"/>
          <w:sz w:val="16"/>
          <w:szCs w:val="20"/>
          <w:lang w:eastAsia="cs-CZ"/>
        </w:rPr>
      </w:pPr>
    </w:p>
    <w:p w14:paraId="73ECF863" w14:textId="77777777" w:rsidR="00FA610E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jc w:val="center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</w:p>
    <w:p w14:paraId="6501DB96" w14:textId="77777777" w:rsidR="00FA610E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jc w:val="center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</w:p>
    <w:p w14:paraId="1351F05F" w14:textId="77777777" w:rsidR="00FA610E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jc w:val="center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</w:p>
    <w:p w14:paraId="497F2F0C" w14:textId="77777777" w:rsidR="00FA610E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jc w:val="center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</w:p>
    <w:p w14:paraId="2F3CC497" w14:textId="77777777" w:rsidR="00FA610E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jc w:val="center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</w:p>
    <w:p w14:paraId="494E978B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jc w:val="center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lastRenderedPageBreak/>
        <w:t xml:space="preserve">uzavírají ve smyslu </w:t>
      </w:r>
      <w:proofErr w:type="spellStart"/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ust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. 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§ 1746 odst. 2 zák. č. 89/2012 Sb. </w:t>
      </w:r>
    </w:p>
    <w:p w14:paraId="67187C4C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jc w:val="center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</w:p>
    <w:p w14:paraId="3165506B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jc w:val="center"/>
        <w:rPr>
          <w:rFonts w:ascii="Times New Roman" w:eastAsia="Times New Roman" w:hAnsi="Times New Roman" w:cs="Times New Roman"/>
          <w:b/>
          <w:sz w:val="16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</w:t>
      </w:r>
      <w:r w:rsidRPr="00264073">
        <w:rPr>
          <w:rFonts w:ascii="Times New Roman" w:eastAsia="Times New Roman" w:hAnsi="Times New Roman" w:cs="Times New Roman"/>
          <w:b/>
          <w:sz w:val="28"/>
          <w:szCs w:val="20"/>
          <w:lang w:eastAsia="cs-CZ"/>
        </w:rPr>
        <w:t>s m l o u v u</w:t>
      </w:r>
    </w:p>
    <w:p w14:paraId="16CAE66D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jc w:val="center"/>
        <w:rPr>
          <w:rFonts w:ascii="Times New Roman" w:eastAsia="Times New Roman" w:hAnsi="Times New Roman" w:cs="Times New Roman"/>
          <w:b/>
          <w:sz w:val="16"/>
          <w:szCs w:val="20"/>
          <w:lang w:eastAsia="cs-CZ"/>
        </w:rPr>
      </w:pPr>
    </w:p>
    <w:p w14:paraId="00F69701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8"/>
          <w:szCs w:val="20"/>
          <w:lang w:eastAsia="cs-CZ"/>
        </w:rPr>
        <w:t>I.</w:t>
      </w:r>
    </w:p>
    <w:p w14:paraId="0F0BA5B5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8"/>
          <w:szCs w:val="20"/>
          <w:lang w:eastAsia="cs-CZ"/>
        </w:rPr>
        <w:t xml:space="preserve"> Předmět smlouvy</w:t>
      </w:r>
    </w:p>
    <w:p w14:paraId="4CE0C7E7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426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Předmětem této smlouvy je napojení zabezpečovacího zařízení (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EZS a EPS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) v objektu užívaným klientem na adrese 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specifikované v příloze č.1</w:t>
      </w: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 xml:space="preserve"> 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(dále jen objekt) na nepřetržitou dálkovou dohledovou službu (pult centr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a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l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izova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n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é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</w:t>
      </w:r>
      <w:proofErr w:type="gramStart"/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ochrany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-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PCO</w:t>
      </w:r>
      <w:proofErr w:type="gramEnd"/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) agentury (přenosem </w:t>
      </w:r>
      <w:r w:rsidRPr="00264073">
        <w:rPr>
          <w:rFonts w:ascii="Times New Roman" w:eastAsia="Times New Roman" w:hAnsi="Times New Roman" w:cs="Times New Roman"/>
          <w:bCs/>
          <w:sz w:val="24"/>
          <w:szCs w:val="20"/>
          <w:lang w:eastAsia="cs-CZ"/>
        </w:rPr>
        <w:t>po GSM/GPRS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)</w:t>
      </w:r>
      <w:r w:rsidRPr="00264073">
        <w:rPr>
          <w:rFonts w:ascii="Times New Roman" w:eastAsia="Times New Roman" w:hAnsi="Times New Roman" w:cs="Times New Roman"/>
          <w:i/>
          <w:sz w:val="24"/>
          <w:szCs w:val="20"/>
          <w:lang w:eastAsia="cs-CZ"/>
        </w:rPr>
        <w:t xml:space="preserve"> 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včetně zajištění služby tzv. výjezdových skupin.</w:t>
      </w:r>
    </w:p>
    <w:p w14:paraId="6661C245" w14:textId="77777777" w:rsidR="00FA610E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cs-CZ"/>
        </w:rPr>
      </w:pPr>
    </w:p>
    <w:p w14:paraId="4F66AF07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8"/>
          <w:szCs w:val="20"/>
          <w:lang w:eastAsia="cs-CZ"/>
        </w:rPr>
        <w:t>II.</w:t>
      </w:r>
    </w:p>
    <w:p w14:paraId="315570D7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8"/>
          <w:szCs w:val="20"/>
          <w:lang w:eastAsia="cs-CZ"/>
        </w:rPr>
        <w:t xml:space="preserve"> Práva a povinnosti agentury</w:t>
      </w:r>
    </w:p>
    <w:p w14:paraId="35D6C504" w14:textId="77777777" w:rsidR="00FA610E" w:rsidRPr="00264073" w:rsidRDefault="00FA610E" w:rsidP="00FA610E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before="120" w:after="0" w:line="240" w:lineRule="auto"/>
        <w:ind w:right="85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Agentura prostřednictvím operátora PCO (</w:t>
      </w: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kontakt PCO 235 235 235, pco@lenia.cz)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, je povinna bez prodlení vyhodnotit všechny informace o narušení střeženého objektu, zjištěném požáru nebo jiném stavu tísně a přijmout bezodkladná opatření k odstranění příčiny poplachu, resp. zmírnění škod.</w:t>
      </w:r>
    </w:p>
    <w:p w14:paraId="0B510D49" w14:textId="77777777" w:rsidR="00FA610E" w:rsidRPr="00264073" w:rsidRDefault="00FA610E" w:rsidP="00FA610E">
      <w:pPr>
        <w:tabs>
          <w:tab w:val="left" w:pos="709"/>
        </w:tabs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2.</w:t>
      </w: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V případě signalizace PCO o narušení střeženého objektu je agentura prostřednictvím operátora PCO, povinna okamžitě se spojit na tel. čísla klienta dále uvedená. Kontakt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ní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osoba na uvedeném tel. čísle je povinna sdělit agentuře i heslo, je-li dohodnuto, a pokud se nachází v objektu, sdělit příčinu poplachu. V případě možnosti je povinna kontakt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ní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osoba odstranit příčinu pop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softHyphen/>
        <w:t xml:space="preserve">lachu vlastními prostředky. 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Při o</w:t>
      </w:r>
      <w:r w:rsidRPr="003E5569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dkódování platným kódem do 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maximálně </w:t>
      </w:r>
      <w:r w:rsidRPr="003E5569">
        <w:rPr>
          <w:rFonts w:ascii="Times New Roman" w:eastAsia="Times New Roman" w:hAnsi="Times New Roman" w:cs="Times New Roman"/>
          <w:sz w:val="24"/>
          <w:szCs w:val="20"/>
          <w:lang w:eastAsia="cs-CZ"/>
        </w:rPr>
        <w:t>1 min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od vzniku poplachu</w:t>
      </w:r>
      <w:r w:rsidRPr="003E5569">
        <w:rPr>
          <w:rFonts w:ascii="Times New Roman" w:eastAsia="Times New Roman" w:hAnsi="Times New Roman" w:cs="Times New Roman"/>
          <w:sz w:val="24"/>
          <w:szCs w:val="20"/>
          <w:lang w:eastAsia="cs-CZ"/>
        </w:rPr>
        <w:t>, nebude operátor PCO na poplach reagovat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. 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Agentura prostřednictvím operátora PCO zazna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softHyphen/>
        <w:t xml:space="preserve">mená 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každou 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tuto skutečnost do výpisu událostí podle odst. 7, a nebude-li vyzvána, není povinna zajistit další opatření.</w:t>
      </w:r>
    </w:p>
    <w:p w14:paraId="3F777366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3.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Jestliže kontakt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ní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osoba na uvedeném tel. čísle není 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přítomna 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v objektu, a tedy nezná příčinu poplachu, neuvede dohodnuté heslo, neb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ude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nikdo na uvedeném tel. čísle zastižen, nebo jedná-li se o 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poplach panik/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tís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e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ň, je operátor povinen okamžitě do střeženého objektu vyslat výjezdovou skupinu.</w:t>
      </w:r>
    </w:p>
    <w:p w14:paraId="6492EDA3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426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4.</w:t>
      </w: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Činnost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výjezdové skupiny (dále jen 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VS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)</w:t>
      </w:r>
    </w:p>
    <w:p w14:paraId="73B38165" w14:textId="77777777" w:rsidR="00FA610E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1134" w:hanging="425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4.1.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Agentura</w:t>
      </w:r>
      <w:r w:rsidRPr="00435D4E">
        <w:rPr>
          <w:rFonts w:ascii="Times New Roman" w:hAnsi="Times New Roman" w:cs="Times New Roman"/>
          <w:sz w:val="24"/>
          <w:szCs w:val="24"/>
        </w:rPr>
        <w:t xml:space="preserve"> se zavazuje mít pro kontrolu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435D4E">
        <w:rPr>
          <w:rFonts w:ascii="Times New Roman" w:hAnsi="Times New Roman" w:cs="Times New Roman"/>
          <w:sz w:val="24"/>
          <w:szCs w:val="24"/>
        </w:rPr>
        <w:t>bjektu zajištěn</w:t>
      </w:r>
      <w:r>
        <w:rPr>
          <w:rFonts w:ascii="Times New Roman" w:hAnsi="Times New Roman" w:cs="Times New Roman"/>
          <w:sz w:val="24"/>
          <w:szCs w:val="24"/>
        </w:rPr>
        <w:t xml:space="preserve">u VS </w:t>
      </w:r>
      <w:r w:rsidRPr="00435D4E">
        <w:rPr>
          <w:rFonts w:ascii="Times New Roman" w:hAnsi="Times New Roman" w:cs="Times New Roman"/>
          <w:sz w:val="24"/>
          <w:szCs w:val="24"/>
        </w:rPr>
        <w:t>se stanovištěm 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5D4E">
        <w:rPr>
          <w:rFonts w:ascii="Times New Roman" w:hAnsi="Times New Roman" w:cs="Times New Roman"/>
          <w:sz w:val="24"/>
          <w:szCs w:val="24"/>
        </w:rPr>
        <w:t xml:space="preserve">vzdálenosti zaručující garantovanou dobu dojezdu. </w:t>
      </w:r>
      <w:r>
        <w:rPr>
          <w:rFonts w:ascii="Times New Roman" w:hAnsi="Times New Roman" w:cs="Times New Roman"/>
          <w:sz w:val="24"/>
          <w:szCs w:val="24"/>
        </w:rPr>
        <w:t>Agentura</w:t>
      </w:r>
      <w:r w:rsidRPr="00435D4E">
        <w:rPr>
          <w:rFonts w:ascii="Times New Roman" w:hAnsi="Times New Roman" w:cs="Times New Roman"/>
          <w:sz w:val="24"/>
          <w:szCs w:val="24"/>
        </w:rPr>
        <w:t xml:space="preserve"> garantuje příjezd </w:t>
      </w:r>
      <w:r>
        <w:rPr>
          <w:rFonts w:ascii="Times New Roman" w:hAnsi="Times New Roman" w:cs="Times New Roman"/>
          <w:sz w:val="24"/>
          <w:szCs w:val="24"/>
        </w:rPr>
        <w:t>VS</w:t>
      </w:r>
      <w:r w:rsidRPr="00435D4E">
        <w:rPr>
          <w:rFonts w:ascii="Times New Roman" w:hAnsi="Times New Roman" w:cs="Times New Roman"/>
          <w:sz w:val="24"/>
          <w:szCs w:val="24"/>
        </w:rPr>
        <w:t xml:space="preserve"> za obvyklých dopravních podmínek do </w:t>
      </w:r>
      <w:r w:rsidRPr="00435D4E">
        <w:rPr>
          <w:rFonts w:ascii="Times New Roman" w:hAnsi="Times New Roman" w:cs="Times New Roman"/>
          <w:b/>
          <w:bCs/>
          <w:sz w:val="24"/>
          <w:szCs w:val="24"/>
        </w:rPr>
        <w:t>20 minut</w:t>
      </w:r>
      <w:r w:rsidRPr="00435D4E">
        <w:rPr>
          <w:rFonts w:ascii="Times New Roman" w:hAnsi="Times New Roman" w:cs="Times New Roman"/>
          <w:sz w:val="24"/>
          <w:szCs w:val="24"/>
        </w:rPr>
        <w:t xml:space="preserve"> od potvrzení požadavku k provedení výjezdu ze strany </w:t>
      </w:r>
      <w:r>
        <w:rPr>
          <w:rFonts w:ascii="Times New Roman" w:hAnsi="Times New Roman" w:cs="Times New Roman"/>
          <w:sz w:val="24"/>
          <w:szCs w:val="24"/>
        </w:rPr>
        <w:t>VS</w:t>
      </w:r>
      <w:r w:rsidRPr="00435D4E">
        <w:rPr>
          <w:rFonts w:ascii="Times New Roman" w:hAnsi="Times New Roman" w:cs="Times New Roman"/>
          <w:sz w:val="24"/>
          <w:szCs w:val="24"/>
        </w:rPr>
        <w:t xml:space="preserve">, ledaže garantovanou dobu příjezdu nebylo možno dodržet z důvodů </w:t>
      </w:r>
      <w:r w:rsidRPr="00F959F4">
        <w:rPr>
          <w:rFonts w:ascii="Times New Roman" w:eastAsia="Times New Roman" w:hAnsi="Times New Roman" w:cs="Times New Roman"/>
          <w:sz w:val="24"/>
          <w:szCs w:val="24"/>
          <w:lang w:eastAsia="cs-CZ"/>
        </w:rPr>
        <w:t>Vyšší moci.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</w:t>
      </w:r>
    </w:p>
    <w:p w14:paraId="4877F135" w14:textId="77777777" w:rsidR="00FA610E" w:rsidRPr="000E61B9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 xml:space="preserve">4.2 </w:t>
      </w:r>
      <w:r w:rsidRPr="00435D4E">
        <w:rPr>
          <w:rFonts w:ascii="Times New Roman" w:hAnsi="Times New Roman" w:cs="Times New Roman"/>
          <w:sz w:val="24"/>
          <w:szCs w:val="24"/>
        </w:rPr>
        <w:t xml:space="preserve">Kontrola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435D4E">
        <w:rPr>
          <w:rFonts w:ascii="Times New Roman" w:hAnsi="Times New Roman" w:cs="Times New Roman"/>
          <w:sz w:val="24"/>
          <w:szCs w:val="24"/>
        </w:rPr>
        <w:t xml:space="preserve">bjektu probíhá z míst bezpečně a legálně dostupných </w:t>
      </w:r>
      <w:r>
        <w:rPr>
          <w:rFonts w:ascii="Times New Roman" w:hAnsi="Times New Roman" w:cs="Times New Roman"/>
          <w:sz w:val="24"/>
          <w:szCs w:val="24"/>
        </w:rPr>
        <w:t>VS</w:t>
      </w:r>
      <w:r w:rsidRPr="00435D4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Agentura</w:t>
      </w:r>
      <w:r w:rsidRPr="00435D4E">
        <w:rPr>
          <w:rFonts w:ascii="Times New Roman" w:hAnsi="Times New Roman" w:cs="Times New Roman"/>
          <w:sz w:val="24"/>
          <w:szCs w:val="24"/>
        </w:rPr>
        <w:t xml:space="preserve"> upozorňuje </w:t>
      </w:r>
      <w:r>
        <w:rPr>
          <w:rFonts w:ascii="Times New Roman" w:hAnsi="Times New Roman" w:cs="Times New Roman"/>
          <w:sz w:val="24"/>
          <w:szCs w:val="24"/>
        </w:rPr>
        <w:t>klienta</w:t>
      </w:r>
      <w:r w:rsidRPr="00435D4E">
        <w:rPr>
          <w:rFonts w:ascii="Times New Roman" w:hAnsi="Times New Roman" w:cs="Times New Roman"/>
          <w:sz w:val="24"/>
          <w:szCs w:val="24"/>
        </w:rPr>
        <w:t xml:space="preserve">, že při kontrole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435D4E">
        <w:rPr>
          <w:rFonts w:ascii="Times New Roman" w:hAnsi="Times New Roman" w:cs="Times New Roman"/>
          <w:sz w:val="24"/>
          <w:szCs w:val="24"/>
        </w:rPr>
        <w:t xml:space="preserve">bjektu pracovníci </w:t>
      </w:r>
      <w:r>
        <w:rPr>
          <w:rFonts w:ascii="Times New Roman" w:hAnsi="Times New Roman" w:cs="Times New Roman"/>
          <w:sz w:val="24"/>
          <w:szCs w:val="24"/>
        </w:rPr>
        <w:t>VS</w:t>
      </w:r>
      <w:r w:rsidRPr="00435D4E">
        <w:rPr>
          <w:rFonts w:ascii="Times New Roman" w:hAnsi="Times New Roman" w:cs="Times New Roman"/>
          <w:sz w:val="24"/>
          <w:szCs w:val="24"/>
        </w:rPr>
        <w:t xml:space="preserve"> nejsou oprávněni bez </w:t>
      </w:r>
      <w:r w:rsidRPr="00435D4E">
        <w:rPr>
          <w:rFonts w:ascii="Times New Roman" w:hAnsi="Times New Roman" w:cs="Times New Roman"/>
          <w:sz w:val="24"/>
          <w:szCs w:val="24"/>
        </w:rPr>
        <w:lastRenderedPageBreak/>
        <w:t xml:space="preserve">příslušných přístupových prostředků (např. klíče, karty, ovladače, čipy, kódy pro odemčení a odkódování) překonávat jakékoliv překážky (jako např. ploty, vrata apod.), zároveň nevstupují do prostor, kde je volně pohybující se zvíře. </w:t>
      </w:r>
      <w:r>
        <w:rPr>
          <w:rFonts w:ascii="Times New Roman" w:hAnsi="Times New Roman" w:cs="Times New Roman"/>
          <w:sz w:val="24"/>
          <w:szCs w:val="24"/>
        </w:rPr>
        <w:t>Klient</w:t>
      </w:r>
      <w:r w:rsidRPr="00435D4E">
        <w:rPr>
          <w:rFonts w:ascii="Times New Roman" w:hAnsi="Times New Roman" w:cs="Times New Roman"/>
          <w:sz w:val="24"/>
          <w:szCs w:val="24"/>
        </w:rPr>
        <w:t xml:space="preserve"> se zavazuje nahradit veškeré újmy, jež budou případně způsobeny pracovníku </w:t>
      </w:r>
      <w:r>
        <w:rPr>
          <w:rFonts w:ascii="Times New Roman" w:hAnsi="Times New Roman" w:cs="Times New Roman"/>
          <w:sz w:val="24"/>
          <w:szCs w:val="24"/>
        </w:rPr>
        <w:t>VS</w:t>
      </w:r>
      <w:r w:rsidRPr="00435D4E">
        <w:rPr>
          <w:rFonts w:ascii="Times New Roman" w:hAnsi="Times New Roman" w:cs="Times New Roman"/>
          <w:sz w:val="24"/>
          <w:szCs w:val="24"/>
        </w:rPr>
        <w:t xml:space="preserve"> při kontrole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435D4E">
        <w:rPr>
          <w:rFonts w:ascii="Times New Roman" w:hAnsi="Times New Roman" w:cs="Times New Roman"/>
          <w:sz w:val="24"/>
          <w:szCs w:val="24"/>
        </w:rPr>
        <w:t>bjektu volně se pohybujícím zvířetem.</w:t>
      </w:r>
    </w:p>
    <w:p w14:paraId="3C6D5F49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uto"/>
        <w:ind w:left="1701" w:hanging="708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</w:p>
    <w:p w14:paraId="4AED55FA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1134" w:hanging="425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4.3.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Je-li zjištěno narušení střeženého objektu (rozbité okno, dveře, rozházené předměty a dokumenty atd.), je agentura povinna zabezpečit hlídání střeženého objektu proti případnému dalšímu vniknutí. V případě ověřeného zjištění fyzického napadení střeženého objek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softHyphen/>
        <w:t>tu, požáru nebo jiné havárie zaznamenané agenturou, je agentura povinna přivolat bezpečnostní či jiné or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softHyphen/>
        <w:t xml:space="preserve">gány a poskytnout jim nezbytnou součinnost. </w:t>
      </w:r>
    </w:p>
    <w:p w14:paraId="0E08253A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1134" w:hanging="425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4.4.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  <w:t>V případě narušení objektu dle 4.3. je agentura povinna vždy a okamžitě informovat klienta nebo pověřené osoby (viz čl. VII) a vyč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softHyphen/>
        <w:t>kat jeho příjezdu.</w:t>
      </w:r>
    </w:p>
    <w:p w14:paraId="6988C788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1134" w:hanging="425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4.5.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  <w:t xml:space="preserve">Nejsou-li klient nebo pověřená osoba dostiženi, agentura zajistí 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dostřežení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objektu do příjezdu klienta nebo pověřené osoby. </w:t>
      </w:r>
    </w:p>
    <w:p w14:paraId="3F5BA5B7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1134" w:hanging="425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4.6.</w:t>
      </w: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Dostřežením objektu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se rozumí zajištění střežené objektu s tím, aby nedošlo k dalším škodám. Jinak také zásahová jednotka dbá pokynů PČR.</w:t>
      </w:r>
    </w:p>
    <w:p w14:paraId="39F13A3E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 xml:space="preserve">5. 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Agentura neodpovídá za škody vzniklé poruchou telekomunikační sítě nebo neodbornou obsluhou instalovaného zabezpečovacího zaří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softHyphen/>
        <w:t>zení klientem nebo třetími osobami. Dále neodpovídá (v případě, že SIM karta je ve vlastnictví zákazníka) za neoprávně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né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vysílání SIM karty, odpovídání na reklamní SMS atd.</w:t>
      </w:r>
    </w:p>
    <w:p w14:paraId="7654316A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6.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Agentura neodpovídá za důsledky případných výpadků napojení vzniklých závadami systému jím nedodaného.</w:t>
      </w:r>
    </w:p>
    <w:p w14:paraId="16F8A7FF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7.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Agentura je povinna vést výpis všech událostí, tj. zpráv vysílaných na PCO ústřednou EZS v objektu. Výpis události obsahuje:</w:t>
      </w:r>
    </w:p>
    <w:p w14:paraId="5C51981C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  <w:t>datum a čas narušení, druh poplachu, označení narušené zóny, přesné označení uživatele, který poplach odvolal (včetně jeho ově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softHyphen/>
        <w:t>ření), označení osoby informované o poplachu a době předání této informa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softHyphen/>
        <w:t>ce.</w:t>
      </w:r>
    </w:p>
    <w:p w14:paraId="41454609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  <w:t>Výpis událostí není agentura povinna klientovi zasílat, pokud o to není požádána.</w:t>
      </w:r>
    </w:p>
    <w:p w14:paraId="199C9546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  <w:t xml:space="preserve">Všechny výpisy událostí střeženého objektu je agentura povinna archivovat 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dva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kalendářní roky.</w:t>
      </w:r>
    </w:p>
    <w:p w14:paraId="27175547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8.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Agentura je povinna zajišťovat plnění dle této smlouvy prostřed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softHyphen/>
        <w:t>nictvím řádně vyškolených a bezúhonných osob.</w:t>
      </w:r>
    </w:p>
    <w:p w14:paraId="452F5D22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 xml:space="preserve">9. 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Agentura prohlašuje, že s informacemi, které ona, její zaměstnanci, či smluvní partneři získají v souvislosti s plněním předmětu této smlouvy, nebo na tento navazující, budou nakládat jako s přísně důvěrnými.</w:t>
      </w:r>
    </w:p>
    <w:p w14:paraId="4514C11C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851" w:hanging="425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10.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  <w:t>Agentura se zavazuje, že minimálně po dobu trvání tohoto smluvního vztahu, bude mít uzavřeno pojištění odpovědnosti za škody na majetku a zdraví.</w:t>
      </w:r>
    </w:p>
    <w:p w14:paraId="48412E41" w14:textId="77777777" w:rsidR="00FA610E" w:rsidRDefault="00FA610E" w:rsidP="00FA610E">
      <w:pPr>
        <w:rPr>
          <w:rFonts w:ascii="Times New Roman" w:eastAsia="Times New Roman" w:hAnsi="Times New Roman" w:cs="Times New Roman"/>
          <w:b/>
          <w:sz w:val="28"/>
          <w:szCs w:val="20"/>
          <w:lang w:eastAsia="cs-CZ"/>
        </w:rPr>
      </w:pPr>
    </w:p>
    <w:p w14:paraId="079860B6" w14:textId="77777777" w:rsidR="00FA610E" w:rsidRPr="00264073" w:rsidRDefault="00FA610E" w:rsidP="00FA610E">
      <w:pPr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8"/>
          <w:szCs w:val="20"/>
          <w:lang w:eastAsia="cs-CZ"/>
        </w:rPr>
        <w:t>III.</w:t>
      </w:r>
    </w:p>
    <w:p w14:paraId="7BC2EB93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8"/>
          <w:szCs w:val="20"/>
          <w:lang w:eastAsia="cs-CZ"/>
        </w:rPr>
        <w:t xml:space="preserve"> Práva a povinnosti klienta</w:t>
      </w:r>
    </w:p>
    <w:p w14:paraId="7FD44ED9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1.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Klient se zavazuje hradit řádně a včas veškeré finanční závazky dle této smlouvy.</w:t>
      </w:r>
    </w:p>
    <w:p w14:paraId="0EE1E321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2.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Klient se zavazuje poskytovat agentuře veške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softHyphen/>
        <w:t>rou potřebnou součinnost při ověření napojení zabezpečovacího systémů ve svém střeženém objektu na PCO, při pravidelných kontrolách tohoto napojení a nezasahovat do tohoto systému.</w:t>
      </w:r>
    </w:p>
    <w:p w14:paraId="0AD32C0D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3.</w:t>
      </w: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V případě změny telefonního spojení nebo jiných skutečností, dů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softHyphen/>
        <w:t>ležitých pro plnění předmětu této smlouvy, jsou smluvní strany povinny se o nich vzájemně informovat neprodleně.</w:t>
      </w:r>
    </w:p>
    <w:p w14:paraId="624DB800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4.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Klient je povinen neprodleně informovat agenturu o jakéko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softHyphen/>
        <w:t>liv události zakládající nárok na náhradu škody, případně posuzo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softHyphen/>
        <w:t>vané jako pojistná událost a zajistit podklady pro uplatnění po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softHyphen/>
        <w:t>jištění v rámci pojistné smlouvy uzavřené agenturou.</w:t>
      </w:r>
    </w:p>
    <w:p w14:paraId="5A98CA90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5.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Za škody, způsobené klientem neodbornými zásahy do zapojeného systému EZS, agentura neodpovídá.</w:t>
      </w:r>
    </w:p>
    <w:p w14:paraId="329FEC1A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6.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  <w:t>Pokud dojde k vyvolání falešného poplachu neodbornou manipulací obsluhy, je klient povinen neprodleně informovat operátora PCO a falešný poplach odvolat.</w:t>
      </w:r>
    </w:p>
    <w:p w14:paraId="3C31699A" w14:textId="77777777" w:rsidR="00FA610E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cs-CZ"/>
        </w:rPr>
      </w:pPr>
    </w:p>
    <w:p w14:paraId="4EAD0FB6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8"/>
          <w:szCs w:val="20"/>
          <w:lang w:eastAsia="cs-CZ"/>
        </w:rPr>
        <w:t xml:space="preserve">IV. </w:t>
      </w:r>
    </w:p>
    <w:p w14:paraId="60409FFE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8"/>
          <w:szCs w:val="20"/>
          <w:lang w:eastAsia="cs-CZ"/>
        </w:rPr>
        <w:t xml:space="preserve"> Cena předmětu smlouvy</w:t>
      </w:r>
    </w:p>
    <w:p w14:paraId="2A46BC2D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Cena za služby je specifikována v příloze č.2, která je nedílnou součástí této smlouvy.</w:t>
      </w:r>
    </w:p>
    <w:p w14:paraId="76ADC936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cs-CZ"/>
        </w:rPr>
      </w:pPr>
    </w:p>
    <w:p w14:paraId="040D05AC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8"/>
          <w:szCs w:val="20"/>
          <w:lang w:eastAsia="cs-CZ"/>
        </w:rPr>
        <w:t>V.</w:t>
      </w:r>
    </w:p>
    <w:p w14:paraId="029F3E14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8"/>
          <w:szCs w:val="20"/>
          <w:lang w:eastAsia="cs-CZ"/>
        </w:rPr>
        <w:t xml:space="preserve"> Platební podmínky</w:t>
      </w:r>
    </w:p>
    <w:p w14:paraId="321D2749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1.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  <w:t>Cena dle čl. IV. bude hrazena příkazem k úhradě na účet agentury uvedený v záhlaví této smlouvy.  K uvedeným cenám se připočítává zákonná DPH.</w:t>
      </w:r>
    </w:p>
    <w:p w14:paraId="2378E0D5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2.</w:t>
      </w: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V případě nezaplacení příslušných plateb ve sjednaných termí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softHyphen/>
        <w:t>nech je agentura oprávněna uplatňovat úrok z prodlení ve výši 0,05 % za každý den prodlení z dlužné částky.</w:t>
      </w:r>
    </w:p>
    <w:p w14:paraId="6F561688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3.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C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eny za poskytování předmětu této smlouvy uvedené v čl. IV 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mohou být navýšeny pouze po vzájemné dohodě obou smluvních stran, a to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formou číslovaného dodatku smlouvy podepsané oběma smluvními stranami.</w:t>
      </w:r>
    </w:p>
    <w:p w14:paraId="54AB405D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4.</w:t>
      </w: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Úhrady budou prováděny na základě faktur – daňových dokladů vystavovaných agenturou se splatností 14 dnů ode dne vystavení. Dnem uskutečnění zdanitelného plnění je poslední den fakturovaného měsíce.  </w:t>
      </w:r>
    </w:p>
    <w:p w14:paraId="48D10B6C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lastRenderedPageBreak/>
        <w:t xml:space="preserve">5. 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Faktura – daňový doklad za období od počátku poskytování služeb do konce kalendářního měsíce v němž došlo k podpisu této smlouvy bude vystavena na částku odpovídající poměrné části smluvní odměny dle čl. IV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.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Dnem uskutečnění zdanitelného plnění této faktury je poslední den kalendářního měsíce, v němž došlo k podpisu této smlouvy. </w:t>
      </w:r>
    </w:p>
    <w:p w14:paraId="16B00DB2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 xml:space="preserve">6. 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Faktury – daňové doklady vystavené dodavatelem budou zasílány na 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emailovou 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adresu klienta uvedenou v záhlaví této smlouvy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.</w:t>
      </w:r>
    </w:p>
    <w:p w14:paraId="7B0A28DF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 xml:space="preserve">7. 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Za den plnění závazku je považován den odeslání příslušné částky na účet agentury.</w:t>
      </w:r>
    </w:p>
    <w:p w14:paraId="4FCEF097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8.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V případě, že klient nezaplatí dva měsíce paušální poplatek podle č. IV této smlouvy, je agentura oprávněna přerušit poskytování služby dozoru nad poplachovým zařízením, vč. zrušení výjezdu zásahových jednotek a tímto neodpovídá za případné škody takto vzniklé klientovi.</w:t>
      </w:r>
    </w:p>
    <w:p w14:paraId="50F0BB2E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</w:p>
    <w:p w14:paraId="3E49A3E2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8"/>
          <w:szCs w:val="20"/>
          <w:lang w:eastAsia="cs-CZ"/>
        </w:rPr>
        <w:t>VI.</w:t>
      </w:r>
    </w:p>
    <w:p w14:paraId="2A20FC94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8"/>
          <w:szCs w:val="20"/>
          <w:lang w:eastAsia="cs-CZ"/>
        </w:rPr>
        <w:t xml:space="preserve"> Doba plnění a ukončení smluvního vztahu</w:t>
      </w:r>
    </w:p>
    <w:p w14:paraId="4E868DAF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1.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Tato smlouva je uzavírána na dobu neurčitou.</w:t>
      </w:r>
    </w:p>
    <w:p w14:paraId="1AF65D33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2.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Smluvní vztah lze ukončit kdykoliv:</w:t>
      </w:r>
    </w:p>
    <w:p w14:paraId="78623335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993" w:hanging="284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595F3E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2.</w:t>
      </w: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1.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Písemnou dohodou smluvních stran.</w:t>
      </w:r>
    </w:p>
    <w:p w14:paraId="6A53759B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1134" w:hanging="425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2.</w:t>
      </w:r>
      <w:r w:rsidRPr="00595F3E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2.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Jednostranně písemnou výpovědí s výpovědní lhůtou tři měsíce, která počíná běžet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prvního dne měsíce následujícího po doručení písemné výpovědi druhé smluvní straně. Po dobu výpovědní lhůty se obě smluvní strany zavazují dodržovat podmínky této smlouvy.</w:t>
      </w:r>
    </w:p>
    <w:p w14:paraId="1ED3B72B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993" w:hanging="284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595F3E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2.</w:t>
      </w: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3.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Odstoupením:</w:t>
      </w:r>
    </w:p>
    <w:p w14:paraId="3B26A9C3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1418" w:hanging="567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    a) Klient je oprávněn odstoupit od smlouvy, pokud agentura nebude řádně a včas plnit povinnosti dle odst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avce 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II. této smlouvy.</w:t>
      </w:r>
    </w:p>
    <w:p w14:paraId="554B8012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1418" w:hanging="567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    b) Agentura je oprávněna odstoupit od smlouvy, bude-li klient v prodlení s úhradou dohodnuté smluvní odměny a toto prodlení bude delší než 15 kalendářních dnů.</w:t>
      </w:r>
    </w:p>
    <w:p w14:paraId="4C7D1166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1134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Smlouva zaniká 5.dnem ode dne doručení odůvodněného písemného odstoupení oprávněné strany.</w:t>
      </w:r>
    </w:p>
    <w:p w14:paraId="75114E3E" w14:textId="77777777" w:rsidR="00FA610E" w:rsidRPr="00264073" w:rsidRDefault="00FA610E" w:rsidP="00FA610E">
      <w:pPr>
        <w:suppressAutoHyphens/>
        <w:spacing w:after="120" w:line="240" w:lineRule="auto"/>
        <w:ind w:left="78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14:paraId="33F398B6" w14:textId="77777777" w:rsidR="00FA610E" w:rsidRPr="00264073" w:rsidRDefault="00FA610E" w:rsidP="00FA610E">
      <w:pPr>
        <w:suppressAutoHyphens/>
        <w:spacing w:after="120" w:line="240" w:lineRule="auto"/>
        <w:ind w:left="78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bookmarkStart w:id="1" w:name="_Hlk527623606"/>
      <w:r w:rsidRPr="00264073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VII.</w:t>
      </w:r>
    </w:p>
    <w:bookmarkEnd w:id="1"/>
    <w:p w14:paraId="23363F15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8"/>
          <w:szCs w:val="20"/>
          <w:lang w:eastAsia="cs-CZ"/>
        </w:rPr>
        <w:t xml:space="preserve"> </w:t>
      </w:r>
    </w:p>
    <w:p w14:paraId="731ECE9C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8"/>
          <w:szCs w:val="20"/>
          <w:lang w:eastAsia="cs-CZ"/>
        </w:rPr>
        <w:t xml:space="preserve"> Závěrečná ustanovení</w:t>
      </w:r>
    </w:p>
    <w:p w14:paraId="7FE92989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1.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Nepřetržitá dohledová služba podle této smlouvy se zahajuje (byla zahájena) dnem </w:t>
      </w:r>
      <w:r w:rsidRPr="00995A23">
        <w:rPr>
          <w:rFonts w:ascii="Times New Roman" w:eastAsia="Times New Roman" w:hAnsi="Times New Roman" w:cs="Times New Roman"/>
          <w:sz w:val="24"/>
          <w:szCs w:val="20"/>
          <w:lang w:eastAsia="cs-CZ"/>
        </w:rPr>
        <w:t>zveřejnění smlouvy v registru smluv.</w:t>
      </w:r>
    </w:p>
    <w:p w14:paraId="2EEB5825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lastRenderedPageBreak/>
        <w:t>2.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Agentura odpovídá za porušení závazků třetích osob, s nimiž uzavře smlouvu při zajišťování plnění předmětu této smlouvy.</w:t>
      </w:r>
    </w:p>
    <w:p w14:paraId="15A14229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3.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Informace o narušení střeženého objektu za podmínek stanovených touto smlouvou agentura oznamuje v daném pořadí 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kontaktním osobám viz příloha č.1.</w:t>
      </w:r>
    </w:p>
    <w:p w14:paraId="6673D3A4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    Výše uvedené osoby jsou považovány pro účely této smlouvy za osoby pověřené klientem k úkonům definovaným touto smlouvou.</w:t>
      </w:r>
      <w:r w:rsidRPr="00264073">
        <w:rPr>
          <w:rFonts w:ascii="Times New Roman" w:eastAsia="Times New Roman" w:hAnsi="Times New Roman" w:cs="Times New Roman"/>
          <w:b/>
          <w:bCs/>
          <w:sz w:val="24"/>
          <w:szCs w:val="20"/>
          <w:lang w:eastAsia="cs-CZ"/>
        </w:rPr>
        <w:t xml:space="preserve"> </w:t>
      </w:r>
      <w:r w:rsidRPr="00264073">
        <w:rPr>
          <w:rFonts w:ascii="Times New Roman" w:eastAsia="Times New Roman" w:hAnsi="Times New Roman" w:cs="Times New Roman"/>
          <w:bCs/>
          <w:sz w:val="24"/>
          <w:szCs w:val="20"/>
          <w:lang w:eastAsia="cs-CZ"/>
        </w:rPr>
        <w:t xml:space="preserve">Klient nebo pověřená osoba může určit v případě nepřítomnosti a nemožnosti se dostavit na místo jinou osobu (zástupce), která se prokáže 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cs-CZ"/>
        </w:rPr>
        <w:t xml:space="preserve">komunikačním </w:t>
      </w:r>
      <w:r w:rsidRPr="00264073">
        <w:rPr>
          <w:rFonts w:ascii="Times New Roman" w:eastAsia="Times New Roman" w:hAnsi="Times New Roman" w:cs="Times New Roman"/>
          <w:bCs/>
          <w:sz w:val="24"/>
          <w:szCs w:val="20"/>
          <w:lang w:eastAsia="cs-CZ"/>
        </w:rPr>
        <w:t>heslem.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cs-CZ"/>
        </w:rPr>
        <w:t xml:space="preserve"> Specifikace komunikačních hesel viz příloha č.1.</w:t>
      </w:r>
    </w:p>
    <w:p w14:paraId="048B35FD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 xml:space="preserve">4. 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Změny a doplňky této smlouvy mohou být prováděny dohodou obou smluvních stran výlučně písemnou formou.</w:t>
      </w:r>
    </w:p>
    <w:p w14:paraId="6BA2E49A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5.</w:t>
      </w: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Na vztahy výslovně touto smlouvou neupravené se použije příslušné ustanovení občanského zákoníku o smlouvě o dílo.</w:t>
      </w:r>
    </w:p>
    <w:p w14:paraId="6328E2E7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 xml:space="preserve">6. 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Smluvní strany prohlašují, že tato smlouva byla uzavřena dle jejich pravé a svobodné vůle, že s obsahem smlouvy souhlasí a že jim nejsou známi žádné okolnosti, které by jim bránily tuto smlouvu uzavřít.</w:t>
      </w:r>
    </w:p>
    <w:p w14:paraId="3295949B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7.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Smlouva nabývá účinnosti dnem jejího podpisu oběma smluvními stranami.</w:t>
      </w:r>
    </w:p>
    <w:p w14:paraId="2F72CC3C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 xml:space="preserve">8. 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Smlouva je vyhotovena ve 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třech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výtiscích s platností originálu, z nichž každá strana si po jejím podpisu jeden ponechá.</w:t>
      </w:r>
    </w:p>
    <w:p w14:paraId="6211F00A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</w:p>
    <w:p w14:paraId="65328C18" w14:textId="77777777" w:rsidR="00FA610E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</w:p>
    <w:p w14:paraId="5F35541A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</w:p>
    <w:p w14:paraId="1BE84C0E" w14:textId="77777777" w:rsidR="00FA610E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</w:p>
    <w:p w14:paraId="39BA6A10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bookmarkStart w:id="2" w:name="_Hlk39663093"/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V Praze dne: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V Praze dne: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</w:t>
      </w:r>
    </w:p>
    <w:p w14:paraId="3F83AB66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</w:p>
    <w:p w14:paraId="39533BC0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</w:p>
    <w:p w14:paraId="49280A78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</w:p>
    <w:p w14:paraId="20266FA4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</w:p>
    <w:p w14:paraId="7D95BC71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</w:p>
    <w:p w14:paraId="746B4165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  <w:t>..........................................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  <w:t>..........................................</w:t>
      </w:r>
    </w:p>
    <w:p w14:paraId="51B8B3C1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Za Agenturu: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  <w:t>Za Klienta:</w:t>
      </w:r>
    </w:p>
    <w:p w14:paraId="35D4DAE4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Ondřej Jelen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bookmarkEnd w:id="0"/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………………….</w:t>
      </w:r>
    </w:p>
    <w:bookmarkEnd w:id="2"/>
    <w:p w14:paraId="41DE2642" w14:textId="77777777" w:rsidR="00FA610E" w:rsidRDefault="00FA610E" w:rsidP="00FA610E"/>
    <w:p w14:paraId="026E8C1F" w14:textId="77777777" w:rsidR="00FA610E" w:rsidRDefault="00FA610E" w:rsidP="00FA610E"/>
    <w:p w14:paraId="66022214" w14:textId="77777777" w:rsidR="00FA610E" w:rsidRDefault="00FA610E" w:rsidP="00FA610E"/>
    <w:p w14:paraId="7AE24889" w14:textId="77777777" w:rsidR="00FA610E" w:rsidRDefault="00FA610E" w:rsidP="00FA61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C70BB">
        <w:rPr>
          <w:rFonts w:ascii="Times New Roman" w:hAnsi="Times New Roman" w:cs="Times New Roman"/>
          <w:b/>
          <w:bCs/>
          <w:sz w:val="24"/>
          <w:szCs w:val="24"/>
        </w:rPr>
        <w:lastRenderedPageBreak/>
        <w:t>Příloha č.1 – Specifikace objektu</w:t>
      </w:r>
    </w:p>
    <w:p w14:paraId="5605967F" w14:textId="77777777" w:rsidR="00FA610E" w:rsidRPr="006C70BB" w:rsidRDefault="00FA610E" w:rsidP="00FA610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F6B612D" w14:textId="77777777" w:rsidR="00FA610E" w:rsidRDefault="00FA610E" w:rsidP="00FA610E">
      <w:pPr>
        <w:rPr>
          <w:rFonts w:ascii="Times New Roman" w:hAnsi="Times New Roman" w:cs="Times New Roman"/>
          <w:sz w:val="24"/>
          <w:szCs w:val="24"/>
        </w:rPr>
      </w:pPr>
      <w:r w:rsidRPr="006C70BB">
        <w:rPr>
          <w:rFonts w:ascii="Times New Roman" w:hAnsi="Times New Roman" w:cs="Times New Roman"/>
          <w:sz w:val="24"/>
          <w:szCs w:val="24"/>
        </w:rPr>
        <w:t>Adresa objektu: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xxxxxxxxxxxxxxxxxxxxxxx</w:t>
      </w:r>
      <w:proofErr w:type="spellEnd"/>
    </w:p>
    <w:p w14:paraId="457BC96C" w14:textId="77777777" w:rsidR="00FA610E" w:rsidRPr="006C70BB" w:rsidRDefault="00FA610E" w:rsidP="00FA610E">
      <w:pPr>
        <w:rPr>
          <w:rFonts w:ascii="Times New Roman" w:hAnsi="Times New Roman" w:cs="Times New Roman"/>
          <w:sz w:val="24"/>
          <w:szCs w:val="24"/>
        </w:rPr>
      </w:pPr>
      <w:r w:rsidRPr="006C70BB">
        <w:rPr>
          <w:rFonts w:ascii="Times New Roman" w:hAnsi="Times New Roman" w:cs="Times New Roman"/>
          <w:sz w:val="24"/>
          <w:szCs w:val="24"/>
        </w:rPr>
        <w:t>Kontaktní osoby a hesla:</w:t>
      </w:r>
      <w:r w:rsidRPr="006C70BB">
        <w:rPr>
          <w:rFonts w:ascii="Times New Roman" w:hAnsi="Times New Roman" w:cs="Times New Roman"/>
          <w:sz w:val="24"/>
          <w:szCs w:val="24"/>
        </w:rPr>
        <w:tab/>
        <w:t>jméno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C70BB">
        <w:rPr>
          <w:rFonts w:ascii="Times New Roman" w:hAnsi="Times New Roman" w:cs="Times New Roman"/>
          <w:sz w:val="24"/>
          <w:szCs w:val="24"/>
        </w:rPr>
        <w:tab/>
        <w:t>telefon</w:t>
      </w:r>
      <w:r>
        <w:rPr>
          <w:rFonts w:ascii="Times New Roman" w:hAnsi="Times New Roman" w:cs="Times New Roman"/>
          <w:sz w:val="24"/>
          <w:szCs w:val="24"/>
        </w:rPr>
        <w:t xml:space="preserve">ní číslo, komunikační </w:t>
      </w:r>
      <w:r w:rsidRPr="006C70BB">
        <w:rPr>
          <w:rFonts w:ascii="Times New Roman" w:hAnsi="Times New Roman" w:cs="Times New Roman"/>
          <w:sz w:val="24"/>
          <w:szCs w:val="24"/>
        </w:rPr>
        <w:t>heslo</w:t>
      </w:r>
    </w:p>
    <w:p w14:paraId="38EB186A" w14:textId="77777777" w:rsidR="00FA610E" w:rsidRDefault="00FA610E" w:rsidP="00FA610E">
      <w:pPr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6C70BB">
        <w:rPr>
          <w:rFonts w:ascii="Times New Roman" w:hAnsi="Times New Roman" w:cs="Times New Roman"/>
          <w:sz w:val="24"/>
          <w:szCs w:val="24"/>
        </w:rPr>
        <w:tab/>
      </w:r>
      <w:r w:rsidRPr="006C70BB">
        <w:rPr>
          <w:rFonts w:ascii="Times New Roman" w:hAnsi="Times New Roman" w:cs="Times New Roman"/>
          <w:sz w:val="24"/>
          <w:szCs w:val="24"/>
        </w:rPr>
        <w:tab/>
      </w:r>
      <w:r w:rsidRPr="006C70BB">
        <w:rPr>
          <w:rFonts w:ascii="Times New Roman" w:hAnsi="Times New Roman" w:cs="Times New Roman"/>
          <w:sz w:val="24"/>
          <w:szCs w:val="24"/>
        </w:rPr>
        <w:tab/>
      </w:r>
      <w:r w:rsidRPr="006C70BB"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xxxxxxx</w:t>
      </w:r>
      <w:proofErr w:type="spellEnd"/>
    </w:p>
    <w:p w14:paraId="2E146EBB" w14:textId="77777777" w:rsidR="00FA610E" w:rsidRDefault="00FA610E" w:rsidP="00FA610E">
      <w:pPr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xxxxxxx</w:t>
      </w:r>
      <w:proofErr w:type="spellEnd"/>
    </w:p>
    <w:p w14:paraId="60E8B5B4" w14:textId="77777777" w:rsidR="00FA610E" w:rsidRDefault="00FA610E" w:rsidP="00FA610E">
      <w:pPr>
        <w:rPr>
          <w:rFonts w:ascii="Times New Roman" w:eastAsia="Times New Roman" w:hAnsi="Times New Roman" w:cs="Times New Roman"/>
          <w:sz w:val="24"/>
          <w:szCs w:val="20"/>
          <w:lang w:eastAsia="cs-CZ"/>
        </w:rPr>
      </w:pPr>
    </w:p>
    <w:p w14:paraId="5A8F95F4" w14:textId="77777777" w:rsidR="00FA610E" w:rsidRDefault="00FA610E" w:rsidP="00FA610E">
      <w:pPr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Interní označení EZS/EPS na PCO:</w:t>
      </w:r>
    </w:p>
    <w:p w14:paraId="51788A21" w14:textId="77777777" w:rsidR="00FA610E" w:rsidRPr="006C70BB" w:rsidRDefault="00FA610E" w:rsidP="00FA610E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xxxxxxxxxxxxx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</w:p>
    <w:p w14:paraId="185801B0" w14:textId="77777777" w:rsidR="00FA610E" w:rsidRDefault="00FA610E" w:rsidP="00FA610E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xxxxxxxxxxxxx</w:t>
      </w:r>
      <w:proofErr w:type="spellEnd"/>
    </w:p>
    <w:p w14:paraId="03456D6C" w14:textId="77777777" w:rsidR="00FA610E" w:rsidRDefault="00FA610E" w:rsidP="00FA610E">
      <w:pPr>
        <w:rPr>
          <w:rFonts w:ascii="Times New Roman" w:hAnsi="Times New Roman" w:cs="Times New Roman"/>
          <w:sz w:val="24"/>
          <w:szCs w:val="24"/>
        </w:rPr>
      </w:pPr>
    </w:p>
    <w:p w14:paraId="1983695B" w14:textId="77777777" w:rsidR="00FA610E" w:rsidRPr="006C70BB" w:rsidRDefault="00FA610E" w:rsidP="00FA610E">
      <w:pPr>
        <w:rPr>
          <w:rFonts w:ascii="Times New Roman" w:hAnsi="Times New Roman" w:cs="Times New Roman"/>
          <w:sz w:val="24"/>
          <w:szCs w:val="24"/>
        </w:rPr>
      </w:pPr>
      <w:r w:rsidRPr="006C70BB">
        <w:rPr>
          <w:rFonts w:ascii="Times New Roman" w:hAnsi="Times New Roman" w:cs="Times New Roman"/>
          <w:sz w:val="24"/>
          <w:szCs w:val="24"/>
        </w:rPr>
        <w:t>Pokyny pro operátora PCO:</w:t>
      </w:r>
    </w:p>
    <w:p w14:paraId="616D8679" w14:textId="77777777" w:rsidR="00FA610E" w:rsidRPr="006C70BB" w:rsidRDefault="00FA610E" w:rsidP="00FA610E">
      <w:pPr>
        <w:rPr>
          <w:rFonts w:ascii="Times New Roman" w:hAnsi="Times New Roman" w:cs="Times New Roman"/>
          <w:sz w:val="24"/>
          <w:szCs w:val="24"/>
        </w:rPr>
      </w:pPr>
      <w:r w:rsidRPr="006C70BB">
        <w:rPr>
          <w:rFonts w:ascii="Times New Roman" w:hAnsi="Times New Roman" w:cs="Times New Roman"/>
          <w:sz w:val="24"/>
          <w:szCs w:val="24"/>
        </w:rPr>
        <w:t>Při poplachu z objektu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70BB">
        <w:rPr>
          <w:rFonts w:ascii="Times New Roman" w:hAnsi="Times New Roman" w:cs="Times New Roman"/>
          <w:sz w:val="24"/>
          <w:szCs w:val="24"/>
        </w:rPr>
        <w:t>volá operátor kontaktní osob</w:t>
      </w:r>
      <w:r>
        <w:rPr>
          <w:rFonts w:ascii="Times New Roman" w:hAnsi="Times New Roman" w:cs="Times New Roman"/>
          <w:sz w:val="24"/>
          <w:szCs w:val="24"/>
        </w:rPr>
        <w:t>y, dle pořadí</w:t>
      </w:r>
      <w:r w:rsidRPr="006C70B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V případě </w:t>
      </w:r>
      <w:r w:rsidRPr="006C70BB">
        <w:rPr>
          <w:rFonts w:ascii="Times New Roman" w:hAnsi="Times New Roman" w:cs="Times New Roman"/>
          <w:sz w:val="24"/>
          <w:szCs w:val="24"/>
        </w:rPr>
        <w:t>nedovolá</w:t>
      </w:r>
      <w:r>
        <w:rPr>
          <w:rFonts w:ascii="Times New Roman" w:hAnsi="Times New Roman" w:cs="Times New Roman"/>
          <w:sz w:val="24"/>
          <w:szCs w:val="24"/>
        </w:rPr>
        <w:t>ní se</w:t>
      </w:r>
      <w:r w:rsidRPr="006C70BB">
        <w:rPr>
          <w:rFonts w:ascii="Times New Roman" w:hAnsi="Times New Roman" w:cs="Times New Roman"/>
          <w:sz w:val="24"/>
          <w:szCs w:val="24"/>
        </w:rPr>
        <w:t xml:space="preserve"> ani jedné </w:t>
      </w:r>
      <w:r>
        <w:rPr>
          <w:rFonts w:ascii="Times New Roman" w:hAnsi="Times New Roman" w:cs="Times New Roman"/>
          <w:sz w:val="24"/>
          <w:szCs w:val="24"/>
        </w:rPr>
        <w:t xml:space="preserve">z uvedených </w:t>
      </w:r>
      <w:r w:rsidRPr="006C70BB">
        <w:rPr>
          <w:rFonts w:ascii="Times New Roman" w:hAnsi="Times New Roman" w:cs="Times New Roman"/>
          <w:sz w:val="24"/>
          <w:szCs w:val="24"/>
        </w:rPr>
        <w:t>kontaktní</w:t>
      </w:r>
      <w:r>
        <w:rPr>
          <w:rFonts w:ascii="Times New Roman" w:hAnsi="Times New Roman" w:cs="Times New Roman"/>
          <w:sz w:val="24"/>
          <w:szCs w:val="24"/>
        </w:rPr>
        <w:t>ch</w:t>
      </w:r>
      <w:r w:rsidRPr="006C70BB">
        <w:rPr>
          <w:rFonts w:ascii="Times New Roman" w:hAnsi="Times New Roman" w:cs="Times New Roman"/>
          <w:sz w:val="24"/>
          <w:szCs w:val="24"/>
        </w:rPr>
        <w:t xml:space="preserve"> osob, vysílá </w:t>
      </w:r>
      <w:r>
        <w:rPr>
          <w:rFonts w:ascii="Times New Roman" w:hAnsi="Times New Roman" w:cs="Times New Roman"/>
          <w:sz w:val="24"/>
          <w:szCs w:val="24"/>
        </w:rPr>
        <w:t>operátor VS</w:t>
      </w:r>
      <w:r w:rsidRPr="006C70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</w:t>
      </w:r>
      <w:r w:rsidRPr="006C70BB">
        <w:rPr>
          <w:rFonts w:ascii="Times New Roman" w:hAnsi="Times New Roman" w:cs="Times New Roman"/>
          <w:sz w:val="24"/>
          <w:szCs w:val="24"/>
        </w:rPr>
        <w:t xml:space="preserve"> kontrolu objektu.</w:t>
      </w:r>
    </w:p>
    <w:p w14:paraId="41CCCC90" w14:textId="77777777" w:rsidR="00FA610E" w:rsidRPr="006C70BB" w:rsidRDefault="00FA610E" w:rsidP="00FA610E">
      <w:pPr>
        <w:rPr>
          <w:rFonts w:ascii="Times New Roman" w:hAnsi="Times New Roman" w:cs="Times New Roman"/>
          <w:sz w:val="24"/>
          <w:szCs w:val="24"/>
        </w:rPr>
      </w:pPr>
      <w:r w:rsidRPr="006C70BB">
        <w:rPr>
          <w:rFonts w:ascii="Times New Roman" w:hAnsi="Times New Roman" w:cs="Times New Roman"/>
          <w:sz w:val="24"/>
          <w:szCs w:val="24"/>
        </w:rPr>
        <w:t>Výjezd lze</w:t>
      </w:r>
      <w:r>
        <w:rPr>
          <w:rFonts w:ascii="Times New Roman" w:hAnsi="Times New Roman" w:cs="Times New Roman"/>
          <w:sz w:val="24"/>
          <w:szCs w:val="24"/>
        </w:rPr>
        <w:t xml:space="preserve"> telefonicky</w:t>
      </w:r>
      <w:r w:rsidRPr="006C70BB">
        <w:rPr>
          <w:rFonts w:ascii="Times New Roman" w:hAnsi="Times New Roman" w:cs="Times New Roman"/>
          <w:sz w:val="24"/>
          <w:szCs w:val="24"/>
        </w:rPr>
        <w:t xml:space="preserve"> odvolat</w:t>
      </w:r>
      <w:r>
        <w:rPr>
          <w:rFonts w:ascii="Times New Roman" w:hAnsi="Times New Roman" w:cs="Times New Roman"/>
          <w:sz w:val="24"/>
          <w:szCs w:val="24"/>
        </w:rPr>
        <w:t xml:space="preserve"> do 5 minut od vyslání</w:t>
      </w:r>
      <w:r w:rsidRPr="006C70BB">
        <w:rPr>
          <w:rFonts w:ascii="Times New Roman" w:hAnsi="Times New Roman" w:cs="Times New Roman"/>
          <w:sz w:val="24"/>
          <w:szCs w:val="24"/>
        </w:rPr>
        <w:t>.</w:t>
      </w:r>
    </w:p>
    <w:p w14:paraId="68D08CC6" w14:textId="77777777" w:rsidR="00FA610E" w:rsidRDefault="00FA610E" w:rsidP="00FA610E">
      <w:pPr>
        <w:rPr>
          <w:rFonts w:ascii="Times New Roman" w:hAnsi="Times New Roman" w:cs="Times New Roman"/>
          <w:sz w:val="24"/>
          <w:szCs w:val="24"/>
        </w:rPr>
      </w:pPr>
    </w:p>
    <w:p w14:paraId="23B56751" w14:textId="77777777" w:rsidR="00FA610E" w:rsidRPr="006C70BB" w:rsidRDefault="00FA610E" w:rsidP="00FA610E">
      <w:pPr>
        <w:rPr>
          <w:rFonts w:ascii="Times New Roman" w:hAnsi="Times New Roman" w:cs="Times New Roman"/>
          <w:sz w:val="24"/>
          <w:szCs w:val="24"/>
        </w:rPr>
      </w:pPr>
    </w:p>
    <w:p w14:paraId="01494AAC" w14:textId="77777777" w:rsidR="00FA610E" w:rsidRPr="006C70BB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V Praze dne:</w:t>
      </w:r>
      <w:r w:rsidRPr="006C70B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6C70B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6C70B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6C70B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V Praze dne: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</w:t>
      </w:r>
    </w:p>
    <w:p w14:paraId="73C25D75" w14:textId="77777777" w:rsidR="00FA610E" w:rsidRPr="006C70BB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2883B75" w14:textId="77777777" w:rsidR="00FA610E" w:rsidRPr="006C70BB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F5DB060" w14:textId="77777777" w:rsidR="00FA610E" w:rsidRPr="006C70BB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844278D" w14:textId="77777777" w:rsidR="00FA610E" w:rsidRPr="006C70BB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9ADFA14" w14:textId="77777777" w:rsidR="00FA610E" w:rsidRPr="006C70BB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C70B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..........................................</w:t>
      </w:r>
      <w:r w:rsidRPr="006C70B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6C70B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6C70B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6C70B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..........................................</w:t>
      </w:r>
    </w:p>
    <w:p w14:paraId="625FB166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Za Agenturu: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  <w:t>Za Klienta:</w:t>
      </w:r>
    </w:p>
    <w:p w14:paraId="0C25719F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Ondřej Jelen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………………….</w:t>
      </w:r>
    </w:p>
    <w:p w14:paraId="138492E4" w14:textId="77777777" w:rsidR="00FA610E" w:rsidRPr="006C70BB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003FC29" w14:textId="77777777" w:rsidR="00FA610E" w:rsidRDefault="00FA610E" w:rsidP="00FA61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3ED87BD" w14:textId="77777777" w:rsidR="00FA610E" w:rsidRDefault="00FA610E" w:rsidP="00FA61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A7D2525" w14:textId="77777777" w:rsidR="00FA610E" w:rsidRDefault="00FA610E" w:rsidP="00FA61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E06BADB" w14:textId="77777777" w:rsidR="00FA610E" w:rsidRPr="00A11536" w:rsidRDefault="00FA610E" w:rsidP="00FA61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11536">
        <w:rPr>
          <w:rFonts w:ascii="Times New Roman" w:hAnsi="Times New Roman" w:cs="Times New Roman"/>
          <w:b/>
          <w:bCs/>
          <w:sz w:val="24"/>
          <w:szCs w:val="24"/>
        </w:rPr>
        <w:lastRenderedPageBreak/>
        <w:t>Příloha č.2 – ceník</w:t>
      </w:r>
    </w:p>
    <w:p w14:paraId="733B4929" w14:textId="77777777" w:rsidR="00FA610E" w:rsidRDefault="00FA610E" w:rsidP="00FA610E">
      <w:pPr>
        <w:rPr>
          <w:rFonts w:ascii="Times New Roman" w:hAnsi="Times New Roman" w:cs="Times New Roman"/>
          <w:sz w:val="24"/>
          <w:szCs w:val="24"/>
        </w:rPr>
      </w:pPr>
    </w:p>
    <w:p w14:paraId="44728F6C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Vzájemně dohodnutá cena činí:</w:t>
      </w:r>
    </w:p>
    <w:p w14:paraId="79F500DE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1) 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Jednorázový zřizovací poplatek ve výši 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0 ,</w:t>
      </w:r>
      <w:proofErr w:type="gramEnd"/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- Kč + DPH.</w:t>
      </w:r>
    </w:p>
    <w:p w14:paraId="472F2E4C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2) 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Měsíční paušální 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poplatek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za plnění předmětu smlouvy ve výši 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1.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200 </w:t>
      </w: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,</w:t>
      </w:r>
      <w:proofErr w:type="gramEnd"/>
      <w:r w:rsidRPr="00264073">
        <w:rPr>
          <w:rFonts w:ascii="Times New Roman" w:eastAsia="Times New Roman" w:hAnsi="Times New Roman" w:cs="Times New Roman"/>
          <w:b/>
          <w:bCs/>
          <w:sz w:val="24"/>
          <w:szCs w:val="20"/>
          <w:lang w:eastAsia="cs-CZ"/>
        </w:rPr>
        <w:t>-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Kč + DPH.</w:t>
      </w:r>
    </w:p>
    <w:p w14:paraId="780FF7F1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3) 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Měsíční paušální poplat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e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k za SIM kartu 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0 </w:t>
      </w:r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>,</w:t>
      </w:r>
      <w:proofErr w:type="gramEnd"/>
      <w:r w:rsidRPr="00264073">
        <w:rPr>
          <w:rFonts w:ascii="Times New Roman" w:eastAsia="Times New Roman" w:hAnsi="Times New Roman" w:cs="Times New Roman"/>
          <w:b/>
          <w:sz w:val="24"/>
          <w:szCs w:val="20"/>
          <w:lang w:eastAsia="cs-CZ"/>
        </w:rPr>
        <w:t xml:space="preserve">- 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Kč + DPH.</w:t>
      </w:r>
    </w:p>
    <w:p w14:paraId="17A7CCB1" w14:textId="77777777" w:rsidR="00FA610E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0"/>
          <w:lang w:eastAsia="cs-CZ"/>
        </w:rPr>
        <w:t xml:space="preserve">4) </w:t>
      </w:r>
      <w:r w:rsidRPr="00264073">
        <w:rPr>
          <w:rFonts w:ascii="Times New Roman" w:eastAsia="Times New Roman" w:hAnsi="Times New Roman" w:cs="Times New Roman"/>
          <w:bCs/>
          <w:sz w:val="24"/>
          <w:szCs w:val="20"/>
          <w:lang w:eastAsia="cs-CZ"/>
        </w:rPr>
        <w:t xml:space="preserve">Výjezd 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cs-CZ"/>
        </w:rPr>
        <w:t>VS</w:t>
      </w:r>
      <w:r w:rsidRPr="00264073">
        <w:rPr>
          <w:rFonts w:ascii="Times New Roman" w:eastAsia="Times New Roman" w:hAnsi="Times New Roman" w:cs="Times New Roman"/>
          <w:bCs/>
          <w:sz w:val="24"/>
          <w:szCs w:val="20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cs-CZ"/>
        </w:rPr>
        <w:t>430</w:t>
      </w:r>
      <w:r w:rsidRPr="00264073">
        <w:rPr>
          <w:rFonts w:ascii="Times New Roman" w:eastAsia="Times New Roman" w:hAnsi="Times New Roman" w:cs="Times New Roman"/>
          <w:b/>
          <w:bCs/>
          <w:sz w:val="24"/>
          <w:szCs w:val="20"/>
          <w:lang w:eastAsia="cs-CZ"/>
        </w:rPr>
        <w:t xml:space="preserve">,- </w:t>
      </w:r>
      <w:r w:rsidRPr="00264073">
        <w:rPr>
          <w:rFonts w:ascii="Times New Roman" w:eastAsia="Times New Roman" w:hAnsi="Times New Roman" w:cs="Times New Roman"/>
          <w:bCs/>
          <w:sz w:val="24"/>
          <w:szCs w:val="20"/>
          <w:lang w:eastAsia="cs-CZ"/>
        </w:rPr>
        <w:t xml:space="preserve">Kč + DPH za každý jeden 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cs-CZ"/>
        </w:rPr>
        <w:t xml:space="preserve">dokonaný </w:t>
      </w:r>
      <w:r w:rsidRPr="00264073">
        <w:rPr>
          <w:rFonts w:ascii="Times New Roman" w:eastAsia="Times New Roman" w:hAnsi="Times New Roman" w:cs="Times New Roman"/>
          <w:bCs/>
          <w:sz w:val="24"/>
          <w:szCs w:val="20"/>
          <w:lang w:eastAsia="cs-CZ"/>
        </w:rPr>
        <w:t>výjezd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cs-CZ"/>
        </w:rPr>
        <w:t xml:space="preserve"> včetně falešného poplachu.</w:t>
      </w:r>
    </w:p>
    <w:p w14:paraId="1B646AC2" w14:textId="77777777" w:rsidR="00FA610E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0"/>
          <w:lang w:eastAsia="cs-CZ"/>
        </w:rPr>
        <w:t xml:space="preserve">5) 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V případě nutnosti 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dostřežení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narušeného objektu do příchodu kontaktní osoby 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(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na dobu delší než 1 hodinu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) </w:t>
      </w:r>
      <w:r w:rsidRPr="00FB1399">
        <w:rPr>
          <w:rFonts w:ascii="Times New Roman" w:eastAsia="Times New Roman" w:hAnsi="Times New Roman" w:cs="Times New Roman"/>
          <w:bCs/>
          <w:sz w:val="24"/>
          <w:szCs w:val="20"/>
          <w:lang w:eastAsia="cs-CZ"/>
        </w:rPr>
        <w:t>2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cs-CZ"/>
        </w:rPr>
        <w:t>6</w:t>
      </w:r>
      <w:r w:rsidRPr="00FB1399">
        <w:rPr>
          <w:rFonts w:ascii="Times New Roman" w:eastAsia="Times New Roman" w:hAnsi="Times New Roman" w:cs="Times New Roman"/>
          <w:bCs/>
          <w:sz w:val="24"/>
          <w:szCs w:val="20"/>
          <w:lang w:eastAsia="cs-CZ"/>
        </w:rPr>
        <w:t>0,- Kč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+ DPH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za každou započatou další hodinu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.</w:t>
      </w:r>
    </w:p>
    <w:p w14:paraId="766060C0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cs-CZ"/>
        </w:rPr>
      </w:pPr>
    </w:p>
    <w:p w14:paraId="6A6CA281" w14:textId="77777777" w:rsidR="00FA610E" w:rsidRDefault="00FA610E" w:rsidP="00FA610E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tLeast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Falešný poplach – neodborná a neoprávněná manipulace obsluhy s EZS, aniž je o tom informován operátor PCO a dojde k vyslání výjezdové skupiny. Dále nedodržení bezpečnostních pokynů v jejichž důsledku dojde k vyvolání falešného poplachu, např. neuzavřená okna, neuzamčené dveře, bezdůvodné spuštění tísňového volání a podobné.</w:t>
      </w:r>
    </w:p>
    <w:p w14:paraId="64A31956" w14:textId="77777777" w:rsidR="00FA610E" w:rsidRPr="0054551E" w:rsidRDefault="00FA610E" w:rsidP="00FA610E">
      <w:p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tLeast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54551E">
        <w:rPr>
          <w:rFonts w:ascii="Times New Roman" w:eastAsia="Times New Roman" w:hAnsi="Times New Roman" w:cs="Times New Roman"/>
          <w:sz w:val="24"/>
          <w:szCs w:val="20"/>
          <w:lang w:eastAsia="cs-CZ"/>
        </w:rPr>
        <w:t>Objekt nevykazuje známky vloupání, přesto došlo k aktivaci čidla (průvan v domě, pád předmětu atd.).</w:t>
      </w:r>
    </w:p>
    <w:p w14:paraId="600FD65A" w14:textId="77777777" w:rsidR="00FA610E" w:rsidRDefault="00FA610E" w:rsidP="00FA610E">
      <w:pPr>
        <w:tabs>
          <w:tab w:val="num" w:pos="0"/>
        </w:tabs>
        <w:overflowPunct w:val="0"/>
        <w:autoSpaceDE w:val="0"/>
        <w:autoSpaceDN w:val="0"/>
        <w:adjustRightInd w:val="0"/>
        <w:spacing w:before="120" w:after="0" w:line="240" w:lineRule="atLeast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</w:p>
    <w:p w14:paraId="5A9F19EE" w14:textId="77777777" w:rsidR="00FA610E" w:rsidRDefault="00FA610E" w:rsidP="00FA610E">
      <w:pPr>
        <w:tabs>
          <w:tab w:val="num" w:pos="0"/>
        </w:tabs>
        <w:overflowPunct w:val="0"/>
        <w:autoSpaceDE w:val="0"/>
        <w:autoSpaceDN w:val="0"/>
        <w:adjustRightInd w:val="0"/>
        <w:spacing w:before="120" w:after="0" w:line="240" w:lineRule="atLeast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</w:p>
    <w:p w14:paraId="24B29422" w14:textId="77777777" w:rsidR="00FA610E" w:rsidRDefault="00FA610E" w:rsidP="00FA610E">
      <w:pPr>
        <w:tabs>
          <w:tab w:val="num" w:pos="0"/>
        </w:tabs>
        <w:overflowPunct w:val="0"/>
        <w:autoSpaceDE w:val="0"/>
        <w:autoSpaceDN w:val="0"/>
        <w:adjustRightInd w:val="0"/>
        <w:spacing w:before="120" w:after="0" w:line="240" w:lineRule="atLeast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</w:p>
    <w:p w14:paraId="71E99991" w14:textId="77777777" w:rsidR="00FA610E" w:rsidRDefault="00FA610E" w:rsidP="00FA610E">
      <w:pPr>
        <w:tabs>
          <w:tab w:val="num" w:pos="0"/>
        </w:tabs>
        <w:overflowPunct w:val="0"/>
        <w:autoSpaceDE w:val="0"/>
        <w:autoSpaceDN w:val="0"/>
        <w:adjustRightInd w:val="0"/>
        <w:spacing w:before="120" w:after="0" w:line="240" w:lineRule="atLeast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</w:p>
    <w:p w14:paraId="29B538E0" w14:textId="77777777" w:rsidR="00FA610E" w:rsidRDefault="00FA610E" w:rsidP="00FA610E">
      <w:pPr>
        <w:tabs>
          <w:tab w:val="num" w:pos="0"/>
        </w:tabs>
        <w:overflowPunct w:val="0"/>
        <w:autoSpaceDE w:val="0"/>
        <w:autoSpaceDN w:val="0"/>
        <w:adjustRightInd w:val="0"/>
        <w:spacing w:before="120" w:after="0" w:line="240" w:lineRule="atLeast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</w:p>
    <w:p w14:paraId="2853C41D" w14:textId="77777777" w:rsidR="00FA610E" w:rsidRPr="006C70BB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V Praze dne:</w:t>
      </w:r>
      <w:r w:rsidRPr="006C70B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6C70B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6C70B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6C70B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V Praze dne: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</w:t>
      </w:r>
    </w:p>
    <w:p w14:paraId="3097651A" w14:textId="77777777" w:rsidR="00FA610E" w:rsidRPr="006C70BB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B0E64BF" w14:textId="77777777" w:rsidR="00FA610E" w:rsidRPr="006C70BB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23BC61C" w14:textId="77777777" w:rsidR="00FA610E" w:rsidRPr="006C70BB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A2BE807" w14:textId="77777777" w:rsidR="00FA610E" w:rsidRPr="006C70BB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17135CD" w14:textId="77777777" w:rsidR="00FA610E" w:rsidRPr="006C70BB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F29CA79" w14:textId="77777777" w:rsidR="00FA610E" w:rsidRPr="006C70BB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C70B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..........................................</w:t>
      </w:r>
      <w:r w:rsidRPr="006C70B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6C70B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6C70B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6C70B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..........................................</w:t>
      </w:r>
    </w:p>
    <w:p w14:paraId="714944FE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>Za Agenturu:</w:t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  <w:t>Za Klienta:</w:t>
      </w:r>
    </w:p>
    <w:p w14:paraId="22E8B797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Ondřej Jelen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 w:rsidRPr="0026407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.</w:t>
      </w:r>
    </w:p>
    <w:p w14:paraId="54D7E44F" w14:textId="77777777" w:rsidR="00FA610E" w:rsidRPr="00264073" w:rsidRDefault="00FA610E" w:rsidP="00FA610E">
      <w:pPr>
        <w:overflowPunct w:val="0"/>
        <w:autoSpaceDE w:val="0"/>
        <w:autoSpaceDN w:val="0"/>
        <w:adjustRightInd w:val="0"/>
        <w:spacing w:before="120" w:after="0" w:line="240" w:lineRule="atLeast"/>
        <w:ind w:left="709"/>
        <w:jc w:val="both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</w:p>
    <w:p w14:paraId="019D56E8" w14:textId="77777777" w:rsidR="00FA610E" w:rsidRDefault="00FA610E"/>
    <w:sectPr w:rsidR="00FA610E" w:rsidSect="00FA610E">
      <w:headerReference w:type="default" r:id="rId5"/>
      <w:footerReference w:type="default" r:id="rId6"/>
      <w:pgSz w:w="11906" w:h="16838"/>
      <w:pgMar w:top="1417" w:right="1417" w:bottom="1417" w:left="1417" w:header="2381" w:footer="141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47796880"/>
      <w:docPartObj>
        <w:docPartGallery w:val="Page Numbers (Bottom of Page)"/>
        <w:docPartUnique/>
      </w:docPartObj>
    </w:sdtPr>
    <w:sdtEndPr/>
    <w:sdtContent>
      <w:p w14:paraId="044EEA65" w14:textId="77777777" w:rsidR="00FA610E" w:rsidRDefault="00FA610E">
        <w:pPr>
          <w:pStyle w:val="Zpat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477C6E73" wp14:editId="0BA60A59">
                  <wp:simplePos x="0" y="0"/>
                  <wp:positionH relativeFrom="rightMargin">
                    <wp:align>left</wp:align>
                  </wp:positionH>
                  <wp:positionV relativeFrom="bottomMargin">
                    <wp:posOffset>534035</wp:posOffset>
                  </wp:positionV>
                  <wp:extent cx="512445" cy="441325"/>
                  <wp:effectExtent l="0" t="0" r="0" b="0"/>
                  <wp:wrapNone/>
                  <wp:docPr id="1" name="Vývojový diagram: alternativní postup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5E9D56" w14:textId="77777777" w:rsidR="00FA610E" w:rsidRDefault="00FA610E">
                              <w:pPr>
                                <w:pStyle w:val="Zpat"/>
                                <w:pBdr>
                                  <w:top w:val="single" w:sz="12" w:space="1" w:color="196B24" w:themeColor="accent3"/>
                                  <w:bottom w:val="single" w:sz="48" w:space="1" w:color="196B24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77C6E73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Vývojový diagram: alternativní postup 1" o:spid="_x0000_s1026" type="#_x0000_t176" style="position:absolute;margin-left:0;margin-top:42.05pt;width:40.35pt;height:34.75pt;z-index:25166028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" filled="f" fillcolor="#5c83b4" stroked="f" strokecolor="#737373">
                  <v:textbox>
                    <w:txbxContent>
                      <w:p w14:paraId="795E9D56" w14:textId="77777777" w:rsidR="00FA610E" w:rsidRDefault="00FA610E">
                        <w:pPr>
                          <w:pStyle w:val="Zpat"/>
                          <w:pBdr>
                            <w:top w:val="single" w:sz="12" w:space="1" w:color="196B24" w:themeColor="accent3"/>
                            <w:bottom w:val="single" w:sz="48" w:space="1" w:color="196B24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5691D" w14:textId="77777777" w:rsidR="00FA610E" w:rsidRPr="0019352F" w:rsidRDefault="00FA610E" w:rsidP="0019352F">
    <w:pPr>
      <w:pStyle w:val="Zhlav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FE56437" wp14:editId="2E427B2E">
          <wp:simplePos x="0" y="0"/>
          <wp:positionH relativeFrom="page">
            <wp:posOffset>54610</wp:posOffset>
          </wp:positionH>
          <wp:positionV relativeFrom="paragraph">
            <wp:posOffset>-1457325</wp:posOffset>
          </wp:positionV>
          <wp:extent cx="7506269" cy="10618846"/>
          <wp:effectExtent l="0" t="0" r="0" b="0"/>
          <wp:wrapNone/>
          <wp:docPr id="2" name="Obrázek 2" descr="C:\Users\PC_administrator\AppData\Local\Microsoft\Windows\INetCache\Content.Word\hlavickovy_papir_komplet_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_administrator\AppData\Local\Microsoft\Windows\INetCache\Content.Word\hlavickovy_papir_komplet_30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6269" cy="106188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F30410"/>
    <w:multiLevelType w:val="singleLevel"/>
    <w:tmpl w:val="19BCC628"/>
    <w:lvl w:ilvl="0">
      <w:start w:val="1"/>
      <w:numFmt w:val="decimal"/>
      <w:lvlText w:val="%1. "/>
      <w:legacy w:legacy="1" w:legacySpace="0" w:legacyIndent="283"/>
      <w:lvlJc w:val="left"/>
      <w:pPr>
        <w:ind w:left="708" w:hanging="283"/>
      </w:pPr>
      <w:rPr>
        <w:rFonts w:ascii="Times New Roman" w:hAnsi="Times New Roman" w:cs="Times New Roman" w:hint="default"/>
        <w:b/>
        <w:i w:val="0"/>
        <w:strike w:val="0"/>
        <w:dstrike w:val="0"/>
        <w:sz w:val="24"/>
        <w:u w:val="none"/>
        <w:effect w:val="none"/>
      </w:rPr>
    </w:lvl>
  </w:abstractNum>
  <w:num w:numId="1" w16cid:durableId="175272733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sDel="0" w:formatting="0"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10E"/>
    <w:rsid w:val="00DA2237"/>
    <w:rsid w:val="00FA6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3EA9D"/>
  <w15:chartTrackingRefBased/>
  <w15:docId w15:val="{0A6FA7EA-8DC9-4350-BC93-E08DDC02B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A610E"/>
    <w:pPr>
      <w:spacing w:line="259" w:lineRule="auto"/>
    </w:pPr>
    <w:rPr>
      <w:kern w:val="0"/>
      <w:sz w:val="22"/>
      <w:szCs w:val="22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FA61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A61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A61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A61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A61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A61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A61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A61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A61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A61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A61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A61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A610E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A610E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A610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A610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A610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A610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A61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A61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A61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A61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A61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A610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A610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A610E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A61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A610E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A610E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FA61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A610E"/>
    <w:rPr>
      <w:kern w:val="0"/>
      <w:sz w:val="22"/>
      <w:szCs w:val="22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FA61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A610E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1815</Words>
  <Characters>10712</Characters>
  <Application>Microsoft Office Word</Application>
  <DocSecurity>0</DocSecurity>
  <Lines>89</Lines>
  <Paragraphs>25</Paragraphs>
  <ScaleCrop>false</ScaleCrop>
  <Company>Národní muzeum</Company>
  <LinksUpToDate>false</LinksUpToDate>
  <CharactersWithSpaces>12502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Lubovská Markéta</dc:creator>
  <cp:keywords/>
  <dc:description/>
  <cp:lastModifiedBy>Lubovská Markéta</cp:lastModifiedBy>
  <cp:revision>1</cp:revision>
  <dcterms:created xsi:type="dcterms:W3CDTF">2025-01-24T09:09:00Z</dcterms:created>
  <dcterms:modified xsi:type="dcterms:W3CDTF">2025-01-24T09:10:00Z</dcterms:modified>
</cp:coreProperties>
</file>