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6" w:rsidRDefault="005A7F15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</w:t>
      </w:r>
      <w:r w:rsidR="00D80AAD">
        <w:rPr>
          <w:rFonts w:ascii="Arial" w:hAnsi="Arial" w:cs="Arial"/>
          <w:b/>
          <w:bCs/>
          <w:color w:val="000000"/>
          <w:sz w:val="28"/>
          <w:szCs w:val="28"/>
        </w:rPr>
        <w:t xml:space="preserve"> č.</w:t>
      </w:r>
      <w:r w:rsidR="00FF515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01792"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:rsidR="00276333" w:rsidRDefault="00276333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A07EAE" w:rsidRDefault="00A07EAE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054E1" w:rsidRPr="00295CC0" w:rsidRDefault="00DC5046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80AA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6628A">
        <w:rPr>
          <w:rFonts w:ascii="Arial" w:hAnsi="Arial" w:cs="Arial"/>
          <w:b/>
          <w:bCs/>
          <w:color w:val="000000"/>
          <w:sz w:val="22"/>
          <w:szCs w:val="22"/>
        </w:rPr>
        <w:t>84</w:t>
      </w:r>
      <w:r w:rsidR="00FF515B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C01792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C57625"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24B22"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24B22" w:rsidRDefault="00DC5046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 xml:space="preserve">číslo smlouvy </w:t>
      </w:r>
      <w:r w:rsidR="00EB715A">
        <w:rPr>
          <w:rFonts w:ascii="Arial" w:hAnsi="Arial" w:cs="Arial"/>
          <w:b/>
          <w:bCs/>
          <w:color w:val="000000"/>
          <w:sz w:val="22"/>
          <w:szCs w:val="22"/>
        </w:rPr>
        <w:t>dodavatel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e:</w:t>
      </w:r>
      <w:r w:rsidR="00C57625"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07EAE" w:rsidRPr="00295CC0" w:rsidRDefault="00A07EAE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07EAE" w:rsidRDefault="00A07EAE" w:rsidP="00A07EA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A07EAE" w:rsidRPr="009330C5" w:rsidRDefault="00A07EAE" w:rsidP="00A07EA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9330C5">
        <w:rPr>
          <w:rFonts w:ascii="Arial" w:hAnsi="Arial" w:cs="Arial"/>
          <w:b/>
          <w:sz w:val="28"/>
          <w:szCs w:val="28"/>
        </w:rPr>
        <w:t>„</w:t>
      </w:r>
      <w:r w:rsidRPr="007708FA">
        <w:rPr>
          <w:rFonts w:ascii="Arial CE" w:hAnsi="Arial CE" w:cs="Arial"/>
          <w:b/>
          <w:sz w:val="28"/>
          <w:szCs w:val="28"/>
        </w:rPr>
        <w:t xml:space="preserve">Rekonstrukce a oprava zdiva na </w:t>
      </w:r>
      <w:proofErr w:type="spellStart"/>
      <w:r w:rsidRPr="007708FA">
        <w:rPr>
          <w:rFonts w:ascii="Arial CE" w:hAnsi="Arial CE" w:cs="Arial"/>
          <w:b/>
          <w:sz w:val="28"/>
          <w:szCs w:val="28"/>
        </w:rPr>
        <w:t>Mandavě</w:t>
      </w:r>
      <w:proofErr w:type="spellEnd"/>
      <w:r w:rsidRPr="007708FA">
        <w:rPr>
          <w:rFonts w:ascii="Arial CE" w:hAnsi="Arial CE" w:cs="Arial"/>
          <w:b/>
          <w:sz w:val="28"/>
          <w:szCs w:val="28"/>
        </w:rPr>
        <w:t xml:space="preserve"> ve Varnsdorfu, ul. Moravská</w:t>
      </w:r>
      <w:r w:rsidRPr="009330C5">
        <w:rPr>
          <w:rFonts w:ascii="Arial" w:hAnsi="Arial" w:cs="Arial"/>
          <w:b/>
          <w:sz w:val="28"/>
          <w:szCs w:val="28"/>
        </w:rPr>
        <w:t>"</w:t>
      </w:r>
    </w:p>
    <w:p w:rsidR="00A07EAE" w:rsidRPr="001D7A19" w:rsidRDefault="00A07EAE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A07EAE" w:rsidRPr="001D7A19" w:rsidRDefault="00A07EAE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A07EAE" w:rsidRPr="001D7A19" w:rsidRDefault="00A07EAE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A07EAE" w:rsidRPr="001D7A19" w:rsidRDefault="00A07EAE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A07EAE" w:rsidRPr="001D7A19" w:rsidRDefault="00A07EA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A07EAE" w:rsidRPr="001D7A19" w:rsidRDefault="00A07EAE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07EAE" w:rsidRDefault="00A07EA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07EAE" w:rsidRPr="001D7A19" w:rsidRDefault="00A07EA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A07EAE" w:rsidRDefault="00A07EA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A07EAE" w:rsidRDefault="00A07EA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A07EAE" w:rsidRDefault="00A07EA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A07EAE" w:rsidRDefault="00A07EA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A07EAE" w:rsidRPr="001D7A19" w:rsidRDefault="00A07EAE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A07EAE" w:rsidRDefault="00A07EA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07EAE" w:rsidRDefault="00A07EA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07EAE" w:rsidRPr="001D7A19" w:rsidRDefault="00A07EA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A07EAE" w:rsidRDefault="00A07EA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A07EAE" w:rsidRDefault="00A07EA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07EAE" w:rsidRDefault="00A07EA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07EAE" w:rsidRDefault="00A07EA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07EAE" w:rsidRPr="001D7A19" w:rsidRDefault="00A07EA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07EAE" w:rsidRDefault="00A07EA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07EAE" w:rsidRDefault="00A07EA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07EAE" w:rsidRDefault="00A07EA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A07EAE" w:rsidRPr="001D7A19" w:rsidRDefault="00A07EA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A07EAE" w:rsidRDefault="00A07EA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A07EAE" w:rsidRDefault="00A07EA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B715A" w:rsidRPr="00F24B22" w:rsidRDefault="00EB715A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01792" w:rsidRDefault="00C01792" w:rsidP="00C01792">
      <w:pPr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HG partner s.r.o.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27221253</w:t>
      </w: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CZ27221253</w:t>
      </w:r>
    </w:p>
    <w:p w:rsidR="00C01792" w:rsidRPr="00386410" w:rsidRDefault="00C01792" w:rsidP="00C01792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Jaroslav Vrzák, jednatel</w:t>
      </w: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Jaroslav Vr</w:t>
      </w:r>
      <w:r w:rsidR="008E2441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ák</w:t>
      </w: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C01792" w:rsidRDefault="00C01792" w:rsidP="00C01792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716149" w:rsidRPr="00386410" w:rsidRDefault="00716149" w:rsidP="00C01792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C01792" w:rsidRPr="00EC2FA6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C01792" w:rsidRPr="00386410" w:rsidRDefault="00C01792" w:rsidP="00C0179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1792" w:rsidRPr="00386410" w:rsidRDefault="00C01792" w:rsidP="00C017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Městského soudu v Praze</w:t>
      </w:r>
      <w:r w:rsidRPr="0038641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C,</w:t>
      </w:r>
      <w:r w:rsidRPr="00386410">
        <w:rPr>
          <w:rFonts w:ascii="Arial" w:hAnsi="Arial" w:cs="Arial"/>
          <w:sz w:val="22"/>
          <w:szCs w:val="22"/>
        </w:rPr>
        <w:t xml:space="preserve"> vložce č. </w:t>
      </w:r>
      <w:r>
        <w:rPr>
          <w:rFonts w:ascii="Arial" w:hAnsi="Arial" w:cs="Arial"/>
          <w:sz w:val="22"/>
          <w:szCs w:val="22"/>
        </w:rPr>
        <w:t>105510</w:t>
      </w:r>
    </w:p>
    <w:p w:rsidR="00C01792" w:rsidRDefault="00C01792" w:rsidP="00C01792">
      <w:pPr>
        <w:widowControl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A9757F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F24B22" w:rsidRDefault="00B8283A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 na uzavření tohoto dodatku č. </w:t>
      </w:r>
      <w:r w:rsidR="00C01792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</w:t>
      </w:r>
      <w:proofErr w:type="gramStart"/>
      <w:r w:rsidR="00C01792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0179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1.201</w:t>
      </w:r>
      <w:r w:rsidR="00C01792">
        <w:rPr>
          <w:rFonts w:ascii="Arial" w:hAnsi="Arial" w:cs="Arial"/>
          <w:color w:val="000000"/>
          <w:sz w:val="22"/>
          <w:szCs w:val="22"/>
        </w:rPr>
        <w:t>7</w:t>
      </w:r>
      <w:proofErr w:type="gramEnd"/>
      <w:r w:rsidR="007A0548">
        <w:rPr>
          <w:rFonts w:ascii="Arial" w:hAnsi="Arial" w:cs="Arial"/>
          <w:color w:val="000000"/>
          <w:sz w:val="22"/>
          <w:szCs w:val="22"/>
        </w:rPr>
        <w:t>.</w:t>
      </w:r>
    </w:p>
    <w:p w:rsidR="00FF515B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A0548" w:rsidRDefault="007A0548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</w:t>
      </w:r>
      <w:r w:rsidR="009330C5">
        <w:rPr>
          <w:rFonts w:ascii="Arial" w:hAnsi="Arial" w:cs="Arial"/>
          <w:color w:val="000000"/>
          <w:sz w:val="22"/>
          <w:szCs w:val="22"/>
        </w:rPr>
        <w:t xml:space="preserve"> </w:t>
      </w:r>
      <w:r w:rsidR="00C01792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následující:</w:t>
      </w:r>
    </w:p>
    <w:p w:rsidR="00F1373F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01792" w:rsidRPr="00C01792" w:rsidRDefault="00C0179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C01792">
        <w:rPr>
          <w:rFonts w:ascii="Arial" w:hAnsi="Arial" w:cs="Arial"/>
          <w:color w:val="000000"/>
          <w:sz w:val="22"/>
          <w:szCs w:val="22"/>
          <w:u w:val="single"/>
        </w:rPr>
        <w:t>Původní znění</w:t>
      </w:r>
    </w:p>
    <w:p w:rsidR="00C01792" w:rsidRPr="001D7A19" w:rsidRDefault="00C01792" w:rsidP="00C0179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01792" w:rsidRPr="001D7A19" w:rsidRDefault="00C01792" w:rsidP="00C01792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01792" w:rsidRDefault="00C01792" w:rsidP="00C0179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>
        <w:rPr>
          <w:rFonts w:ascii="Arial CE" w:hAnsi="Arial CE" w:cs="Arial"/>
          <w:sz w:val="22"/>
          <w:szCs w:val="22"/>
        </w:rPr>
        <w:t xml:space="preserve">kompletní </w:t>
      </w:r>
      <w:r w:rsidRPr="001D7A19">
        <w:rPr>
          <w:rFonts w:ascii="Arial CE" w:hAnsi="Arial CE" w:cs="Arial"/>
          <w:sz w:val="22"/>
          <w:szCs w:val="22"/>
        </w:rPr>
        <w:t>projektovou dokumentaci (dále jen PD) a související výkony:</w:t>
      </w:r>
    </w:p>
    <w:p w:rsidR="00C01792" w:rsidRPr="001D7A19" w:rsidRDefault="00C01792" w:rsidP="00C0179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C01792" w:rsidRPr="009F34E4" w:rsidRDefault="00C01792" w:rsidP="00C01792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sz w:val="22"/>
          <w:szCs w:val="22"/>
        </w:rPr>
      </w:pPr>
    </w:p>
    <w:p w:rsidR="00C01792" w:rsidRPr="003D26D3" w:rsidRDefault="00C01792" w:rsidP="009F5396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rFonts w:ascii="Arial CE" w:hAnsi="Arial CE"/>
          <w:b/>
        </w:rPr>
      </w:pPr>
      <w:r w:rsidRPr="009F34E4">
        <w:rPr>
          <w:rFonts w:ascii="Arial CE" w:hAnsi="Arial CE"/>
          <w:b/>
        </w:rPr>
        <w:t>Dokumentace pro ohlášení stavby nebo pro vydání stavebního povolení (dále jen DSP)</w:t>
      </w:r>
      <w:r>
        <w:rPr>
          <w:rFonts w:ascii="Arial CE" w:hAnsi="Arial CE"/>
          <w:b/>
        </w:rPr>
        <w:t xml:space="preserve"> včetně geodetického zaměření, průzkumných prací, n</w:t>
      </w:r>
      <w:r w:rsidRPr="009F34E4">
        <w:rPr>
          <w:rFonts w:ascii="Arial CE" w:hAnsi="Arial CE"/>
          <w:b/>
        </w:rPr>
        <w:t>ávrh</w:t>
      </w:r>
      <w:r>
        <w:rPr>
          <w:rFonts w:ascii="Arial CE" w:hAnsi="Arial CE"/>
          <w:b/>
        </w:rPr>
        <w:t>u</w:t>
      </w:r>
      <w:r w:rsidRPr="009F34E4">
        <w:rPr>
          <w:rFonts w:ascii="Arial CE" w:hAnsi="Arial CE"/>
          <w:b/>
        </w:rPr>
        <w:t xml:space="preserve"> povodňového a havarijního plánu</w:t>
      </w:r>
      <w:r>
        <w:rPr>
          <w:rFonts w:ascii="Arial CE" w:hAnsi="Arial CE"/>
          <w:b/>
        </w:rPr>
        <w:t xml:space="preserve"> </w:t>
      </w:r>
      <w:r w:rsidRPr="009F34E4">
        <w:rPr>
          <w:rFonts w:ascii="Arial CE" w:hAnsi="Arial CE"/>
          <w:b/>
        </w:rPr>
        <w:t>(dále jen PP a HP)</w:t>
      </w:r>
      <w:r>
        <w:rPr>
          <w:rFonts w:ascii="Arial CE" w:hAnsi="Arial CE"/>
          <w:b/>
        </w:rPr>
        <w:t>, vyhodnocení potřeby zajištění koordinátora BOZP v přípravě a realizaci stavby nebo zpracování plánu BOZP</w:t>
      </w:r>
    </w:p>
    <w:p w:rsidR="00C01792" w:rsidRPr="009F34E4" w:rsidRDefault="00C01792" w:rsidP="00C01792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C01792" w:rsidRPr="009F34E4" w:rsidRDefault="00C01792" w:rsidP="009F5396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rFonts w:ascii="Arial CE" w:hAnsi="Arial CE"/>
          <w:b/>
        </w:rPr>
      </w:pPr>
      <w:r w:rsidRPr="009F34E4">
        <w:rPr>
          <w:rFonts w:ascii="Arial CE" w:hAnsi="Arial CE"/>
          <w:b/>
        </w:rPr>
        <w:t>Dokumentaci pro provádění stavby včetně soupisu prací a oceněného soupisu prací (dále jen DPS)</w:t>
      </w:r>
    </w:p>
    <w:p w:rsidR="00C01792" w:rsidRDefault="00C0179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944A2" w:rsidRDefault="001944A2" w:rsidP="001944A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C01792">
        <w:rPr>
          <w:rFonts w:ascii="Arial" w:hAnsi="Arial" w:cs="Arial"/>
          <w:color w:val="000000"/>
          <w:sz w:val="22"/>
          <w:szCs w:val="22"/>
          <w:u w:val="single"/>
        </w:rPr>
        <w:t>Nové znění</w:t>
      </w:r>
      <w:r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:rsidR="00C01792" w:rsidRPr="001D7A19" w:rsidRDefault="00C01792" w:rsidP="00C0179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1944A2" w:rsidRPr="001D7A19" w:rsidRDefault="001944A2" w:rsidP="00C01792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01792" w:rsidRDefault="00C01792" w:rsidP="00C0179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>
        <w:rPr>
          <w:rFonts w:ascii="Arial CE" w:hAnsi="Arial CE" w:cs="Arial"/>
          <w:sz w:val="22"/>
          <w:szCs w:val="22"/>
        </w:rPr>
        <w:t xml:space="preserve">kompletní </w:t>
      </w:r>
      <w:r w:rsidRPr="001D7A19">
        <w:rPr>
          <w:rFonts w:ascii="Arial CE" w:hAnsi="Arial CE" w:cs="Arial"/>
          <w:sz w:val="22"/>
          <w:szCs w:val="22"/>
        </w:rPr>
        <w:t>projektovou dokumentaci (dále jen PD) a související výkony:</w:t>
      </w:r>
    </w:p>
    <w:p w:rsidR="00C01792" w:rsidRDefault="00C01792" w:rsidP="001944A2">
      <w:pPr>
        <w:autoSpaceDE w:val="0"/>
        <w:autoSpaceDN w:val="0"/>
        <w:adjustRightInd w:val="0"/>
        <w:spacing w:line="30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1944A2" w:rsidRPr="003D26D3" w:rsidRDefault="008E2441" w:rsidP="009F5396">
      <w:pPr>
        <w:pStyle w:val="Odstavecseseznamem"/>
        <w:numPr>
          <w:ilvl w:val="0"/>
          <w:numId w:val="8"/>
        </w:numPr>
        <w:spacing w:line="240" w:lineRule="auto"/>
        <w:ind w:left="426" w:hanging="426"/>
        <w:rPr>
          <w:rFonts w:ascii="Arial CE" w:hAnsi="Arial CE"/>
          <w:b/>
        </w:rPr>
      </w:pPr>
      <w:r w:rsidRPr="001F65FE">
        <w:rPr>
          <w:rFonts w:ascii="Arial CE" w:hAnsi="Arial CE"/>
          <w:b/>
        </w:rPr>
        <w:t xml:space="preserve">Dokumentace pro ohlášení stavby nebo pro vydání stavebního povolení v podrobnostech dokumentace pro provedení stavby (dále jen DSJ) včetně </w:t>
      </w:r>
      <w:r w:rsidR="001944A2">
        <w:rPr>
          <w:rFonts w:ascii="Arial CE" w:hAnsi="Arial CE"/>
          <w:b/>
        </w:rPr>
        <w:t>geodetického zaměření, průzkumných prací, n</w:t>
      </w:r>
      <w:r w:rsidR="001944A2" w:rsidRPr="009F34E4">
        <w:rPr>
          <w:rFonts w:ascii="Arial CE" w:hAnsi="Arial CE"/>
          <w:b/>
        </w:rPr>
        <w:t>ávrh</w:t>
      </w:r>
      <w:r w:rsidR="001944A2">
        <w:rPr>
          <w:rFonts w:ascii="Arial CE" w:hAnsi="Arial CE"/>
          <w:b/>
        </w:rPr>
        <w:t>u</w:t>
      </w:r>
      <w:r w:rsidR="001944A2" w:rsidRPr="009F34E4">
        <w:rPr>
          <w:rFonts w:ascii="Arial CE" w:hAnsi="Arial CE"/>
          <w:b/>
        </w:rPr>
        <w:t xml:space="preserve"> povodňového a havarijního </w:t>
      </w:r>
      <w:r w:rsidR="001944A2" w:rsidRPr="009F34E4">
        <w:rPr>
          <w:rFonts w:ascii="Arial CE" w:hAnsi="Arial CE"/>
          <w:b/>
        </w:rPr>
        <w:lastRenderedPageBreak/>
        <w:t>plánu</w:t>
      </w:r>
      <w:r w:rsidR="001944A2">
        <w:rPr>
          <w:rFonts w:ascii="Arial CE" w:hAnsi="Arial CE"/>
          <w:b/>
        </w:rPr>
        <w:t xml:space="preserve"> </w:t>
      </w:r>
      <w:r w:rsidR="001944A2" w:rsidRPr="009F34E4">
        <w:rPr>
          <w:rFonts w:ascii="Arial CE" w:hAnsi="Arial CE"/>
          <w:b/>
        </w:rPr>
        <w:t>(dále jen PP a HP)</w:t>
      </w:r>
      <w:r w:rsidR="001944A2">
        <w:rPr>
          <w:rFonts w:ascii="Arial CE" w:hAnsi="Arial CE"/>
          <w:b/>
        </w:rPr>
        <w:t>, vyhodnocení potřeby zajištění koordinátora BOZP v přípravě a realizaci stavby nebo zpracování plánu BOZP</w:t>
      </w:r>
    </w:p>
    <w:p w:rsidR="001944A2" w:rsidRDefault="001944A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Původní znění:</w:t>
      </w:r>
    </w:p>
    <w:p w:rsidR="001944A2" w:rsidRDefault="001944A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1944A2" w:rsidRPr="001D7A19" w:rsidRDefault="001944A2" w:rsidP="001944A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  <w:t>DÍLO A ZPŮSOB PROVEDENÍ DÍLA</w:t>
      </w:r>
    </w:p>
    <w:p w:rsidR="001944A2" w:rsidRDefault="001944A2" w:rsidP="001944A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se zavazuje provést dílo v souladu s §159 zákona </w:t>
      </w:r>
      <w:r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Pr="001D7A19">
        <w:rPr>
          <w:rFonts w:ascii="Arial CE" w:hAnsi="Arial CE" w:cs="Arial"/>
          <w:sz w:val="22"/>
          <w:szCs w:val="22"/>
        </w:rPr>
        <w:t>, v platném znění s odbornou péčí, v rozsahu a kvalitě podle t</w:t>
      </w:r>
      <w:r>
        <w:rPr>
          <w:rFonts w:ascii="Arial CE" w:hAnsi="Arial CE" w:cs="Arial"/>
          <w:sz w:val="22"/>
          <w:szCs w:val="22"/>
        </w:rPr>
        <w:t>éto smlouvy a v </w:t>
      </w:r>
      <w:r w:rsidRPr="001944A2">
        <w:rPr>
          <w:rFonts w:ascii="Arial" w:hAnsi="Arial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plnění, jak je definováno níže</w:t>
      </w:r>
      <w:r w:rsidRPr="001D7A19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 xml:space="preserve"> </w:t>
      </w:r>
      <w:r w:rsidRPr="00344662">
        <w:rPr>
          <w:rFonts w:ascii="Arial CE" w:hAnsi="Arial CE" w:cs="Arial"/>
          <w:sz w:val="22"/>
          <w:szCs w:val="22"/>
        </w:rPr>
        <w:t xml:space="preserve">Součástí plnění díla je písemné projednání </w:t>
      </w:r>
      <w:r>
        <w:rPr>
          <w:rFonts w:ascii="Arial CE" w:hAnsi="Arial CE" w:cs="Arial"/>
          <w:sz w:val="22"/>
          <w:szCs w:val="22"/>
        </w:rPr>
        <w:t xml:space="preserve">připravované </w:t>
      </w:r>
      <w:r w:rsidRPr="00344662">
        <w:rPr>
          <w:rFonts w:ascii="Arial CE" w:hAnsi="Arial CE" w:cs="Arial"/>
          <w:sz w:val="22"/>
          <w:szCs w:val="22"/>
        </w:rPr>
        <w:t>stavby se všemi přímo dotčenými subjekty.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1944A2" w:rsidRPr="004C163A" w:rsidRDefault="001944A2" w:rsidP="001944A2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</w:p>
    <w:p w:rsidR="001944A2" w:rsidRPr="00BE6EF2" w:rsidRDefault="001944A2" w:rsidP="001944A2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1944A2" w:rsidRDefault="001944A2" w:rsidP="009F5396">
      <w:pPr>
        <w:pStyle w:val="Odstavecseseznamem"/>
        <w:numPr>
          <w:ilvl w:val="0"/>
          <w:numId w:val="9"/>
        </w:numPr>
        <w:autoSpaceDE/>
        <w:autoSpaceDN/>
        <w:adjustRightInd/>
        <w:spacing w:line="240" w:lineRule="auto"/>
        <w:jc w:val="left"/>
        <w:rPr>
          <w:b/>
        </w:rPr>
      </w:pPr>
      <w:r w:rsidRPr="001944A2">
        <w:rPr>
          <w:b/>
        </w:rPr>
        <w:t>Dokumentace pro ohlášení stavby nebo pro vydání stavebního povolení (dále jen DSP) včetně geodetického zaměření, průzkumných prací, návrhu povodňového a havarijního plánu (dále jen PP a HP), vyhodnocení potřeby zajištění koordinátora BOZP v přípravě a realizaci stavby nebo zpracování plánu BOZP</w:t>
      </w:r>
    </w:p>
    <w:p w:rsidR="001944A2" w:rsidRPr="001944A2" w:rsidRDefault="001944A2" w:rsidP="001944A2">
      <w:pPr>
        <w:rPr>
          <w:b/>
        </w:rPr>
      </w:pPr>
    </w:p>
    <w:p w:rsidR="001944A2" w:rsidRPr="001944A2" w:rsidRDefault="001944A2" w:rsidP="001944A2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>Projektová dokumentace bude zpracována v souladu s vyhláškou č. 62/2013 Sb.</w:t>
      </w:r>
      <w:r w:rsidRPr="001944A2">
        <w:rPr>
          <w:rFonts w:ascii="Arial" w:hAnsi="Arial" w:cs="Arial"/>
          <w:bCs/>
          <w:sz w:val="22"/>
          <w:szCs w:val="22"/>
        </w:rPr>
        <w:t>, kterou se mění vyhláška č. 499/2006 Sb., o dokumentaci staveb</w:t>
      </w:r>
      <w:r w:rsidRPr="001944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1944A2">
        <w:rPr>
          <w:rFonts w:ascii="Arial" w:hAnsi="Arial" w:cs="Arial"/>
          <w:sz w:val="22"/>
          <w:szCs w:val="22"/>
        </w:rPr>
        <w:t>v platném znění, obsah dokumentace bude odpovídat příloze č. 5 této vyhlášky. Projektová dokumentace bude obsahovat také celkové náklady stavby v členění na stavební část, technologickou část a ostatní náklady.</w:t>
      </w:r>
    </w:p>
    <w:p w:rsidR="001944A2" w:rsidRPr="001944A2" w:rsidRDefault="001944A2" w:rsidP="001944A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1944A2" w:rsidRPr="001944A2" w:rsidRDefault="001944A2" w:rsidP="001944A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944A2">
        <w:rPr>
          <w:rFonts w:ascii="Arial" w:hAnsi="Arial" w:cs="Arial"/>
          <w:sz w:val="22"/>
          <w:szCs w:val="22"/>
          <w:u w:val="single"/>
        </w:rPr>
        <w:t xml:space="preserve">Součástí </w:t>
      </w:r>
      <w:r w:rsidRPr="001944A2">
        <w:rPr>
          <w:rFonts w:ascii="Arial" w:hAnsi="Arial" w:cs="Arial"/>
          <w:bCs/>
          <w:sz w:val="22"/>
          <w:szCs w:val="22"/>
          <w:u w:val="single"/>
        </w:rPr>
        <w:t>PD</w:t>
      </w:r>
      <w:r w:rsidRPr="001944A2">
        <w:rPr>
          <w:rFonts w:ascii="Arial" w:hAnsi="Arial" w:cs="Arial"/>
          <w:sz w:val="22"/>
          <w:szCs w:val="22"/>
          <w:u w:val="single"/>
        </w:rPr>
        <w:t xml:space="preserve"> </w:t>
      </w:r>
      <w:r w:rsidRPr="001944A2">
        <w:rPr>
          <w:rFonts w:ascii="Arial" w:hAnsi="Arial" w:cs="Arial"/>
          <w:bCs/>
          <w:sz w:val="22"/>
          <w:szCs w:val="22"/>
          <w:u w:val="single"/>
        </w:rPr>
        <w:t xml:space="preserve">mj. </w:t>
      </w:r>
      <w:r w:rsidRPr="001944A2">
        <w:rPr>
          <w:rFonts w:ascii="Arial" w:hAnsi="Arial" w:cs="Arial"/>
          <w:sz w:val="22"/>
          <w:szCs w:val="22"/>
          <w:u w:val="single"/>
        </w:rPr>
        <w:t>bude:</w:t>
      </w:r>
    </w:p>
    <w:p w:rsidR="001944A2" w:rsidRPr="001944A2" w:rsidRDefault="001944A2" w:rsidP="009F5396">
      <w:pPr>
        <w:pStyle w:val="Odstavecseseznamem"/>
        <w:numPr>
          <w:ilvl w:val="0"/>
          <w:numId w:val="3"/>
        </w:numPr>
        <w:autoSpaceDE/>
        <w:autoSpaceDN/>
        <w:adjustRightInd/>
        <w:spacing w:line="240" w:lineRule="auto"/>
        <w:jc w:val="left"/>
      </w:pPr>
      <w:r w:rsidRPr="001944A2">
        <w:t>přehled právních předpisů a technických norem vztahujících se ke stavbě</w:t>
      </w:r>
    </w:p>
    <w:p w:rsidR="001944A2" w:rsidRPr="001944A2" w:rsidRDefault="001944A2" w:rsidP="009F5396">
      <w:pPr>
        <w:pStyle w:val="Odstavecseseznamem"/>
        <w:numPr>
          <w:ilvl w:val="0"/>
          <w:numId w:val="3"/>
        </w:numPr>
        <w:spacing w:line="240" w:lineRule="auto"/>
      </w:pPr>
      <w:r w:rsidRPr="001944A2">
        <w:t xml:space="preserve">dokladování projednání trvalých a dočasných záborů pozemků s jednotlivými vlastníky – vyplnění typového formuláře objednatele předaného MPR dodavateli 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Dokumentace bude předána MPR v počtu 6x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  <w:u w:val="single"/>
        </w:rPr>
        <w:t>Geodetické zaměření</w:t>
      </w:r>
      <w:r w:rsidRPr="001944A2">
        <w:rPr>
          <w:rFonts w:ascii="Arial" w:hAnsi="Arial" w:cs="Arial"/>
          <w:sz w:val="22"/>
          <w:szCs w:val="22"/>
        </w:rPr>
        <w:t xml:space="preserve"> toku (polohopis, výškopis obou břehů) pro následné zpracování projektové dokumentace stavby na podkladu katastrální mapy. Geodetické zaměření zájmové lokality bude provedeno v souřadnicovém systému Jednotné trigonometrické sítě katastrální (S-JTSK) a výškovém systému baltském - po vyrovnání (</w:t>
      </w:r>
      <w:proofErr w:type="spellStart"/>
      <w:r w:rsidRPr="001944A2">
        <w:rPr>
          <w:rFonts w:ascii="Arial" w:hAnsi="Arial" w:cs="Arial"/>
          <w:sz w:val="22"/>
          <w:szCs w:val="22"/>
        </w:rPr>
        <w:t>Bpv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). Součástí geodetického zaměření budou geodetické podklady včetně geodetických údajů o PBPP. Geodetické zaměření bude zpracováno dle platných právních předpisů a bude předáno MPR v počtu 1x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944A2">
        <w:rPr>
          <w:rFonts w:ascii="Arial" w:hAnsi="Arial" w:cs="Arial"/>
          <w:sz w:val="22"/>
          <w:szCs w:val="22"/>
          <w:u w:val="single"/>
        </w:rPr>
        <w:t>Průzkumné práce: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Dodavatel zajistí provedení průzkumných prací včetně průzkumu trasy vedení </w:t>
      </w:r>
      <w:proofErr w:type="spellStart"/>
      <w:r w:rsidRPr="001944A2">
        <w:rPr>
          <w:rFonts w:ascii="Arial" w:hAnsi="Arial" w:cs="Arial"/>
          <w:sz w:val="22"/>
          <w:szCs w:val="22"/>
        </w:rPr>
        <w:t>inž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. sítí, kde je předpoklad kolize se stavbou a zároveň prohlašuje, že jím nadefinovaný rozsah zvolených průzkumných prací je dostačující jako podklad pro zhotovení kvalitní projektové dokumentace. K provádění průzkumných prací na místě bude přizván TDS. Výsledná zpráva bude předána MPR v počtu 2x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>Min. požadovaný rozsah: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7 x kopané sondy pro ověření inženýrských sítí 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4 x soubor kopaných sond pro ověření založení objektu </w:t>
      </w:r>
      <w:proofErr w:type="gramStart"/>
      <w:r w:rsidRPr="001944A2">
        <w:rPr>
          <w:rFonts w:ascii="Arial" w:hAnsi="Arial" w:cs="Arial"/>
          <w:sz w:val="22"/>
          <w:szCs w:val="22"/>
        </w:rPr>
        <w:t>č.p.</w:t>
      </w:r>
      <w:proofErr w:type="gramEnd"/>
      <w:r w:rsidRPr="001944A2">
        <w:rPr>
          <w:rFonts w:ascii="Arial" w:hAnsi="Arial" w:cs="Arial"/>
          <w:sz w:val="22"/>
          <w:szCs w:val="22"/>
        </w:rPr>
        <w:t xml:space="preserve"> 442, 444, 445 a garáže u č.p.76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10 x vrtaná sonda pro ověření </w:t>
      </w:r>
      <w:proofErr w:type="spellStart"/>
      <w:r w:rsidRPr="001944A2">
        <w:rPr>
          <w:rFonts w:ascii="Arial" w:hAnsi="Arial" w:cs="Arial"/>
          <w:sz w:val="22"/>
          <w:szCs w:val="22"/>
        </w:rPr>
        <w:t>kce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stávajících zdí za účelem klasifikace pro rozsah bourání objektů a opravy zdi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>6 x vrtaná sonda pro ověření základové spáry (budoucí nové)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8 x pasportizace budov a drobných staveb na přilehlém pozemku:  </w:t>
      </w:r>
      <w:proofErr w:type="gramStart"/>
      <w:r w:rsidRPr="001944A2">
        <w:rPr>
          <w:rFonts w:ascii="Arial" w:hAnsi="Arial" w:cs="Arial"/>
          <w:sz w:val="22"/>
          <w:szCs w:val="22"/>
        </w:rPr>
        <w:t>č.p.</w:t>
      </w:r>
      <w:proofErr w:type="gramEnd"/>
      <w:r w:rsidRPr="001944A2">
        <w:rPr>
          <w:rFonts w:ascii="Arial" w:hAnsi="Arial" w:cs="Arial"/>
          <w:sz w:val="22"/>
          <w:szCs w:val="22"/>
        </w:rPr>
        <w:t xml:space="preserve"> 76, 78, 438, 439, 442, 444, 445 a 446 (cca 20 ks fotografií z venku i zevnitř objektu s jejich  popisem u každé nemovitosti s odsouhlasením vlastníka nemovitosti). </w:t>
      </w:r>
    </w:p>
    <w:p w:rsidR="00D91973" w:rsidRDefault="00D91973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91973" w:rsidRDefault="00D91973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944A2">
        <w:rPr>
          <w:rFonts w:ascii="Arial" w:hAnsi="Arial" w:cs="Arial"/>
          <w:sz w:val="22"/>
          <w:szCs w:val="22"/>
          <w:u w:val="single"/>
        </w:rPr>
        <w:t>Havarijní a povodňový plán: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Návrh povodňového a havarijního plánu bude zpracován v souladu se zákonem o vodách č. 150/2010 Sb., v platném znění. Návrh HP a PP bude předán MPR v počtu 1x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944A2" w:rsidRPr="001944A2" w:rsidRDefault="001944A2" w:rsidP="001944A2">
      <w:pPr>
        <w:ind w:left="-360"/>
        <w:rPr>
          <w:rFonts w:ascii="Arial" w:hAnsi="Arial" w:cs="Arial"/>
          <w:sz w:val="22"/>
          <w:szCs w:val="22"/>
          <w:u w:val="single"/>
        </w:rPr>
      </w:pPr>
    </w:p>
    <w:p w:rsidR="001944A2" w:rsidRPr="001944A2" w:rsidRDefault="001944A2" w:rsidP="001944A2">
      <w:pPr>
        <w:ind w:left="142"/>
        <w:rPr>
          <w:rFonts w:ascii="Arial" w:hAnsi="Arial" w:cs="Arial"/>
          <w:sz w:val="22"/>
          <w:szCs w:val="22"/>
          <w:u w:val="single"/>
        </w:rPr>
      </w:pPr>
      <w:r w:rsidRPr="001944A2">
        <w:rPr>
          <w:rFonts w:ascii="Arial" w:hAnsi="Arial" w:cs="Arial"/>
          <w:sz w:val="22"/>
          <w:szCs w:val="22"/>
          <w:u w:val="single"/>
        </w:rPr>
        <w:t>BOZP: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>Pokud dodavatel vyhodnotí, že je nutné ve fázi přípravy a realizace stavby zajistit koordinátora BOZP (dle vyhlášky č. 62/2013 Sb., kterou se mění vyhláška č. 499/2006 Sb., o dokumentaci staveb), je povinen sdělit to neprodleně objednateli, a to prokazatelným způsobem (např. v zápise z výrobního výboru, elektronickou poštou, poštou) ještě v době zpracovávání DSP. Objednatel následně smluvně zajistí činnost koordinátora BOZP oprávněnou osobou pro dobu přípravy a realizace stavby, která zpracuje plán BOZP po dobu přípravy stavby a pro realizaci stavby. Dodavatel je povinen v době zpracovávání PD poskytnout pověřenému koordinátorovi podklady, informace a součinnost.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Pokud dodavatel vyhodnotí, že budou na staveništi vykonávány práce a činnosti vystavující fyzickou osobu zvýšenému ohrožení života nebo poškození zdraví (podle § 15 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 výrobního výboru, elektronickou poštou, poštou) ještě v době zpracovávání PD. </w:t>
      </w:r>
    </w:p>
    <w:p w:rsidR="001944A2" w:rsidRPr="001944A2" w:rsidRDefault="001944A2" w:rsidP="001944A2">
      <w:pPr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>Objednatel následně zajistí zpracování plánu BOZP koordinátorem BOZP v době přípravy stavby. Dodavatel je povinen v době přípravy, resp. v době zpracovávání PD poskytnout pověřenému koordinátorovi podklady, informace a součinnost.</w:t>
      </w:r>
    </w:p>
    <w:p w:rsidR="001944A2" w:rsidRPr="001944A2" w:rsidRDefault="001944A2" w:rsidP="001944A2">
      <w:pPr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9F5396">
      <w:pPr>
        <w:pStyle w:val="Odstavecseseznamem"/>
        <w:numPr>
          <w:ilvl w:val="0"/>
          <w:numId w:val="9"/>
        </w:numPr>
        <w:autoSpaceDE/>
        <w:autoSpaceDN/>
        <w:adjustRightInd/>
        <w:spacing w:line="240" w:lineRule="auto"/>
        <w:jc w:val="left"/>
        <w:rPr>
          <w:b/>
        </w:rPr>
      </w:pPr>
      <w:r w:rsidRPr="001944A2">
        <w:rPr>
          <w:b/>
        </w:rPr>
        <w:t>Dokumentace pro provádění stavby včetně soupisu prací a oceněného soupisu prací (dále jen DPS)</w:t>
      </w:r>
    </w:p>
    <w:p w:rsidR="001944A2" w:rsidRPr="001944A2" w:rsidRDefault="001944A2" w:rsidP="001944A2">
      <w:pPr>
        <w:ind w:left="142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>Projektová dokumentace bude zpracována v souladu s vyhláškou č. 62/2013 Sb.,</w:t>
      </w:r>
      <w:r w:rsidRPr="001944A2">
        <w:rPr>
          <w:rFonts w:ascii="Arial" w:hAnsi="Arial" w:cs="Arial"/>
          <w:bCs/>
          <w:sz w:val="22"/>
          <w:szCs w:val="22"/>
        </w:rPr>
        <w:t xml:space="preserve"> kterou se mění vyhláška č. 499/2006 Sb., o dokumentaci staveb</w:t>
      </w:r>
      <w:r w:rsidRPr="001944A2">
        <w:rPr>
          <w:rFonts w:ascii="Arial" w:hAnsi="Arial" w:cs="Arial"/>
          <w:sz w:val="22"/>
          <w:szCs w:val="22"/>
        </w:rPr>
        <w:t xml:space="preserve">, obsah dokumentace bude odpovídat příloze č. 6 této vyhlášky. </w:t>
      </w:r>
    </w:p>
    <w:p w:rsidR="001944A2" w:rsidRPr="001944A2" w:rsidRDefault="001944A2" w:rsidP="001944A2">
      <w:pPr>
        <w:ind w:left="142"/>
        <w:rPr>
          <w:rFonts w:ascii="Arial" w:hAnsi="Arial" w:cs="Arial"/>
          <w:sz w:val="22"/>
          <w:szCs w:val="22"/>
        </w:rPr>
      </w:pPr>
    </w:p>
    <w:p w:rsidR="001944A2" w:rsidRPr="002C23A5" w:rsidRDefault="001944A2" w:rsidP="001944A2">
      <w:pPr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2C23A5">
        <w:rPr>
          <w:rFonts w:ascii="Arial" w:hAnsi="Arial" w:cs="Arial"/>
          <w:sz w:val="22"/>
          <w:szCs w:val="22"/>
          <w:u w:val="single"/>
        </w:rPr>
        <w:t>Součástí PD mj. bude: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 xml:space="preserve"> přehled vydaných rozhodnutí k povolení stavby, která zajišťuje objednatel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>uvedení předpokládané lhůty výstavby včetně popisu postupů a podmínek pro provádění stavebních prací při respektování nutných technologických přestávek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>návrh zásad kontroly kvality prací (KZP)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>v případě změn stávající stavby – popis konstrukce, jejího současného stavu, technologický postup s upozorněním na nutná opatření k zachování stability a únosnosti stávající konstrukce, případně bezprostředně sousedících objektů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 xml:space="preserve">charakteristická fotodokumentace stavu dotčených konstrukcí v období projektové přípravy v počtu 2x </w:t>
      </w:r>
      <w:proofErr w:type="spellStart"/>
      <w:r w:rsidRPr="00B0469C">
        <w:t>paré</w:t>
      </w:r>
      <w:proofErr w:type="spellEnd"/>
      <w:r w:rsidRPr="00B0469C">
        <w:t xml:space="preserve"> tištěné + 1x na elektronickém nosiči dat 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 xml:space="preserve">pasporty dotčených nemovitostí v počtu 2x </w:t>
      </w:r>
      <w:proofErr w:type="spellStart"/>
      <w:r w:rsidRPr="00B0469C">
        <w:t>paré</w:t>
      </w:r>
      <w:proofErr w:type="spellEnd"/>
      <w:r w:rsidRPr="00B0469C">
        <w:t xml:space="preserve"> tištěné + 1x na elektronickém nosiči dat (cca 20 ks fotografií vně a uvnitř dané nemovitosti s podpisem vlastníka nemovitosti)</w:t>
      </w:r>
    </w:p>
    <w:p w:rsidR="001944A2" w:rsidRPr="00B0469C" w:rsidRDefault="001944A2" w:rsidP="00B0469C">
      <w:pPr>
        <w:pStyle w:val="Odstavecseseznamem"/>
        <w:numPr>
          <w:ilvl w:val="0"/>
          <w:numId w:val="12"/>
        </w:numPr>
      </w:pPr>
      <w:r w:rsidRPr="00B0469C">
        <w:t xml:space="preserve">soupis prací, oceněný soupis prací s výkazem výměr pro jednotlivé SO (PS), dle prováděcí vyhlášky č. 169/2016 Sb. k zákonu č. 134/2016 Sb., o veřejných zakázkách, v platném znění.  </w:t>
      </w:r>
    </w:p>
    <w:p w:rsidR="001944A2" w:rsidRPr="001944A2" w:rsidRDefault="001944A2" w:rsidP="001944A2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ind w:left="142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lastRenderedPageBreak/>
        <w:t>Závazným podkladem pro vypracování soupisu prací a oceněného soupisu prací bude projektová dokumentace pro provádění stavby. Soupis prací a oceněný soupis prací bude zpracován na základě doloženého výpočtu kubatur. Soupis prací a oceněný soupis prací zpracuje dodavatel v programu KROS.</w:t>
      </w:r>
    </w:p>
    <w:p w:rsidR="001944A2" w:rsidRPr="001944A2" w:rsidRDefault="001944A2" w:rsidP="001944A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Soupis prací zpracuje v 6 tištěných vyhotoveních a vloží do každého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PD. Oceněný soupis prací zpracuje dodavatel v počtu - 2x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tištěné a vloží je do </w:t>
      </w:r>
      <w:proofErr w:type="spellStart"/>
      <w:proofErr w:type="gram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Pr="001944A2">
        <w:rPr>
          <w:rFonts w:ascii="Arial" w:hAnsi="Arial" w:cs="Arial"/>
          <w:sz w:val="22"/>
          <w:szCs w:val="22"/>
        </w:rPr>
        <w:t xml:space="preserve"> č. 1 a č. 2 PD. Soupis prací i oceněný soupis prací bude objednateli předán také v elektronické podobě - 1x na elektronickém nosiči dat. 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1944A2">
        <w:rPr>
          <w:rFonts w:ascii="Arial" w:hAnsi="Arial" w:cs="Arial"/>
          <w:sz w:val="22"/>
          <w:szCs w:val="22"/>
        </w:rPr>
        <w:t>www.xc4.cz</w:t>
      </w:r>
      <w:r w:rsidRPr="001944A2">
        <w:rPr>
          <w:rFonts w:ascii="Arial" w:hAnsi="Arial" w:cs="Arial"/>
          <w:color w:val="000000"/>
          <w:sz w:val="22"/>
          <w:szCs w:val="22"/>
        </w:rPr>
        <w:t>.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944A2">
        <w:rPr>
          <w:rFonts w:ascii="Arial" w:hAnsi="Arial" w:cs="Arial"/>
          <w:color w:val="000000"/>
          <w:sz w:val="22"/>
          <w:szCs w:val="22"/>
        </w:rPr>
        <w:t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kalkulace každé takovéto položky.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Výkresy budou dále předány samostatně 1x na elektronickém nosiči dat v editovatelném formátu pro potřeby objednatele </w:t>
      </w:r>
      <w:r w:rsidRPr="001944A2">
        <w:rPr>
          <w:rFonts w:ascii="Arial" w:hAnsi="Arial" w:cs="Arial"/>
          <w:i/>
          <w:sz w:val="22"/>
          <w:szCs w:val="22"/>
        </w:rPr>
        <w:t xml:space="preserve">(doc,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docx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xls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xlsx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dwg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dgn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dxf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 a dalších, všechny GIS vrstvy musí být ve formátu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shapefile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 (2D), popř. i </w:t>
      </w:r>
      <w:proofErr w:type="spellStart"/>
      <w:r w:rsidRPr="001944A2">
        <w:rPr>
          <w:rFonts w:ascii="Arial" w:hAnsi="Arial" w:cs="Arial"/>
          <w:i/>
          <w:sz w:val="22"/>
          <w:szCs w:val="22"/>
        </w:rPr>
        <w:t>raster</w:t>
      </w:r>
      <w:proofErr w:type="spellEnd"/>
      <w:r w:rsidRPr="001944A2">
        <w:rPr>
          <w:rFonts w:ascii="Arial" w:hAnsi="Arial" w:cs="Arial"/>
          <w:i/>
          <w:sz w:val="22"/>
          <w:szCs w:val="22"/>
        </w:rPr>
        <w:t xml:space="preserve">). </w:t>
      </w:r>
      <w:r w:rsidRPr="001944A2">
        <w:rPr>
          <w:rFonts w:ascii="Arial" w:hAnsi="Arial" w:cs="Arial"/>
          <w:sz w:val="22"/>
          <w:szCs w:val="22"/>
        </w:rPr>
        <w:t xml:space="preserve">Výkresy budou v souřadnicovém systému S-JTSK. V případě hydraulického modelování budou předány všechny výpočtové soubory funkčních tratí a objektů vodních děl. Výpočty prováděné např. v programu Excel budou doloženy včetně funkčních vzorců. </w:t>
      </w:r>
    </w:p>
    <w:p w:rsidR="001944A2" w:rsidRPr="001944A2" w:rsidRDefault="001944A2" w:rsidP="001944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4A2" w:rsidRPr="001944A2" w:rsidRDefault="001944A2" w:rsidP="001944A2">
      <w:pPr>
        <w:ind w:left="142"/>
        <w:rPr>
          <w:rFonts w:ascii="Arial" w:hAnsi="Arial" w:cs="Arial"/>
          <w:sz w:val="22"/>
          <w:szCs w:val="22"/>
        </w:rPr>
      </w:pPr>
      <w:r w:rsidRPr="001944A2">
        <w:rPr>
          <w:rFonts w:ascii="Arial" w:hAnsi="Arial" w:cs="Arial"/>
          <w:sz w:val="22"/>
          <w:szCs w:val="22"/>
        </w:rPr>
        <w:t xml:space="preserve">Dokumentace bude předána MPR v počtu 6x </w:t>
      </w:r>
      <w:proofErr w:type="spellStart"/>
      <w:r w:rsidRPr="001944A2">
        <w:rPr>
          <w:rFonts w:ascii="Arial" w:hAnsi="Arial" w:cs="Arial"/>
          <w:sz w:val="22"/>
          <w:szCs w:val="22"/>
        </w:rPr>
        <w:t>paré</w:t>
      </w:r>
      <w:proofErr w:type="spellEnd"/>
      <w:r w:rsidRPr="001944A2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944A2" w:rsidRDefault="001944A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C01792" w:rsidRDefault="00725EE9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Nové znění:</w:t>
      </w:r>
    </w:p>
    <w:p w:rsidR="00725EE9" w:rsidRPr="00106DBD" w:rsidRDefault="00725EE9" w:rsidP="00725EE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944A2">
        <w:rPr>
          <w:rFonts w:ascii="Arial CE" w:hAnsi="Arial CE" w:cs="Arial"/>
          <w:b/>
          <w:i/>
          <w:color w:val="000000"/>
          <w:sz w:val="22"/>
          <w:szCs w:val="22"/>
          <w:u w:val="single"/>
        </w:rPr>
        <w:t>Čl. III.</w:t>
      </w:r>
      <w:r w:rsidRPr="001944A2">
        <w:rPr>
          <w:rFonts w:ascii="Arial CE" w:hAnsi="Arial CE" w:cs="Arial"/>
          <w:b/>
          <w:i/>
          <w:color w:val="000000"/>
          <w:sz w:val="22"/>
          <w:szCs w:val="22"/>
          <w:u w:val="single"/>
        </w:rPr>
        <w:tab/>
        <w:t>DÍLO A ZPŮSOB PROVEDENÍ</w:t>
      </w:r>
      <w:r w:rsidRPr="00106DBD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DÍLA</w:t>
      </w:r>
    </w:p>
    <w:p w:rsidR="00725EE9" w:rsidRPr="00106DBD" w:rsidRDefault="00725EE9" w:rsidP="00725EE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06DBD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06DBD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06DBD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725EE9" w:rsidRPr="00106DBD" w:rsidRDefault="00725EE9" w:rsidP="00725EE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06DBD">
        <w:rPr>
          <w:rFonts w:ascii="Arial CE" w:hAnsi="Arial CE" w:cs="Arial"/>
          <w:sz w:val="22"/>
          <w:szCs w:val="22"/>
        </w:rPr>
        <w:t>Dodavatel zavazuje provést dílo v souladu s §159 zákona č. 183/2006 Sb., o územním</w:t>
      </w:r>
      <w:r w:rsidRPr="00106DB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Pr="00106DBD">
        <w:rPr>
          <w:rFonts w:ascii="Arial CE" w:hAnsi="Arial CE" w:cs="Arial"/>
          <w:sz w:val="22"/>
          <w:szCs w:val="22"/>
        </w:rPr>
        <w:t xml:space="preserve">, v platném znění s odbornou péčí, v rozsahu a kvalitě podle této smlouvy a v termínu plnění, jak je definováno níže. Součástí plnění díla je písemné projednání připravované stavby se všemi přímo dotčenými subjekty. </w:t>
      </w:r>
    </w:p>
    <w:p w:rsidR="00725EE9" w:rsidRPr="00106DBD" w:rsidRDefault="00725EE9" w:rsidP="00725EE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725EE9" w:rsidRPr="00106DBD" w:rsidRDefault="00725EE9" w:rsidP="00725EE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106DBD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725EE9" w:rsidRPr="00106DBD" w:rsidRDefault="00725EE9" w:rsidP="00725EE9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725EE9" w:rsidRPr="00106DBD" w:rsidRDefault="00725EE9" w:rsidP="009F5396">
      <w:pPr>
        <w:pStyle w:val="Odstavecseseznamem"/>
        <w:numPr>
          <w:ilvl w:val="0"/>
          <w:numId w:val="5"/>
        </w:numPr>
        <w:spacing w:line="240" w:lineRule="auto"/>
        <w:rPr>
          <w:rFonts w:ascii="Arial CE" w:hAnsi="Arial CE"/>
          <w:b/>
        </w:rPr>
      </w:pPr>
      <w:r w:rsidRPr="00106DBD">
        <w:rPr>
          <w:rFonts w:ascii="Arial CE" w:hAnsi="Arial CE"/>
          <w:b/>
        </w:rPr>
        <w:t>Dokumentace pro ohlášení stavby nebo pro vydání stavebního povolení v podrobnostech dokumentace pro provedení stavby (dále jen DSJ) včetně geodetického zaměření, průzkumných prací, návrhu povodňového a havarijního plánu (dále jen PP a HP), vyhodnocení potřeby zajištění koordinátora BOZP v přípravě a realizaci stavby nebo zpracování plánu BOZP</w:t>
      </w:r>
    </w:p>
    <w:p w:rsidR="00725EE9" w:rsidRPr="00725EE9" w:rsidRDefault="00725EE9" w:rsidP="00725EE9">
      <w:pPr>
        <w:ind w:left="-360"/>
        <w:jc w:val="both"/>
        <w:rPr>
          <w:rFonts w:ascii="Arial CE" w:hAnsi="Arial CE" w:cs="Arial"/>
          <w:sz w:val="22"/>
          <w:szCs w:val="22"/>
        </w:rPr>
      </w:pPr>
    </w:p>
    <w:p w:rsidR="001C650A" w:rsidRPr="004F5E2E" w:rsidRDefault="001C650A" w:rsidP="001C650A">
      <w:pPr>
        <w:autoSpaceDE w:val="0"/>
        <w:autoSpaceDN w:val="0"/>
        <w:adjustRightInd w:val="0"/>
        <w:ind w:left="142"/>
        <w:jc w:val="both"/>
        <w:rPr>
          <w:rFonts w:ascii="Arial CE" w:hAnsi="Arial CE" w:cs="Arial"/>
          <w:sz w:val="22"/>
          <w:szCs w:val="22"/>
        </w:rPr>
      </w:pPr>
      <w:r w:rsidRPr="004F5E2E">
        <w:rPr>
          <w:rFonts w:ascii="Arial CE" w:hAnsi="Arial CE" w:cs="Arial"/>
          <w:sz w:val="22"/>
          <w:szCs w:val="22"/>
        </w:rPr>
        <w:t>Projektová dokumentace bude zpracována v souladu s vyhláškou č. 62/2013 Sb.</w:t>
      </w:r>
      <w:r w:rsidRPr="004F5E2E">
        <w:rPr>
          <w:rFonts w:ascii="Arial CE" w:hAnsi="Arial CE" w:cs="Arial"/>
          <w:bCs/>
          <w:sz w:val="22"/>
          <w:szCs w:val="22"/>
        </w:rPr>
        <w:t>, kterou se mění vyhláška č. 499/2006 Sb., o dokumentaci staveb</w:t>
      </w:r>
      <w:r w:rsidRPr="004F5E2E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4F5E2E">
        <w:rPr>
          <w:rFonts w:ascii="Arial CE" w:hAnsi="Arial CE" w:cs="Arial"/>
          <w:sz w:val="22"/>
          <w:szCs w:val="22"/>
        </w:rPr>
        <w:t>v platném znění, obsah dokumentace bude odpovídat příloze č. 5 a 6 této vyhlášky.</w:t>
      </w:r>
    </w:p>
    <w:p w:rsidR="006B449D" w:rsidRDefault="006B449D" w:rsidP="006B449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C650A" w:rsidRPr="00106DBD" w:rsidRDefault="001C650A" w:rsidP="001C650A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106DBD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106DBD">
        <w:rPr>
          <w:rFonts w:ascii="Arial CE" w:hAnsi="Arial CE" w:cs="Arial"/>
          <w:bCs/>
          <w:sz w:val="22"/>
          <w:szCs w:val="22"/>
          <w:u w:val="single"/>
        </w:rPr>
        <w:t>PD</w:t>
      </w:r>
      <w:r w:rsidRPr="00106DBD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106DBD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106DBD">
        <w:rPr>
          <w:rFonts w:ascii="Arial CE" w:hAnsi="Arial CE" w:cs="Arial"/>
          <w:sz w:val="22"/>
          <w:szCs w:val="22"/>
          <w:u w:val="single"/>
        </w:rPr>
        <w:t>bude:</w:t>
      </w:r>
    </w:p>
    <w:p w:rsidR="00C540D2" w:rsidRPr="001944A2" w:rsidRDefault="00C540D2" w:rsidP="00C540D2">
      <w:pPr>
        <w:pStyle w:val="Odstavecseseznamem"/>
        <w:numPr>
          <w:ilvl w:val="0"/>
          <w:numId w:val="3"/>
        </w:numPr>
        <w:autoSpaceDE/>
        <w:autoSpaceDN/>
        <w:adjustRightInd/>
        <w:spacing w:line="240" w:lineRule="auto"/>
        <w:jc w:val="left"/>
      </w:pPr>
      <w:r w:rsidRPr="001944A2">
        <w:t>přehled právních předpisů a technických norem vztahujících se ke stavbě</w:t>
      </w:r>
    </w:p>
    <w:p w:rsidR="00C540D2" w:rsidRPr="001944A2" w:rsidRDefault="00C540D2" w:rsidP="00C540D2">
      <w:pPr>
        <w:pStyle w:val="Odstavecseseznamem"/>
        <w:numPr>
          <w:ilvl w:val="0"/>
          <w:numId w:val="3"/>
        </w:numPr>
        <w:spacing w:line="240" w:lineRule="auto"/>
      </w:pPr>
      <w:r w:rsidRPr="001944A2">
        <w:t xml:space="preserve">dokladování projednání trvalých a dočasných záborů pozemků s jednotlivými vlastníky – vyplnění typového formuláře objednatele předaného MPR dodavateli 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t>přehled vydaných rozhodnutí k povolení stavby, která zajišťuje objednatel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lastRenderedPageBreak/>
        <w:t>uvedení předpokládané lhůty výstavby včetně popisu postupů a podmínek pro provádění stavebních prací při respektování nutných technologických přestávek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t>návrh zásad kontroly kvality prací (KZP)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t>v případě změn stávající stavby – popis konstrukce, jejího současného stavu, technologický postup s upozorněním na nutná opatření k zachování stability a únosnosti stávající konstrukce, případně bezprostředně sousedících objektů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t xml:space="preserve">charakteristická fotodokumentace stavu dotčených konstrukcí v období projektové přípravy v počtu 2x </w:t>
      </w:r>
      <w:proofErr w:type="spellStart"/>
      <w:r w:rsidRPr="00B0469C">
        <w:t>paré</w:t>
      </w:r>
      <w:proofErr w:type="spellEnd"/>
      <w:r w:rsidRPr="00B0469C">
        <w:t xml:space="preserve"> tištěné + 1x na elektronickém nosiči dat 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t xml:space="preserve">pasporty dotčených nemovitostí v počtu 2x </w:t>
      </w:r>
      <w:proofErr w:type="spellStart"/>
      <w:r w:rsidRPr="00B0469C">
        <w:t>paré</w:t>
      </w:r>
      <w:proofErr w:type="spellEnd"/>
      <w:r w:rsidRPr="00B0469C">
        <w:t xml:space="preserve"> tištěné + 1x na elektronickém nosiči dat (cca 20 ks fotografií vně a uvnitř dané nemovitosti s podpisem vlastníka nemovitosti)</w:t>
      </w:r>
    </w:p>
    <w:p w:rsidR="00C540D2" w:rsidRPr="00B0469C" w:rsidRDefault="00C540D2" w:rsidP="00C540D2">
      <w:pPr>
        <w:pStyle w:val="Odstavecseseznamem"/>
        <w:numPr>
          <w:ilvl w:val="0"/>
          <w:numId w:val="3"/>
        </w:numPr>
      </w:pPr>
      <w:r w:rsidRPr="00B0469C">
        <w:t xml:space="preserve">soupis prací, oceněný soupis prací s výkazem výměr pro jednotlivé SO (PS), dle prováděcí vyhlášky č. 169/2016 Sb. k zákonu č. 134/2016 Sb., o veřejných zakázkách, v platném znění.  </w:t>
      </w:r>
    </w:p>
    <w:p w:rsidR="00C540D2" w:rsidRDefault="00C540D2" w:rsidP="00C540D2">
      <w:pPr>
        <w:rPr>
          <w:rFonts w:ascii="Arial CE" w:hAnsi="Arial CE"/>
        </w:rPr>
      </w:pP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013229">
        <w:rPr>
          <w:rFonts w:ascii="Arial CE" w:hAnsi="Arial CE" w:cs="Arial"/>
          <w:sz w:val="22"/>
          <w:szCs w:val="22"/>
        </w:rPr>
        <w:t xml:space="preserve">oupis prací zpracuje v 6 tištěných vyhotoveních a vloží do každého </w:t>
      </w:r>
      <w:proofErr w:type="spellStart"/>
      <w:r w:rsidRPr="00013229">
        <w:rPr>
          <w:rFonts w:ascii="Arial CE" w:hAnsi="Arial CE" w:cs="Arial"/>
          <w:sz w:val="22"/>
          <w:szCs w:val="22"/>
        </w:rPr>
        <w:t>paré</w:t>
      </w:r>
      <w:proofErr w:type="spellEnd"/>
      <w:r w:rsidRPr="00013229">
        <w:rPr>
          <w:rFonts w:ascii="Arial CE" w:hAnsi="Arial CE" w:cs="Arial"/>
          <w:sz w:val="22"/>
          <w:szCs w:val="22"/>
        </w:rPr>
        <w:t xml:space="preserve"> PD. </w:t>
      </w:r>
      <w:r w:rsidRPr="007D2224">
        <w:rPr>
          <w:rFonts w:ascii="Arial CE" w:hAnsi="Arial CE" w:cs="Arial"/>
          <w:sz w:val="22"/>
          <w:szCs w:val="22"/>
        </w:rPr>
        <w:t xml:space="preserve">Oceněný soupis prací zpracuje </w:t>
      </w:r>
      <w:r>
        <w:rPr>
          <w:rFonts w:ascii="Arial CE" w:hAnsi="Arial CE" w:cs="Arial"/>
          <w:sz w:val="22"/>
          <w:szCs w:val="22"/>
        </w:rPr>
        <w:t>dodavatel</w:t>
      </w:r>
      <w:r w:rsidRPr="007D2224">
        <w:rPr>
          <w:rFonts w:ascii="Arial CE" w:hAnsi="Arial CE" w:cs="Arial"/>
          <w:sz w:val="22"/>
          <w:szCs w:val="22"/>
        </w:rPr>
        <w:t xml:space="preserve"> v počtu - 2x </w:t>
      </w:r>
      <w:proofErr w:type="spellStart"/>
      <w:r w:rsidRPr="007D2224">
        <w:rPr>
          <w:rFonts w:ascii="Arial CE" w:hAnsi="Arial CE" w:cs="Arial"/>
          <w:sz w:val="22"/>
          <w:szCs w:val="22"/>
        </w:rPr>
        <w:t>paré</w:t>
      </w:r>
      <w:proofErr w:type="spellEnd"/>
      <w:r w:rsidRPr="007D2224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proofErr w:type="gramStart"/>
      <w:r w:rsidRPr="007D2224">
        <w:rPr>
          <w:rFonts w:ascii="Arial CE" w:hAnsi="Arial CE" w:cs="Arial"/>
          <w:sz w:val="22"/>
          <w:szCs w:val="22"/>
        </w:rPr>
        <w:t>paré</w:t>
      </w:r>
      <w:proofErr w:type="spellEnd"/>
      <w:proofErr w:type="gramEnd"/>
      <w:r w:rsidRPr="007D2224">
        <w:rPr>
          <w:rFonts w:ascii="Arial CE" w:hAnsi="Arial CE" w:cs="Arial"/>
          <w:sz w:val="22"/>
          <w:szCs w:val="22"/>
        </w:rPr>
        <w:t xml:space="preserve"> č. 1 a č. 2 PD. Soupis prací i oceněný soupis prací bude objednateli předán také v elektronické podobě - 1x na elektronickém nosiči dat. </w:t>
      </w: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C650A" w:rsidRPr="007D2224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</w:t>
      </w:r>
      <w:r w:rsidRPr="003D26D3">
        <w:rPr>
          <w:rFonts w:ascii="Arial CE" w:hAnsi="Arial CE" w:cs="Arial"/>
          <w:color w:val="000000"/>
          <w:sz w:val="22"/>
          <w:szCs w:val="22"/>
        </w:rPr>
        <w:t>formátu XC4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 jsou k dispozici na internetové adrese </w:t>
      </w:r>
      <w:r w:rsidRPr="007D2224">
        <w:rPr>
          <w:rFonts w:ascii="Arial CE" w:hAnsi="Arial CE" w:cs="Arial"/>
          <w:sz w:val="22"/>
          <w:szCs w:val="22"/>
        </w:rPr>
        <w:t>www.xc4.cz</w:t>
      </w:r>
      <w:r w:rsidRPr="007D2224">
        <w:rPr>
          <w:rFonts w:ascii="Arial CE" w:hAnsi="Arial CE" w:cs="Arial"/>
          <w:color w:val="000000"/>
          <w:sz w:val="22"/>
          <w:szCs w:val="22"/>
        </w:rPr>
        <w:t>.</w:t>
      </w: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1C650A" w:rsidRPr="00BE6EF2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E6EF2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3D26D3">
        <w:rPr>
          <w:rFonts w:ascii="Arial CE" w:hAnsi="Arial CE" w:cs="Arial"/>
          <w:color w:val="000000"/>
          <w:sz w:val="22"/>
          <w:szCs w:val="22"/>
        </w:rPr>
        <w:t>kalkulace</w:t>
      </w:r>
      <w:r w:rsidRPr="00BE6EF2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Výkresy budou dále předány samostatně 1x na elektronickém nosiči dat v editovatelném formátu pro potřeby objednatele </w:t>
      </w:r>
      <w:r w:rsidRPr="00521199">
        <w:rPr>
          <w:rFonts w:ascii="Arial CE" w:hAnsi="Arial CE" w:cs="Arial"/>
          <w:i/>
          <w:sz w:val="22"/>
          <w:szCs w:val="22"/>
        </w:rPr>
        <w:t xml:space="preserve">(doc,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docx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xls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xlsx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dwg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dgn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dxf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 a dalších, všechny GIS vrstvy musí být ve formátu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shapefile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 (2D), popř. i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raster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). </w:t>
      </w:r>
      <w:r w:rsidRPr="00BE6EF2">
        <w:rPr>
          <w:rFonts w:ascii="Arial CE" w:hAnsi="Arial CE" w:cs="Arial"/>
          <w:sz w:val="22"/>
          <w:szCs w:val="22"/>
        </w:rPr>
        <w:t xml:space="preserve">Výkresy budou v souřadnicovém systému S-JTSK. V případě hydraulického modelování budou předány všechny výpočtové soubory funkčních tratí a objektů vodních děl. Výpočty prováděné např. v programu Excel budou doloženy včetně funkčních vzorců. </w:t>
      </w: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C650A" w:rsidRPr="001C650A" w:rsidRDefault="001C650A" w:rsidP="001C650A">
      <w:pPr>
        <w:ind w:left="142"/>
        <w:rPr>
          <w:rFonts w:ascii="Arial" w:hAnsi="Arial" w:cs="Arial"/>
          <w:sz w:val="22"/>
          <w:szCs w:val="22"/>
        </w:rPr>
      </w:pPr>
      <w:r w:rsidRPr="001C650A">
        <w:rPr>
          <w:rFonts w:ascii="Arial" w:hAnsi="Arial" w:cs="Arial"/>
          <w:sz w:val="22"/>
          <w:szCs w:val="22"/>
        </w:rPr>
        <w:t xml:space="preserve">Dokumentace bude předána MPR v počtu 6x </w:t>
      </w:r>
      <w:proofErr w:type="spellStart"/>
      <w:r w:rsidRPr="001C650A">
        <w:rPr>
          <w:rFonts w:ascii="Arial" w:hAnsi="Arial" w:cs="Arial"/>
          <w:sz w:val="22"/>
          <w:szCs w:val="22"/>
        </w:rPr>
        <w:t>paré</w:t>
      </w:r>
      <w:proofErr w:type="spellEnd"/>
      <w:r w:rsidRPr="001C650A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C650A" w:rsidRDefault="001C650A" w:rsidP="006B449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  <w:u w:val="single"/>
        </w:rPr>
        <w:t>Geodetické zaměření</w:t>
      </w:r>
      <w:r w:rsidRPr="006B449D">
        <w:rPr>
          <w:rFonts w:ascii="Arial" w:hAnsi="Arial" w:cs="Arial"/>
          <w:sz w:val="22"/>
          <w:szCs w:val="22"/>
        </w:rPr>
        <w:t xml:space="preserve"> toku (polohopis, výškopis obou břehů) pro následné zpracování projektové dokumentace stavby na podkladu katastrální mapy. Geodetické zaměření zájmové lokality bude provedeno v souřadnicovém systému Jednotné trigonometrické sítě katastrální (S-JTSK) a výškovém systému baltském - po vyrovnání (</w:t>
      </w:r>
      <w:proofErr w:type="spellStart"/>
      <w:r w:rsidRPr="006B449D">
        <w:rPr>
          <w:rFonts w:ascii="Arial" w:hAnsi="Arial" w:cs="Arial"/>
          <w:sz w:val="22"/>
          <w:szCs w:val="22"/>
        </w:rPr>
        <w:t>Bpv</w:t>
      </w:r>
      <w:proofErr w:type="spellEnd"/>
      <w:r w:rsidRPr="006B449D">
        <w:rPr>
          <w:rFonts w:ascii="Arial" w:hAnsi="Arial" w:cs="Arial"/>
          <w:sz w:val="22"/>
          <w:szCs w:val="22"/>
        </w:rPr>
        <w:t xml:space="preserve">). Součástí geodetického zaměření budou geodetické podklady včetně geodetických údajů o PBPP. Geodetické zaměření bude zpracováno dle platných právních předpisů a bude předáno MPR v počtu 1x </w:t>
      </w:r>
      <w:proofErr w:type="spellStart"/>
      <w:r w:rsidRPr="006B449D">
        <w:rPr>
          <w:rFonts w:ascii="Arial" w:hAnsi="Arial" w:cs="Arial"/>
          <w:sz w:val="22"/>
          <w:szCs w:val="22"/>
        </w:rPr>
        <w:t>paré</w:t>
      </w:r>
      <w:proofErr w:type="spellEnd"/>
      <w:r w:rsidRPr="006B449D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  <w:u w:val="single"/>
        </w:rPr>
      </w:pPr>
      <w:r w:rsidRPr="006B449D">
        <w:rPr>
          <w:rFonts w:ascii="Arial" w:hAnsi="Arial" w:cs="Arial"/>
          <w:sz w:val="22"/>
          <w:szCs w:val="22"/>
          <w:u w:val="single"/>
        </w:rPr>
        <w:t>Průzkumné práce: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 xml:space="preserve">Dodavatel zajistí provedení průzkumných prací včetně průzkumu trasy vedení </w:t>
      </w:r>
      <w:proofErr w:type="spellStart"/>
      <w:r w:rsidRPr="006B449D">
        <w:rPr>
          <w:rFonts w:ascii="Arial" w:hAnsi="Arial" w:cs="Arial"/>
          <w:sz w:val="22"/>
          <w:szCs w:val="22"/>
        </w:rPr>
        <w:t>inž</w:t>
      </w:r>
      <w:proofErr w:type="spellEnd"/>
      <w:r w:rsidRPr="006B449D">
        <w:rPr>
          <w:rFonts w:ascii="Arial" w:hAnsi="Arial" w:cs="Arial"/>
          <w:sz w:val="22"/>
          <w:szCs w:val="22"/>
        </w:rPr>
        <w:t xml:space="preserve">. sítí, kde je předpoklad kolize se stavbou a zároveň prohlašuje, že jím nadefinovaný rozsah zvolených průzkumných prací je dostačující jako podklad pro zhotovení kvalitní projektové dokumentace. K provádění průzkumných prací na místě bude přizván TDS. Výsledná zpráva bude předána MPR v počtu 2x </w:t>
      </w:r>
      <w:proofErr w:type="spellStart"/>
      <w:r w:rsidRPr="006B449D">
        <w:rPr>
          <w:rFonts w:ascii="Arial" w:hAnsi="Arial" w:cs="Arial"/>
          <w:sz w:val="22"/>
          <w:szCs w:val="22"/>
        </w:rPr>
        <w:t>paré</w:t>
      </w:r>
      <w:proofErr w:type="spellEnd"/>
      <w:r w:rsidRPr="006B449D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lastRenderedPageBreak/>
        <w:t>Min. požadovaný rozsah: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 xml:space="preserve">7 x kopané sondy pro ověření inženýrských sítí 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 xml:space="preserve">4 x soubor kopaných sond pro ověření založení objektu </w:t>
      </w:r>
      <w:proofErr w:type="gramStart"/>
      <w:r w:rsidRPr="006B449D">
        <w:rPr>
          <w:rFonts w:ascii="Arial" w:hAnsi="Arial" w:cs="Arial"/>
          <w:sz w:val="22"/>
          <w:szCs w:val="22"/>
        </w:rPr>
        <w:t>č.p.</w:t>
      </w:r>
      <w:proofErr w:type="gramEnd"/>
      <w:r w:rsidRPr="006B449D">
        <w:rPr>
          <w:rFonts w:ascii="Arial" w:hAnsi="Arial" w:cs="Arial"/>
          <w:sz w:val="22"/>
          <w:szCs w:val="22"/>
        </w:rPr>
        <w:t xml:space="preserve"> 442, 444, 445 a garáže u č.p.76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 xml:space="preserve">10 x vrtaná sonda pro ověření </w:t>
      </w:r>
      <w:proofErr w:type="spellStart"/>
      <w:r w:rsidRPr="006B449D">
        <w:rPr>
          <w:rFonts w:ascii="Arial" w:hAnsi="Arial" w:cs="Arial"/>
          <w:sz w:val="22"/>
          <w:szCs w:val="22"/>
        </w:rPr>
        <w:t>kce</w:t>
      </w:r>
      <w:proofErr w:type="spellEnd"/>
      <w:r w:rsidRPr="006B449D">
        <w:rPr>
          <w:rFonts w:ascii="Arial" w:hAnsi="Arial" w:cs="Arial"/>
          <w:sz w:val="22"/>
          <w:szCs w:val="22"/>
        </w:rPr>
        <w:t xml:space="preserve"> stávajících zdí za účelem klasifikace pro rozsah bourání objektů a opravy zdi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>6 x vrtaná sonda pro ověření základové spáry (budoucí nové)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 xml:space="preserve">8 x pasportizace budov a drobných staveb na přilehlém pozemku:  </w:t>
      </w:r>
      <w:proofErr w:type="gramStart"/>
      <w:r w:rsidRPr="006B449D">
        <w:rPr>
          <w:rFonts w:ascii="Arial" w:hAnsi="Arial" w:cs="Arial"/>
          <w:sz w:val="22"/>
          <w:szCs w:val="22"/>
        </w:rPr>
        <w:t>č.p.</w:t>
      </w:r>
      <w:proofErr w:type="gramEnd"/>
      <w:r w:rsidRPr="006B449D">
        <w:rPr>
          <w:rFonts w:ascii="Arial" w:hAnsi="Arial" w:cs="Arial"/>
          <w:sz w:val="22"/>
          <w:szCs w:val="22"/>
        </w:rPr>
        <w:t xml:space="preserve"> 76, 78, 438, 439, 442, 444, 445 a 446 (cca 20 ks fotografií z venku i zevnitř objektu s jejich  popisem u každé nemovitosti s odsouhlasením vlastníka nemovitosti). </w:t>
      </w:r>
    </w:p>
    <w:p w:rsidR="00605906" w:rsidRDefault="00605906" w:rsidP="006B449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  <w:u w:val="single"/>
        </w:rPr>
      </w:pPr>
      <w:r w:rsidRPr="006B449D">
        <w:rPr>
          <w:rFonts w:ascii="Arial" w:hAnsi="Arial" w:cs="Arial"/>
          <w:sz w:val="22"/>
          <w:szCs w:val="22"/>
          <w:u w:val="single"/>
        </w:rPr>
        <w:t>Havarijní a povodňový plán:</w:t>
      </w:r>
    </w:p>
    <w:p w:rsidR="006B449D" w:rsidRPr="006B449D" w:rsidRDefault="006B449D" w:rsidP="006B449D">
      <w:pPr>
        <w:jc w:val="both"/>
        <w:rPr>
          <w:rFonts w:ascii="Arial" w:hAnsi="Arial" w:cs="Arial"/>
          <w:sz w:val="22"/>
          <w:szCs w:val="22"/>
        </w:rPr>
      </w:pPr>
      <w:r w:rsidRPr="006B449D">
        <w:rPr>
          <w:rFonts w:ascii="Arial" w:hAnsi="Arial" w:cs="Arial"/>
          <w:sz w:val="22"/>
          <w:szCs w:val="22"/>
        </w:rPr>
        <w:t xml:space="preserve">Návrh povodňového a havarijního plánu bude zpracován v souladu se zákonem o vodách č. 150/2010 Sb., v platném znění. Návrh HP a PP bude předán MPR v počtu 1x </w:t>
      </w:r>
      <w:proofErr w:type="spellStart"/>
      <w:r w:rsidRPr="006B449D">
        <w:rPr>
          <w:rFonts w:ascii="Arial" w:hAnsi="Arial" w:cs="Arial"/>
          <w:sz w:val="22"/>
          <w:szCs w:val="22"/>
        </w:rPr>
        <w:t>paré</w:t>
      </w:r>
      <w:proofErr w:type="spellEnd"/>
      <w:r w:rsidRPr="006B449D">
        <w:rPr>
          <w:rFonts w:ascii="Arial" w:hAnsi="Arial" w:cs="Arial"/>
          <w:sz w:val="22"/>
          <w:szCs w:val="22"/>
        </w:rPr>
        <w:t xml:space="preserve"> tištěné + 1x na elektronickém nosiči dat.</w:t>
      </w:r>
    </w:p>
    <w:p w:rsidR="001C650A" w:rsidRDefault="001C650A" w:rsidP="001C65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Závazným podkladem pro vypracování </w:t>
      </w:r>
      <w:r w:rsidRPr="003D26D3">
        <w:rPr>
          <w:rFonts w:ascii="Arial CE" w:hAnsi="Arial CE" w:cs="Arial"/>
          <w:sz w:val="22"/>
          <w:szCs w:val="22"/>
        </w:rPr>
        <w:t>soupisu prací a oceněného soupisu prací</w:t>
      </w:r>
      <w:r w:rsidRPr="00BE6EF2">
        <w:rPr>
          <w:rFonts w:ascii="Arial CE" w:hAnsi="Arial CE" w:cs="Arial"/>
          <w:sz w:val="22"/>
          <w:szCs w:val="22"/>
        </w:rPr>
        <w:t xml:space="preserve"> bude projektová dokumentace pro provádění stavby. Soupis prací a oceněný soupis prací bude zpracován na zák</w:t>
      </w:r>
      <w:r>
        <w:rPr>
          <w:rFonts w:ascii="Arial CE" w:hAnsi="Arial CE" w:cs="Arial"/>
          <w:sz w:val="22"/>
          <w:szCs w:val="22"/>
        </w:rPr>
        <w:t xml:space="preserve">ladě doloženého výpočtu kubatur. </w:t>
      </w:r>
      <w:r w:rsidRPr="00013229">
        <w:rPr>
          <w:rFonts w:ascii="Arial CE" w:hAnsi="Arial CE" w:cs="Arial"/>
          <w:sz w:val="22"/>
          <w:szCs w:val="22"/>
        </w:rPr>
        <w:t>Soupis prací a oceněný soupis prací zpracu</w:t>
      </w:r>
      <w:r>
        <w:rPr>
          <w:rFonts w:ascii="Arial CE" w:hAnsi="Arial CE" w:cs="Arial"/>
          <w:sz w:val="22"/>
          <w:szCs w:val="22"/>
        </w:rPr>
        <w:t>je dodavatel v programu KROS.</w:t>
      </w:r>
    </w:p>
    <w:p w:rsidR="001C650A" w:rsidRDefault="001C650A" w:rsidP="001C650A">
      <w:pPr>
        <w:ind w:left="142"/>
        <w:rPr>
          <w:rFonts w:ascii="Arial" w:hAnsi="Arial" w:cs="Arial"/>
          <w:sz w:val="22"/>
          <w:szCs w:val="22"/>
          <w:u w:val="single"/>
        </w:rPr>
      </w:pPr>
    </w:p>
    <w:p w:rsidR="00B0469C" w:rsidRPr="00486124" w:rsidRDefault="00B0469C" w:rsidP="00B046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B0469C" w:rsidRDefault="00B0469C" w:rsidP="00B046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B0469C" w:rsidRDefault="00B0469C" w:rsidP="00B046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B0469C" w:rsidRPr="005B6054" w:rsidRDefault="00B0469C" w:rsidP="00B046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38627B">
        <w:rPr>
          <w:rFonts w:ascii="Arial CE" w:hAnsi="Arial CE" w:cs="Arial"/>
          <w:sz w:val="22"/>
          <w:szCs w:val="22"/>
        </w:rPr>
        <w:t xml:space="preserve">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B0469C" w:rsidRPr="00B0469C" w:rsidRDefault="00B0469C" w:rsidP="00B0469C">
      <w:pPr>
        <w:rPr>
          <w:rFonts w:ascii="Arial CE" w:hAnsi="Arial CE"/>
        </w:rPr>
      </w:pPr>
    </w:p>
    <w:p w:rsidR="00B0469C" w:rsidRPr="0038627B" w:rsidRDefault="00B0469C" w:rsidP="00B0469C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B0469C" w:rsidRDefault="00B0469C" w:rsidP="00B046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B0469C" w:rsidRPr="0038627B" w:rsidRDefault="00B0469C" w:rsidP="00B046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1944A2" w:rsidRDefault="001944A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C01792" w:rsidRDefault="00C01792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Původní znění:</w:t>
      </w:r>
    </w:p>
    <w:p w:rsidR="00725EE9" w:rsidRPr="001D7A19" w:rsidRDefault="00725EE9" w:rsidP="00725EE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725EE9" w:rsidRPr="001D7A19" w:rsidRDefault="00725EE9" w:rsidP="00725EE9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725EE9" w:rsidRPr="00CF4ABF" w:rsidRDefault="00725EE9" w:rsidP="00725EE9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01</w:t>
      </w:r>
      <w:r w:rsidRPr="007953FE">
        <w:rPr>
          <w:rFonts w:ascii="Arial CE" w:hAnsi="Arial CE" w:cs="Arial"/>
          <w:b/>
          <w:sz w:val="22"/>
          <w:szCs w:val="22"/>
        </w:rPr>
        <w:t>.</w:t>
      </w:r>
      <w:r>
        <w:rPr>
          <w:rFonts w:ascii="Arial CE" w:hAnsi="Arial CE" w:cs="Arial"/>
          <w:b/>
          <w:sz w:val="22"/>
          <w:szCs w:val="22"/>
        </w:rPr>
        <w:t>02.2017</w:t>
      </w:r>
      <w:proofErr w:type="gramEnd"/>
      <w:r w:rsidRPr="007953FE">
        <w:rPr>
          <w:rFonts w:ascii="Arial CE" w:hAnsi="Arial CE" w:cs="Arial"/>
          <w:b/>
          <w:sz w:val="22"/>
          <w:szCs w:val="22"/>
        </w:rPr>
        <w:t xml:space="preserve"> </w:t>
      </w:r>
    </w:p>
    <w:p w:rsidR="00725EE9" w:rsidRPr="001D7A19" w:rsidRDefault="00725EE9" w:rsidP="00725EE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25EE9" w:rsidRPr="001D7A19" w:rsidRDefault="00725EE9" w:rsidP="00725EE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06</w:t>
      </w:r>
      <w:r w:rsidRPr="007953FE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4</w:t>
      </w:r>
      <w:r w:rsidRPr="007953FE">
        <w:rPr>
          <w:rFonts w:ascii="Arial CE" w:hAnsi="Arial CE" w:cs="Arial"/>
          <w:b/>
          <w:sz w:val="22"/>
          <w:szCs w:val="22"/>
        </w:rPr>
        <w:t>.201</w:t>
      </w:r>
      <w:r>
        <w:rPr>
          <w:rFonts w:ascii="Arial CE" w:hAnsi="Arial CE" w:cs="Arial"/>
          <w:b/>
          <w:sz w:val="22"/>
          <w:szCs w:val="22"/>
        </w:rPr>
        <w:t>8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725EE9" w:rsidRPr="003D26D3" w:rsidRDefault="00725EE9" w:rsidP="00725EE9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725EE9" w:rsidRPr="00FF2B7C" w:rsidRDefault="00725EE9" w:rsidP="00FF2B7C">
      <w:pPr>
        <w:rPr>
          <w:rFonts w:ascii="Arial CE" w:hAnsi="Arial CE"/>
        </w:rPr>
      </w:pPr>
      <w:r w:rsidRPr="00FF2B7C">
        <w:rPr>
          <w:rFonts w:ascii="Arial CE" w:hAnsi="Arial CE"/>
        </w:rPr>
        <w:t>Postupový termín - převzetí kompletní DSP před schválením v IK</w:t>
      </w:r>
      <w:r w:rsidRPr="00FF2B7C">
        <w:rPr>
          <w:rFonts w:ascii="Arial CE" w:hAnsi="Arial CE"/>
        </w:rPr>
        <w:tab/>
      </w:r>
      <w:proofErr w:type="gramStart"/>
      <w:r w:rsidRPr="00FF2B7C">
        <w:rPr>
          <w:rFonts w:ascii="Arial CE" w:hAnsi="Arial CE"/>
          <w:b/>
        </w:rPr>
        <w:t>23.06.2017</w:t>
      </w:r>
      <w:proofErr w:type="gramEnd"/>
    </w:p>
    <w:p w:rsidR="00725EE9" w:rsidRPr="00725EE9" w:rsidRDefault="00725EE9" w:rsidP="00725EE9">
      <w:pPr>
        <w:rPr>
          <w:rFonts w:ascii="Arial CE" w:hAnsi="Arial CE"/>
        </w:rPr>
      </w:pPr>
    </w:p>
    <w:p w:rsidR="00725EE9" w:rsidRPr="003D26D3" w:rsidRDefault="00725EE9" w:rsidP="009F5396">
      <w:pPr>
        <w:pStyle w:val="Odstavecseseznamem"/>
        <w:numPr>
          <w:ilvl w:val="0"/>
          <w:numId w:val="6"/>
        </w:numPr>
        <w:spacing w:line="240" w:lineRule="auto"/>
        <w:rPr>
          <w:rFonts w:ascii="Arial CE" w:hAnsi="Arial CE"/>
          <w:color w:val="FF0000"/>
        </w:rPr>
      </w:pPr>
      <w:r w:rsidRPr="003D26D3">
        <w:rPr>
          <w:rFonts w:ascii="Arial CE" w:hAnsi="Arial CE"/>
        </w:rPr>
        <w:t>Postupový termín - převzetí kompletní DP</w:t>
      </w:r>
      <w:r>
        <w:rPr>
          <w:rFonts w:ascii="Arial CE" w:hAnsi="Arial CE"/>
        </w:rPr>
        <w:t>S</w:t>
      </w:r>
      <w:r w:rsidRPr="003D26D3">
        <w:rPr>
          <w:rFonts w:ascii="Arial CE" w:hAnsi="Arial CE"/>
        </w:rPr>
        <w:t xml:space="preserve"> před schválením</w:t>
      </w:r>
      <w:r>
        <w:rPr>
          <w:rFonts w:ascii="Arial CE" w:hAnsi="Arial CE"/>
        </w:rPr>
        <w:t xml:space="preserve"> v IK</w:t>
      </w:r>
      <w:r>
        <w:rPr>
          <w:rFonts w:ascii="Arial CE" w:hAnsi="Arial CE"/>
        </w:rPr>
        <w:tab/>
      </w:r>
      <w:proofErr w:type="gramStart"/>
      <w:r>
        <w:rPr>
          <w:rFonts w:ascii="Arial CE" w:hAnsi="Arial CE"/>
          <w:b/>
        </w:rPr>
        <w:t>23.02</w:t>
      </w:r>
      <w:r w:rsidRPr="00172B42">
        <w:rPr>
          <w:rFonts w:ascii="Arial CE" w:hAnsi="Arial CE"/>
          <w:b/>
        </w:rPr>
        <w:t>.2018</w:t>
      </w:r>
      <w:proofErr w:type="gramEnd"/>
      <w:r w:rsidRPr="00172B42">
        <w:rPr>
          <w:b/>
          <w:color w:val="FF0000"/>
        </w:rPr>
        <w:tab/>
      </w:r>
      <w:r w:rsidRPr="003D26D3">
        <w:rPr>
          <w:color w:val="FF0000"/>
        </w:rPr>
        <w:tab/>
      </w:r>
      <w:r w:rsidRPr="003D26D3">
        <w:rPr>
          <w:color w:val="FF0000"/>
        </w:rPr>
        <w:tab/>
      </w:r>
      <w:r w:rsidRPr="003D26D3">
        <w:rPr>
          <w:color w:val="FF0000"/>
        </w:rPr>
        <w:tab/>
      </w:r>
      <w:r w:rsidRPr="003D26D3">
        <w:rPr>
          <w:color w:val="FF0000"/>
        </w:rPr>
        <w:tab/>
      </w:r>
      <w:r w:rsidRPr="003D26D3">
        <w:rPr>
          <w:color w:val="FF0000"/>
        </w:rPr>
        <w:tab/>
      </w:r>
    </w:p>
    <w:p w:rsidR="006948C5" w:rsidRDefault="006948C5" w:rsidP="00725EE9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725EE9" w:rsidRPr="005E1501" w:rsidRDefault="00725EE9" w:rsidP="00725EE9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lastRenderedPageBreak/>
        <w:t>Místo plnění:</w:t>
      </w:r>
    </w:p>
    <w:p w:rsidR="00725EE9" w:rsidRPr="001D7A19" w:rsidRDefault="00725EE9" w:rsidP="00725EE9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725EE9" w:rsidRPr="001D7A19" w:rsidRDefault="00725EE9" w:rsidP="00725EE9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1B3297" w:rsidRDefault="001B3297" w:rsidP="007A054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7A0548" w:rsidRPr="00716149" w:rsidRDefault="007A0548" w:rsidP="007A054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716149">
        <w:rPr>
          <w:rFonts w:ascii="Arial" w:hAnsi="Arial" w:cs="Arial"/>
          <w:bCs/>
          <w:color w:val="000000"/>
          <w:sz w:val="22"/>
          <w:szCs w:val="22"/>
          <w:u w:val="single"/>
        </w:rPr>
        <w:t>Nové znění</w:t>
      </w:r>
      <w:r w:rsidR="00FA30CC" w:rsidRPr="00716149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725EE9" w:rsidRPr="001D7A19" w:rsidRDefault="00725EE9" w:rsidP="00725EE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7A0548" w:rsidRDefault="007A0548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725EE9" w:rsidRPr="00CF4ABF" w:rsidRDefault="00725EE9" w:rsidP="00725EE9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01</w:t>
      </w:r>
      <w:r w:rsidRPr="007953FE">
        <w:rPr>
          <w:rFonts w:ascii="Arial CE" w:hAnsi="Arial CE" w:cs="Arial"/>
          <w:b/>
          <w:sz w:val="22"/>
          <w:szCs w:val="22"/>
        </w:rPr>
        <w:t>.</w:t>
      </w:r>
      <w:r>
        <w:rPr>
          <w:rFonts w:ascii="Arial CE" w:hAnsi="Arial CE" w:cs="Arial"/>
          <w:b/>
          <w:sz w:val="22"/>
          <w:szCs w:val="22"/>
        </w:rPr>
        <w:t>02.2017</w:t>
      </w:r>
      <w:proofErr w:type="gramEnd"/>
      <w:r w:rsidRPr="007953FE">
        <w:rPr>
          <w:rFonts w:ascii="Arial CE" w:hAnsi="Arial CE" w:cs="Arial"/>
          <w:b/>
          <w:sz w:val="22"/>
          <w:szCs w:val="22"/>
        </w:rPr>
        <w:t xml:space="preserve"> </w:t>
      </w:r>
    </w:p>
    <w:p w:rsidR="00725EE9" w:rsidRPr="001D7A19" w:rsidRDefault="00725EE9" w:rsidP="00725EE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25EE9" w:rsidRPr="001D7A19" w:rsidRDefault="00725EE9" w:rsidP="00725EE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725EE9">
        <w:rPr>
          <w:rFonts w:ascii="Arial CE" w:hAnsi="Arial CE" w:cs="Arial"/>
          <w:b/>
          <w:sz w:val="22"/>
          <w:szCs w:val="22"/>
        </w:rPr>
        <w:t>30.</w:t>
      </w:r>
      <w:r w:rsidR="00716149">
        <w:rPr>
          <w:rFonts w:ascii="Arial CE" w:hAnsi="Arial CE" w:cs="Arial"/>
          <w:b/>
          <w:sz w:val="22"/>
          <w:szCs w:val="22"/>
        </w:rPr>
        <w:t>10</w:t>
      </w:r>
      <w:r w:rsidRPr="00725EE9">
        <w:rPr>
          <w:rFonts w:ascii="Arial CE" w:hAnsi="Arial CE" w:cs="Arial"/>
          <w:b/>
          <w:sz w:val="22"/>
          <w:szCs w:val="22"/>
        </w:rPr>
        <w:t>.201</w:t>
      </w:r>
      <w:r w:rsidR="001944A2">
        <w:rPr>
          <w:rFonts w:ascii="Arial CE" w:hAnsi="Arial CE" w:cs="Arial"/>
          <w:b/>
          <w:sz w:val="22"/>
          <w:szCs w:val="22"/>
        </w:rPr>
        <w:t>7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725EE9" w:rsidRPr="003D26D3" w:rsidRDefault="00725EE9" w:rsidP="00725EE9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</w:rPr>
        <w:tab/>
      </w:r>
      <w:r w:rsidRPr="003D26D3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725EE9" w:rsidRDefault="00725EE9" w:rsidP="00725EE9">
      <w:pPr>
        <w:rPr>
          <w:rFonts w:ascii="Arial CE" w:hAnsi="Arial CE"/>
          <w:b/>
        </w:rPr>
      </w:pPr>
      <w:r w:rsidRPr="00725EE9">
        <w:rPr>
          <w:rFonts w:ascii="Arial CE" w:hAnsi="Arial CE"/>
        </w:rPr>
        <w:t xml:space="preserve">Postupový termín - převzetí kompletní </w:t>
      </w:r>
      <w:r>
        <w:rPr>
          <w:rFonts w:ascii="Arial CE" w:hAnsi="Arial CE"/>
        </w:rPr>
        <w:t>DSJ</w:t>
      </w:r>
      <w:r w:rsidRPr="00725EE9">
        <w:rPr>
          <w:rFonts w:ascii="Arial CE" w:hAnsi="Arial CE"/>
        </w:rPr>
        <w:t xml:space="preserve"> před schválením v IK</w:t>
      </w:r>
      <w:r w:rsidRPr="00725EE9">
        <w:rPr>
          <w:rFonts w:ascii="Arial CE" w:hAnsi="Arial CE"/>
        </w:rPr>
        <w:tab/>
      </w:r>
      <w:proofErr w:type="gramStart"/>
      <w:r w:rsidR="00716149" w:rsidRPr="00716149">
        <w:rPr>
          <w:rFonts w:ascii="Arial CE" w:hAnsi="Arial CE"/>
          <w:b/>
        </w:rPr>
        <w:t>29</w:t>
      </w:r>
      <w:r w:rsidRPr="00716149">
        <w:rPr>
          <w:rFonts w:ascii="Arial CE" w:hAnsi="Arial CE"/>
          <w:b/>
        </w:rPr>
        <w:t>.</w:t>
      </w:r>
      <w:r w:rsidR="00716149" w:rsidRPr="00716149">
        <w:rPr>
          <w:rFonts w:ascii="Arial CE" w:hAnsi="Arial CE"/>
          <w:b/>
        </w:rPr>
        <w:t>09</w:t>
      </w:r>
      <w:r w:rsidRPr="00716149">
        <w:rPr>
          <w:rFonts w:ascii="Arial CE" w:hAnsi="Arial CE"/>
          <w:b/>
        </w:rPr>
        <w:t>.2017</w:t>
      </w:r>
      <w:proofErr w:type="gramEnd"/>
    </w:p>
    <w:p w:rsidR="00716149" w:rsidRDefault="00716149" w:rsidP="00725EE9">
      <w:pPr>
        <w:rPr>
          <w:rFonts w:ascii="Arial CE" w:hAnsi="Arial CE"/>
          <w:b/>
        </w:rPr>
      </w:pPr>
    </w:p>
    <w:p w:rsidR="008F26D5" w:rsidRDefault="00716149" w:rsidP="008F26D5">
      <w:pPr>
        <w:jc w:val="both"/>
        <w:rPr>
          <w:rFonts w:ascii="Arial CE" w:hAnsi="Arial CE" w:cs="Arial"/>
          <w:b/>
          <w:sz w:val="22"/>
          <w:szCs w:val="22"/>
        </w:rPr>
      </w:pPr>
      <w:r w:rsidRPr="00716149">
        <w:rPr>
          <w:rFonts w:ascii="Arial" w:hAnsi="Arial" w:cs="Arial"/>
          <w:sz w:val="22"/>
          <w:szCs w:val="22"/>
          <w:u w:val="single"/>
        </w:rPr>
        <w:t>Původní znění</w:t>
      </w:r>
      <w:r w:rsidR="008F26D5" w:rsidRPr="008F26D5">
        <w:rPr>
          <w:rFonts w:ascii="Arial CE" w:hAnsi="Arial CE" w:cs="Arial"/>
          <w:b/>
          <w:sz w:val="22"/>
          <w:szCs w:val="22"/>
        </w:rPr>
        <w:t xml:space="preserve"> </w:t>
      </w:r>
    </w:p>
    <w:p w:rsidR="008F26D5" w:rsidRDefault="008F26D5" w:rsidP="008F26D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8F26D5" w:rsidRPr="001D7A19" w:rsidRDefault="008F26D5" w:rsidP="008F26D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</w:p>
    <w:p w:rsidR="008F26D5" w:rsidRDefault="008F26D5" w:rsidP="008F26D5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e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8F26D5" w:rsidRPr="001D7A19" w:rsidRDefault="008F26D5" w:rsidP="008F26D5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8F26D5" w:rsidRPr="001D7A19" w:rsidRDefault="008F26D5" w:rsidP="008F26D5">
      <w:pPr>
        <w:ind w:left="4956" w:firstLine="708"/>
        <w:jc w:val="center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804.000,--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8F26D5" w:rsidRDefault="008F26D5" w:rsidP="008F26D5">
      <w:pPr>
        <w:jc w:val="both"/>
        <w:rPr>
          <w:rFonts w:ascii="Arial CE" w:hAnsi="Arial CE" w:cs="Arial"/>
          <w:sz w:val="22"/>
          <w:szCs w:val="22"/>
        </w:rPr>
      </w:pPr>
    </w:p>
    <w:p w:rsidR="008F26D5" w:rsidRDefault="008F26D5" w:rsidP="008F26D5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8F26D5" w:rsidRDefault="008F26D5" w:rsidP="008F26D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DSP</w:t>
      </w:r>
      <w:r>
        <w:rPr>
          <w:rFonts w:ascii="Arial CE" w:hAnsi="Arial CE" w:cs="Arial"/>
          <w:sz w:val="22"/>
          <w:szCs w:val="22"/>
        </w:rPr>
        <w:t xml:space="preserve"> včetně geod. Zaměření, průzkumných prací, </w:t>
      </w:r>
      <w:r w:rsidRPr="002717DE">
        <w:rPr>
          <w:rFonts w:ascii="Arial CE" w:hAnsi="Arial CE" w:cs="Arial"/>
          <w:sz w:val="22"/>
          <w:szCs w:val="22"/>
        </w:rPr>
        <w:t>HP</w:t>
      </w:r>
      <w:r>
        <w:rPr>
          <w:rFonts w:ascii="Arial CE" w:hAnsi="Arial CE" w:cs="Arial"/>
          <w:sz w:val="22"/>
          <w:szCs w:val="22"/>
        </w:rPr>
        <w:t>, PP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>604.000,--</w:t>
      </w:r>
      <w:r w:rsidRPr="002717DE">
        <w:rPr>
          <w:rFonts w:ascii="Arial CE" w:hAnsi="Arial CE" w:cs="Arial"/>
          <w:sz w:val="22"/>
          <w:szCs w:val="22"/>
        </w:rPr>
        <w:t xml:space="preserve"> Kč bez </w:t>
      </w:r>
      <w:r w:rsidRPr="002717DE">
        <w:rPr>
          <w:rFonts w:ascii="Arial CE" w:hAnsi="Arial CE" w:cs="Arial"/>
          <w:color w:val="000000"/>
          <w:sz w:val="22"/>
          <w:szCs w:val="22"/>
        </w:rPr>
        <w:t>DPH</w:t>
      </w:r>
      <w:r w:rsidRPr="002717DE">
        <w:rPr>
          <w:rFonts w:ascii="Arial CE" w:hAnsi="Arial CE" w:cs="Arial"/>
          <w:sz w:val="22"/>
          <w:szCs w:val="22"/>
        </w:rPr>
        <w:tab/>
      </w:r>
    </w:p>
    <w:p w:rsidR="008F26D5" w:rsidRPr="002717DE" w:rsidRDefault="008F26D5" w:rsidP="008F26D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ab/>
        <w:t xml:space="preserve"> </w:t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</w:p>
    <w:p w:rsidR="008F26D5" w:rsidRPr="001D7A19" w:rsidRDefault="008F26D5" w:rsidP="008F26D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DPS</w:t>
      </w:r>
      <w:r>
        <w:rPr>
          <w:rFonts w:ascii="Arial CE" w:hAnsi="Arial CE" w:cs="Arial"/>
          <w:sz w:val="22"/>
          <w:szCs w:val="22"/>
        </w:rPr>
        <w:t xml:space="preserve"> včetně soupisu prací</w:t>
      </w:r>
      <w:r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200.000,--</w:t>
      </w:r>
      <w:r w:rsidRPr="002717DE">
        <w:rPr>
          <w:rFonts w:ascii="Arial CE" w:hAnsi="Arial CE" w:cs="Arial"/>
          <w:sz w:val="22"/>
          <w:szCs w:val="22"/>
        </w:rPr>
        <w:t xml:space="preserve"> Kč bez </w:t>
      </w:r>
      <w:r w:rsidRPr="002717DE">
        <w:rPr>
          <w:rFonts w:ascii="Arial CE" w:hAnsi="Arial CE" w:cs="Arial"/>
          <w:color w:val="000000"/>
          <w:sz w:val="22"/>
          <w:szCs w:val="22"/>
        </w:rPr>
        <w:t>DPH</w:t>
      </w:r>
    </w:p>
    <w:p w:rsidR="008F26D5" w:rsidRPr="002717DE" w:rsidRDefault="008F26D5" w:rsidP="008F26D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ab/>
        <w:t xml:space="preserve"> </w:t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</w:p>
    <w:p w:rsidR="008F26D5" w:rsidRDefault="008F26D5" w:rsidP="008F26D5">
      <w:pPr>
        <w:rPr>
          <w:rFonts w:ascii="Arial CE" w:hAnsi="Arial CE"/>
          <w:b/>
        </w:rPr>
      </w:pPr>
    </w:p>
    <w:p w:rsidR="008F26D5" w:rsidRPr="009A13DC" w:rsidRDefault="008F26D5" w:rsidP="008F26D5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9A13DC">
        <w:t xml:space="preserve"> </w:t>
      </w:r>
    </w:p>
    <w:p w:rsidR="008F26D5" w:rsidRPr="00A60C0B" w:rsidRDefault="008F26D5" w:rsidP="008F26D5">
      <w:pPr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A60C0B">
        <w:rPr>
          <w:rFonts w:ascii="Arial CE" w:hAnsi="Arial CE" w:cs="Arial"/>
          <w:b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8F26D5" w:rsidRPr="001D7A19" w:rsidRDefault="008F26D5" w:rsidP="008F26D5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F26D5" w:rsidRDefault="008F26D5" w:rsidP="008F26D5">
      <w:pPr>
        <w:jc w:val="both"/>
        <w:rPr>
          <w:rFonts w:ascii="Arial CE" w:hAnsi="Arial CE" w:cs="Arial"/>
          <w:b/>
          <w:sz w:val="22"/>
          <w:szCs w:val="22"/>
        </w:rPr>
      </w:pPr>
    </w:p>
    <w:p w:rsidR="008F26D5" w:rsidRPr="001D7A19" w:rsidRDefault="008F26D5" w:rsidP="008F26D5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za výkon </w:t>
      </w:r>
      <w:r>
        <w:rPr>
          <w:rFonts w:ascii="Arial CE" w:hAnsi="Arial CE" w:cs="Arial"/>
          <w:b/>
          <w:sz w:val="22"/>
          <w:szCs w:val="22"/>
        </w:rPr>
        <w:t xml:space="preserve">AD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650,--</w:t>
      </w:r>
      <w:r w:rsidRPr="002717DE">
        <w:rPr>
          <w:rFonts w:ascii="Arial CE" w:hAnsi="Arial CE" w:cs="Arial"/>
          <w:b/>
          <w:sz w:val="22"/>
          <w:szCs w:val="22"/>
        </w:rPr>
        <w:t xml:space="preserve"> Kč/hod bez DPH</w:t>
      </w:r>
      <w:r w:rsidRPr="002717DE">
        <w:rPr>
          <w:rFonts w:ascii="Arial CE" w:hAnsi="Arial CE" w:cs="Arial"/>
          <w:sz w:val="22"/>
          <w:szCs w:val="22"/>
        </w:rPr>
        <w:t>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8F26D5" w:rsidRDefault="008F26D5" w:rsidP="008F26D5">
      <w:pPr>
        <w:jc w:val="both"/>
        <w:rPr>
          <w:rFonts w:ascii="Arial CE" w:hAnsi="Arial CE" w:cs="Arial"/>
          <w:sz w:val="22"/>
          <w:szCs w:val="22"/>
        </w:rPr>
      </w:pPr>
    </w:p>
    <w:p w:rsidR="008F26D5" w:rsidRPr="001D7A19" w:rsidRDefault="008F26D5" w:rsidP="008F26D5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související s prováděním prací včetně cestovného. Výkon autorského dozoru začíná a končí v sídle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em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A1162B" w:rsidRDefault="00A1162B" w:rsidP="00725EE9">
      <w:pPr>
        <w:rPr>
          <w:rFonts w:ascii="Arial" w:hAnsi="Arial" w:cs="Arial"/>
          <w:sz w:val="22"/>
          <w:szCs w:val="22"/>
          <w:u w:val="single"/>
        </w:rPr>
      </w:pPr>
    </w:p>
    <w:p w:rsidR="006948C5" w:rsidRDefault="006948C5" w:rsidP="00725EE9">
      <w:pPr>
        <w:rPr>
          <w:rFonts w:ascii="Arial" w:hAnsi="Arial" w:cs="Arial"/>
          <w:sz w:val="22"/>
          <w:szCs w:val="22"/>
          <w:u w:val="single"/>
        </w:rPr>
      </w:pPr>
    </w:p>
    <w:p w:rsidR="006948C5" w:rsidRDefault="006948C5" w:rsidP="00725EE9">
      <w:pPr>
        <w:rPr>
          <w:rFonts w:ascii="Arial" w:hAnsi="Arial" w:cs="Arial"/>
          <w:sz w:val="22"/>
          <w:szCs w:val="22"/>
          <w:u w:val="single"/>
        </w:rPr>
      </w:pPr>
    </w:p>
    <w:p w:rsidR="006948C5" w:rsidRDefault="006948C5" w:rsidP="00725EE9">
      <w:pPr>
        <w:rPr>
          <w:rFonts w:ascii="Arial" w:hAnsi="Arial" w:cs="Arial"/>
          <w:sz w:val="22"/>
          <w:szCs w:val="22"/>
          <w:u w:val="single"/>
        </w:rPr>
      </w:pPr>
    </w:p>
    <w:p w:rsidR="006948C5" w:rsidRDefault="006948C5" w:rsidP="00725EE9">
      <w:pPr>
        <w:rPr>
          <w:rFonts w:ascii="Arial" w:hAnsi="Arial" w:cs="Arial"/>
          <w:sz w:val="22"/>
          <w:szCs w:val="22"/>
          <w:u w:val="single"/>
        </w:rPr>
      </w:pPr>
    </w:p>
    <w:p w:rsidR="006948C5" w:rsidRDefault="006948C5" w:rsidP="00725EE9">
      <w:pPr>
        <w:rPr>
          <w:rFonts w:ascii="Arial" w:hAnsi="Arial" w:cs="Arial"/>
          <w:sz w:val="22"/>
          <w:szCs w:val="22"/>
          <w:u w:val="single"/>
        </w:rPr>
      </w:pPr>
    </w:p>
    <w:p w:rsidR="006948C5" w:rsidRDefault="006948C5" w:rsidP="00725EE9">
      <w:pPr>
        <w:rPr>
          <w:rFonts w:ascii="Arial" w:hAnsi="Arial" w:cs="Arial"/>
          <w:sz w:val="22"/>
          <w:szCs w:val="22"/>
          <w:u w:val="single"/>
        </w:rPr>
      </w:pPr>
    </w:p>
    <w:p w:rsidR="008F26D5" w:rsidRPr="00716149" w:rsidRDefault="008F26D5" w:rsidP="00725E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Nové znění</w:t>
      </w:r>
    </w:p>
    <w:p w:rsidR="00716149" w:rsidRPr="001D7A19" w:rsidRDefault="00716149" w:rsidP="0071614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716149" w:rsidRPr="001D7A19" w:rsidRDefault="00716149" w:rsidP="00716149">
      <w:pPr>
        <w:jc w:val="both"/>
        <w:rPr>
          <w:rFonts w:ascii="Arial CE" w:hAnsi="Arial CE" w:cs="Arial"/>
          <w:b/>
          <w:sz w:val="22"/>
          <w:szCs w:val="22"/>
        </w:rPr>
      </w:pPr>
    </w:p>
    <w:p w:rsidR="00716149" w:rsidRDefault="00716149" w:rsidP="00716149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e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716149" w:rsidRPr="001D7A19" w:rsidRDefault="00716149" w:rsidP="00716149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716149" w:rsidRDefault="00716149" w:rsidP="00716149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DS</w:t>
      </w:r>
      <w:r w:rsidR="00FF2B7C">
        <w:rPr>
          <w:rFonts w:ascii="Arial CE" w:hAnsi="Arial CE" w:cs="Arial"/>
          <w:sz w:val="22"/>
          <w:szCs w:val="22"/>
        </w:rPr>
        <w:t>J</w:t>
      </w:r>
      <w:r>
        <w:rPr>
          <w:rFonts w:ascii="Arial CE" w:hAnsi="Arial CE" w:cs="Arial"/>
          <w:sz w:val="22"/>
          <w:szCs w:val="22"/>
        </w:rPr>
        <w:t xml:space="preserve"> včetně geod. Zaměření, průzkumných prací, </w:t>
      </w:r>
      <w:r w:rsidRPr="002717DE">
        <w:rPr>
          <w:rFonts w:ascii="Arial CE" w:hAnsi="Arial CE" w:cs="Arial"/>
          <w:sz w:val="22"/>
          <w:szCs w:val="22"/>
        </w:rPr>
        <w:t>HP</w:t>
      </w:r>
      <w:r>
        <w:rPr>
          <w:rFonts w:ascii="Arial CE" w:hAnsi="Arial CE" w:cs="Arial"/>
          <w:sz w:val="22"/>
          <w:szCs w:val="22"/>
        </w:rPr>
        <w:t>, PP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716149">
        <w:rPr>
          <w:rFonts w:ascii="Arial CE" w:hAnsi="Arial CE" w:cs="Arial"/>
          <w:b/>
          <w:sz w:val="22"/>
          <w:szCs w:val="22"/>
        </w:rPr>
        <w:t>735 000,00 Kč bez DPH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</w:p>
    <w:p w:rsidR="00716149" w:rsidRPr="002717DE" w:rsidRDefault="00716149" w:rsidP="0071614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ab/>
        <w:t xml:space="preserve"> </w:t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  <w:r w:rsidRPr="002717DE">
        <w:rPr>
          <w:rFonts w:ascii="Arial CE" w:hAnsi="Arial CE" w:cs="Arial"/>
          <w:sz w:val="22"/>
          <w:szCs w:val="22"/>
        </w:rPr>
        <w:tab/>
      </w:r>
    </w:p>
    <w:p w:rsidR="00716149" w:rsidRDefault="00716149" w:rsidP="00725EE9">
      <w:pPr>
        <w:rPr>
          <w:rFonts w:ascii="Arial CE" w:hAnsi="Arial CE"/>
          <w:b/>
        </w:rPr>
      </w:pPr>
    </w:p>
    <w:p w:rsidR="00716149" w:rsidRPr="009A13DC" w:rsidRDefault="00716149" w:rsidP="00716149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9A13DC">
        <w:t xml:space="preserve"> </w:t>
      </w:r>
    </w:p>
    <w:p w:rsidR="00716149" w:rsidRPr="00A60C0B" w:rsidRDefault="00716149" w:rsidP="00716149">
      <w:pPr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A60C0B">
        <w:rPr>
          <w:rFonts w:ascii="Arial CE" w:hAnsi="Arial CE" w:cs="Arial"/>
          <w:b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716149" w:rsidRPr="001D7A19" w:rsidRDefault="00716149" w:rsidP="00716149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16149" w:rsidRDefault="00716149" w:rsidP="00716149">
      <w:pPr>
        <w:jc w:val="both"/>
        <w:rPr>
          <w:rFonts w:ascii="Arial CE" w:hAnsi="Arial CE" w:cs="Arial"/>
          <w:b/>
          <w:sz w:val="22"/>
          <w:szCs w:val="22"/>
        </w:rPr>
      </w:pPr>
    </w:p>
    <w:p w:rsidR="00716149" w:rsidRPr="001D7A19" w:rsidRDefault="00716149" w:rsidP="00716149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za výkon </w:t>
      </w:r>
      <w:r>
        <w:rPr>
          <w:rFonts w:ascii="Arial CE" w:hAnsi="Arial CE" w:cs="Arial"/>
          <w:b/>
          <w:sz w:val="22"/>
          <w:szCs w:val="22"/>
        </w:rPr>
        <w:t xml:space="preserve">AD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650,--</w:t>
      </w:r>
      <w:r w:rsidRPr="002717DE">
        <w:rPr>
          <w:rFonts w:ascii="Arial CE" w:hAnsi="Arial CE" w:cs="Arial"/>
          <w:b/>
          <w:sz w:val="22"/>
          <w:szCs w:val="22"/>
        </w:rPr>
        <w:t xml:space="preserve"> Kč/hod bez DPH</w:t>
      </w:r>
      <w:r w:rsidRPr="002717DE">
        <w:rPr>
          <w:rFonts w:ascii="Arial CE" w:hAnsi="Arial CE" w:cs="Arial"/>
          <w:sz w:val="22"/>
          <w:szCs w:val="22"/>
        </w:rPr>
        <w:t>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716149" w:rsidRDefault="00716149" w:rsidP="00716149">
      <w:pPr>
        <w:jc w:val="both"/>
        <w:rPr>
          <w:rFonts w:ascii="Arial CE" w:hAnsi="Arial CE" w:cs="Arial"/>
          <w:sz w:val="22"/>
          <w:szCs w:val="22"/>
        </w:rPr>
      </w:pPr>
    </w:p>
    <w:p w:rsidR="00716149" w:rsidRPr="001D7A19" w:rsidRDefault="00716149" w:rsidP="00716149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související s prováděním prací včetně cestovného. Výkon autorského dozoru začíná a končí v sídle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em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B0469C" w:rsidRDefault="00B0469C" w:rsidP="00725EE9">
      <w:pPr>
        <w:rPr>
          <w:rFonts w:ascii="Arial CE" w:hAnsi="Arial CE"/>
        </w:rPr>
      </w:pPr>
    </w:p>
    <w:p w:rsidR="00716149" w:rsidRPr="008F26D5" w:rsidRDefault="00716149" w:rsidP="008F26D5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8F26D5">
        <w:rPr>
          <w:rFonts w:ascii="Arial" w:hAnsi="Arial" w:cs="Arial"/>
          <w:sz w:val="22"/>
          <w:szCs w:val="22"/>
          <w:u w:val="single"/>
        </w:rPr>
        <w:t>Část původní</w:t>
      </w:r>
      <w:r w:rsidR="008F26D5">
        <w:rPr>
          <w:rFonts w:ascii="Arial" w:hAnsi="Arial" w:cs="Arial"/>
          <w:sz w:val="22"/>
          <w:szCs w:val="22"/>
          <w:u w:val="single"/>
        </w:rPr>
        <w:t>ho</w:t>
      </w:r>
      <w:r w:rsidRPr="008F26D5">
        <w:rPr>
          <w:rFonts w:ascii="Arial" w:hAnsi="Arial" w:cs="Arial"/>
          <w:sz w:val="22"/>
          <w:szCs w:val="22"/>
          <w:u w:val="single"/>
        </w:rPr>
        <w:t xml:space="preserve"> znění:</w:t>
      </w:r>
    </w:p>
    <w:p w:rsidR="00716149" w:rsidRDefault="00716149" w:rsidP="0071614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VI. PLATEBNÍ PODMÍNKY</w:t>
      </w:r>
    </w:p>
    <w:p w:rsidR="00716149" w:rsidRDefault="00716149" w:rsidP="0071614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16149" w:rsidRDefault="00716149" w:rsidP="00716149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t>Fakturace bude provedena následovně:</w:t>
      </w:r>
    </w:p>
    <w:p w:rsidR="00716149" w:rsidRPr="0032180C" w:rsidRDefault="00716149" w:rsidP="00716149">
      <w:pPr>
        <w:pStyle w:val="Odstavecseseznamem"/>
        <w:numPr>
          <w:ilvl w:val="0"/>
          <w:numId w:val="2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32180C">
        <w:rPr>
          <w:rFonts w:ascii="Arial CE" w:hAnsi="Arial CE"/>
        </w:rPr>
        <w:t>v případě prvního dílčího plnění dnem protokolárního předání a převzetí kompletní DSP ve výši 80% ceny za DSP</w:t>
      </w:r>
      <w:r>
        <w:rPr>
          <w:rFonts w:ascii="Arial CE" w:hAnsi="Arial CE"/>
        </w:rPr>
        <w:t>.</w:t>
      </w:r>
    </w:p>
    <w:p w:rsidR="00716149" w:rsidRPr="0032180C" w:rsidRDefault="00716149" w:rsidP="00716149">
      <w:pPr>
        <w:pStyle w:val="Odstavecseseznamem"/>
        <w:numPr>
          <w:ilvl w:val="0"/>
          <w:numId w:val="2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32180C">
        <w:rPr>
          <w:rFonts w:ascii="Arial CE" w:hAnsi="Arial CE"/>
        </w:rPr>
        <w:t>v případě druhého dílčího plnění dnem podpisu Rozhodnutí o schválení DSP generálním ředitelem Povodí Ohře, s. p., po předchozím projednání v příslušné komisi ve výši zbývajících 20% ceny za DSP</w:t>
      </w:r>
      <w:r>
        <w:rPr>
          <w:rFonts w:ascii="Arial CE" w:hAnsi="Arial CE"/>
        </w:rPr>
        <w:t>.</w:t>
      </w:r>
    </w:p>
    <w:p w:rsidR="00716149" w:rsidRPr="0032180C" w:rsidRDefault="00716149" w:rsidP="00716149">
      <w:pPr>
        <w:pStyle w:val="Odstavecseseznamem"/>
        <w:suppressAutoHyphens/>
        <w:ind w:left="720"/>
        <w:rPr>
          <w:rFonts w:ascii="Arial CE" w:hAnsi="Arial CE"/>
        </w:rPr>
      </w:pPr>
      <w:r w:rsidRPr="0032180C">
        <w:rPr>
          <w:rFonts w:ascii="Arial CE" w:hAnsi="Arial CE"/>
        </w:rPr>
        <w:t xml:space="preserve">Schválení DSP v investiční komisi je povinen oznámit objednatel </w:t>
      </w:r>
      <w:r>
        <w:rPr>
          <w:rFonts w:ascii="Arial CE" w:hAnsi="Arial CE"/>
        </w:rPr>
        <w:t>dodavatel</w:t>
      </w:r>
      <w:r w:rsidRPr="0032180C">
        <w:rPr>
          <w:rFonts w:ascii="Arial CE" w:hAnsi="Arial CE"/>
        </w:rPr>
        <w:t>i do 5 pracovních dnů po podpisu Rozhodnutí generálním ředitelem Povodí Ohře, s. p.</w:t>
      </w:r>
    </w:p>
    <w:p w:rsidR="00716149" w:rsidRPr="0032180C" w:rsidRDefault="00716149" w:rsidP="00716149">
      <w:pPr>
        <w:pStyle w:val="Odstavecseseznamem"/>
        <w:numPr>
          <w:ilvl w:val="0"/>
          <w:numId w:val="2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32180C">
        <w:rPr>
          <w:rFonts w:ascii="Arial CE" w:hAnsi="Arial CE"/>
        </w:rPr>
        <w:t>v případě třetího dílčího plnění dnem předání a převzetí DPS ve výši 80% ceny za DPS</w:t>
      </w:r>
      <w:r>
        <w:rPr>
          <w:rFonts w:ascii="Arial CE" w:hAnsi="Arial CE"/>
        </w:rPr>
        <w:t>.</w:t>
      </w:r>
    </w:p>
    <w:p w:rsidR="00716149" w:rsidRPr="00172B42" w:rsidRDefault="00716149" w:rsidP="00716149">
      <w:pPr>
        <w:pStyle w:val="Odstavecseseznamem"/>
        <w:numPr>
          <w:ilvl w:val="0"/>
          <w:numId w:val="2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32180C">
        <w:rPr>
          <w:rFonts w:ascii="Arial CE" w:hAnsi="Arial CE"/>
        </w:rPr>
        <w:t>v případě celkového plnění dnem podpisu Rozhodnutí o schválení DPS generálním ředitelem Povodí Ohře, s. p., po předchozím projednání v příslušné komisi ve výši zbývajících 20% ceny za DPS</w:t>
      </w:r>
      <w:r>
        <w:rPr>
          <w:rFonts w:ascii="Arial CE" w:hAnsi="Arial CE"/>
        </w:rPr>
        <w:t xml:space="preserve">. </w:t>
      </w:r>
      <w:r w:rsidRPr="00172B42">
        <w:rPr>
          <w:rFonts w:ascii="Arial CE" w:hAnsi="Arial CE"/>
        </w:rPr>
        <w:t xml:space="preserve">Schválení DPS v investiční komisi je povinen oznámit zástupce objednatele </w:t>
      </w:r>
      <w:r>
        <w:rPr>
          <w:rFonts w:ascii="Arial CE" w:hAnsi="Arial CE"/>
        </w:rPr>
        <w:t>dodavatel</w:t>
      </w:r>
      <w:r w:rsidRPr="00172B42">
        <w:rPr>
          <w:rFonts w:ascii="Arial CE" w:hAnsi="Arial CE"/>
        </w:rPr>
        <w:t>i do 5 pracovních dnů po podpisu Rozhodnutí generálním ředitelem Povodí Ohře, s. p.</w:t>
      </w:r>
    </w:p>
    <w:p w:rsidR="00716149" w:rsidRDefault="00716149" w:rsidP="00716149">
      <w:pPr>
        <w:pStyle w:val="Odstavecseseznamem"/>
        <w:numPr>
          <w:ilvl w:val="0"/>
          <w:numId w:val="2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172B42">
        <w:rPr>
          <w:rFonts w:ascii="Arial CE" w:hAnsi="Arial CE"/>
        </w:rPr>
        <w:t>Autorský dozor</w:t>
      </w:r>
      <w:r w:rsidRPr="009244AD">
        <w:rPr>
          <w:rFonts w:ascii="Arial CE" w:hAnsi="Arial CE"/>
          <w:b/>
        </w:rPr>
        <w:t xml:space="preserve"> </w:t>
      </w:r>
      <w:r w:rsidRPr="009244AD">
        <w:rPr>
          <w:rFonts w:ascii="Arial CE" w:hAnsi="Arial CE"/>
        </w:rPr>
        <w:t>je</w:t>
      </w:r>
      <w:r w:rsidRPr="009244AD">
        <w:rPr>
          <w:rFonts w:ascii="Arial CE" w:hAnsi="Arial CE"/>
          <w:b/>
        </w:rPr>
        <w:t xml:space="preserve"> </w:t>
      </w:r>
      <w:r w:rsidRPr="009244AD">
        <w:rPr>
          <w:rFonts w:ascii="Arial CE" w:hAnsi="Arial CE"/>
        </w:rPr>
        <w:t>uskutečněný výkon na stavbě dle</w:t>
      </w:r>
      <w:r w:rsidRPr="009244AD">
        <w:rPr>
          <w:rFonts w:ascii="Arial CE" w:hAnsi="Arial CE"/>
          <w:b/>
        </w:rPr>
        <w:t xml:space="preserve"> </w:t>
      </w:r>
      <w:r w:rsidRPr="009244AD">
        <w:rPr>
          <w:rFonts w:ascii="Arial CE" w:hAnsi="Arial CE"/>
        </w:rPr>
        <w:t>skutečného rozsahu prací (počtu hodin) odsouhlasený TDS – čtvrtletně.</w:t>
      </w:r>
    </w:p>
    <w:p w:rsidR="0072774B" w:rsidRDefault="0072774B" w:rsidP="0072774B">
      <w:pPr>
        <w:suppressAutoHyphens/>
        <w:rPr>
          <w:rFonts w:ascii="Arial CE" w:hAnsi="Arial CE"/>
        </w:rPr>
      </w:pPr>
    </w:p>
    <w:p w:rsidR="00A1162B" w:rsidRDefault="00A1162B" w:rsidP="0072774B">
      <w:pPr>
        <w:suppressAutoHyphens/>
        <w:rPr>
          <w:rFonts w:ascii="Arial CE" w:hAnsi="Arial CE"/>
        </w:rPr>
      </w:pPr>
    </w:p>
    <w:p w:rsidR="00A1162B" w:rsidRDefault="00A1162B" w:rsidP="0072774B">
      <w:pPr>
        <w:suppressAutoHyphens/>
        <w:rPr>
          <w:rFonts w:ascii="Arial CE" w:hAnsi="Arial CE"/>
        </w:rPr>
      </w:pPr>
    </w:p>
    <w:p w:rsidR="00A1162B" w:rsidRDefault="00A1162B" w:rsidP="0072774B">
      <w:pPr>
        <w:suppressAutoHyphens/>
        <w:rPr>
          <w:rFonts w:ascii="Arial CE" w:hAnsi="Arial CE"/>
        </w:rPr>
      </w:pPr>
    </w:p>
    <w:p w:rsidR="0072774B" w:rsidRPr="008F26D5" w:rsidRDefault="0072774B" w:rsidP="008F26D5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8F26D5">
        <w:rPr>
          <w:rFonts w:ascii="Arial" w:hAnsi="Arial" w:cs="Arial"/>
          <w:sz w:val="22"/>
          <w:szCs w:val="22"/>
          <w:u w:val="single"/>
        </w:rPr>
        <w:lastRenderedPageBreak/>
        <w:t>Část nového znění:</w:t>
      </w:r>
    </w:p>
    <w:p w:rsidR="0072774B" w:rsidRDefault="0072774B" w:rsidP="0072774B">
      <w:pPr>
        <w:pStyle w:val="Zkladntext"/>
        <w:overflowPunct w:val="0"/>
        <w:autoSpaceDE w:val="0"/>
        <w:autoSpaceDN w:val="0"/>
        <w:adjustRightInd w:val="0"/>
        <w:spacing w:before="120" w:after="0"/>
        <w:ind w:left="36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VI. PLATEBNÍ PODMÍNKY</w:t>
      </w:r>
    </w:p>
    <w:p w:rsidR="0072774B" w:rsidRPr="007901CA" w:rsidRDefault="0072774B" w:rsidP="0072774B">
      <w:pPr>
        <w:pStyle w:val="Odstavecseseznamem"/>
        <w:numPr>
          <w:ilvl w:val="0"/>
          <w:numId w:val="14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8F1A46">
        <w:rPr>
          <w:rFonts w:ascii="Arial CE" w:hAnsi="Arial CE"/>
        </w:rPr>
        <w:t>V případě</w:t>
      </w:r>
      <w:r w:rsidRPr="008F1A46">
        <w:rPr>
          <w:rFonts w:ascii="Arial CE" w:hAnsi="Arial CE"/>
          <w:b/>
        </w:rPr>
        <w:t xml:space="preserve"> </w:t>
      </w:r>
      <w:r w:rsidRPr="007901CA">
        <w:rPr>
          <w:rFonts w:ascii="Arial CE" w:hAnsi="Arial CE"/>
        </w:rPr>
        <w:t>dílčího plnění</w:t>
      </w:r>
      <w:r>
        <w:rPr>
          <w:rFonts w:ascii="Arial CE" w:hAnsi="Arial CE"/>
          <w:b/>
        </w:rPr>
        <w:t xml:space="preserve"> </w:t>
      </w:r>
      <w:r w:rsidRPr="008F1A46">
        <w:rPr>
          <w:rFonts w:ascii="Arial CE" w:hAnsi="Arial CE"/>
        </w:rPr>
        <w:t>d</w:t>
      </w:r>
      <w:r w:rsidRPr="007A05B4">
        <w:rPr>
          <w:rFonts w:ascii="Arial CE" w:hAnsi="Arial CE"/>
        </w:rPr>
        <w:t xml:space="preserve">nem protokolárního předání a převzetí kompletní </w:t>
      </w:r>
      <w:r>
        <w:rPr>
          <w:rFonts w:ascii="Arial CE" w:hAnsi="Arial CE"/>
        </w:rPr>
        <w:t>PD stupně DSJ</w:t>
      </w:r>
      <w:r w:rsidRPr="009244AD">
        <w:rPr>
          <w:rFonts w:ascii="Arial CE" w:hAnsi="Arial CE"/>
        </w:rPr>
        <w:t xml:space="preserve"> ve výši </w:t>
      </w:r>
      <w:r w:rsidRPr="007901CA">
        <w:rPr>
          <w:rFonts w:ascii="Arial CE" w:hAnsi="Arial CE"/>
        </w:rPr>
        <w:t>80%</w:t>
      </w:r>
      <w:r w:rsidRPr="009244AD">
        <w:rPr>
          <w:rFonts w:ascii="Arial CE" w:hAnsi="Arial CE"/>
        </w:rPr>
        <w:t xml:space="preserve"> ceny</w:t>
      </w:r>
      <w:r>
        <w:rPr>
          <w:rFonts w:ascii="Arial CE" w:hAnsi="Arial CE"/>
        </w:rPr>
        <w:t>, tj.</w:t>
      </w:r>
      <w:r w:rsidR="00A1162B">
        <w:rPr>
          <w:rFonts w:ascii="Arial CE" w:hAnsi="Arial CE"/>
        </w:rPr>
        <w:t xml:space="preserve"> </w:t>
      </w:r>
      <w:r w:rsidR="00A1162B" w:rsidRPr="001453F9">
        <w:rPr>
          <w:rFonts w:ascii="Arial CE" w:hAnsi="Arial CE"/>
          <w:b/>
        </w:rPr>
        <w:t>588 000, 00 Kč bez DPH</w:t>
      </w:r>
      <w:r w:rsidR="00A1162B">
        <w:rPr>
          <w:rFonts w:ascii="Arial CE" w:hAnsi="Arial CE"/>
        </w:rPr>
        <w:t xml:space="preserve">. </w:t>
      </w:r>
      <w:r>
        <w:rPr>
          <w:rFonts w:ascii="Arial CE" w:hAnsi="Arial CE"/>
        </w:rPr>
        <w:t xml:space="preserve"> </w:t>
      </w:r>
    </w:p>
    <w:p w:rsidR="0072774B" w:rsidRDefault="0072774B" w:rsidP="0072774B">
      <w:pPr>
        <w:pStyle w:val="Odstavecseseznamem"/>
        <w:numPr>
          <w:ilvl w:val="0"/>
          <w:numId w:val="14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>
        <w:rPr>
          <w:rFonts w:ascii="Arial CE" w:hAnsi="Arial CE"/>
        </w:rPr>
        <w:t>V</w:t>
      </w:r>
      <w:r w:rsidRPr="009244AD">
        <w:rPr>
          <w:rFonts w:ascii="Arial CE" w:hAnsi="Arial CE"/>
        </w:rPr>
        <w:t xml:space="preserve"> případě </w:t>
      </w:r>
      <w:r w:rsidRPr="007901CA">
        <w:rPr>
          <w:rFonts w:ascii="Arial CE" w:hAnsi="Arial CE"/>
        </w:rPr>
        <w:t>celkového plnění</w:t>
      </w:r>
      <w:r>
        <w:rPr>
          <w:rFonts w:ascii="Arial CE" w:hAnsi="Arial CE"/>
        </w:rPr>
        <w:t xml:space="preserve"> </w:t>
      </w:r>
      <w:r w:rsidRPr="009244AD">
        <w:rPr>
          <w:rFonts w:ascii="Arial CE" w:hAnsi="Arial CE"/>
        </w:rPr>
        <w:t xml:space="preserve">dnem podpisu </w:t>
      </w:r>
      <w:r>
        <w:rPr>
          <w:rFonts w:ascii="Arial CE" w:hAnsi="Arial CE"/>
        </w:rPr>
        <w:t xml:space="preserve">„Rozhodnutí“ </w:t>
      </w:r>
      <w:r w:rsidRPr="009244AD">
        <w:rPr>
          <w:rFonts w:ascii="Arial CE" w:hAnsi="Arial CE"/>
        </w:rPr>
        <w:t xml:space="preserve">o schválení </w:t>
      </w:r>
      <w:r>
        <w:rPr>
          <w:rFonts w:ascii="Arial CE" w:hAnsi="Arial CE"/>
        </w:rPr>
        <w:t>PD stupně DSJ</w:t>
      </w:r>
      <w:r w:rsidRPr="009244AD">
        <w:rPr>
          <w:rFonts w:ascii="Arial CE" w:hAnsi="Arial CE"/>
        </w:rPr>
        <w:t xml:space="preserve"> generálním ředitelem Povodí Ohře, s. p., po předchozím projednání v </w:t>
      </w:r>
      <w:r>
        <w:rPr>
          <w:rFonts w:ascii="Arial CE" w:hAnsi="Arial CE"/>
        </w:rPr>
        <w:t xml:space="preserve">investiční </w:t>
      </w:r>
      <w:r w:rsidRPr="009244AD">
        <w:rPr>
          <w:rFonts w:ascii="Arial CE" w:hAnsi="Arial CE"/>
        </w:rPr>
        <w:t xml:space="preserve">komisi ve výši zbývajících </w:t>
      </w:r>
      <w:r w:rsidRPr="007901CA">
        <w:rPr>
          <w:rFonts w:ascii="Arial CE" w:hAnsi="Arial CE"/>
        </w:rPr>
        <w:t>20%</w:t>
      </w:r>
      <w:r w:rsidRPr="009244AD">
        <w:rPr>
          <w:rFonts w:ascii="Arial CE" w:hAnsi="Arial CE"/>
        </w:rPr>
        <w:t xml:space="preserve"> ceny</w:t>
      </w:r>
      <w:r>
        <w:rPr>
          <w:rFonts w:ascii="Arial CE" w:hAnsi="Arial CE"/>
        </w:rPr>
        <w:t xml:space="preserve">, tj. </w:t>
      </w:r>
      <w:r w:rsidR="00A1162B" w:rsidRPr="001453F9">
        <w:rPr>
          <w:rFonts w:ascii="Arial CE" w:hAnsi="Arial CE"/>
          <w:b/>
        </w:rPr>
        <w:t>147 000,00 Kč bez DPH</w:t>
      </w:r>
      <w:r w:rsidR="001453F9">
        <w:rPr>
          <w:rFonts w:ascii="Arial CE" w:hAnsi="Arial CE"/>
          <w:b/>
        </w:rPr>
        <w:t>.</w:t>
      </w:r>
    </w:p>
    <w:p w:rsidR="0072774B" w:rsidRDefault="0072774B" w:rsidP="0072774B">
      <w:pPr>
        <w:pStyle w:val="Odstavecseseznamem"/>
        <w:suppressAutoHyphens/>
        <w:ind w:left="720"/>
        <w:rPr>
          <w:rFonts w:ascii="Arial CE" w:hAnsi="Arial CE"/>
        </w:rPr>
      </w:pPr>
      <w:r>
        <w:rPr>
          <w:rFonts w:ascii="Arial CE" w:hAnsi="Arial CE"/>
        </w:rPr>
        <w:t>S</w:t>
      </w:r>
      <w:r w:rsidRPr="009244AD">
        <w:rPr>
          <w:rFonts w:ascii="Arial CE" w:hAnsi="Arial CE"/>
        </w:rPr>
        <w:t xml:space="preserve">chválení </w:t>
      </w:r>
      <w:r>
        <w:rPr>
          <w:rFonts w:ascii="Arial CE" w:hAnsi="Arial CE"/>
        </w:rPr>
        <w:t>PD v IK</w:t>
      </w:r>
      <w:r w:rsidRPr="009244AD">
        <w:rPr>
          <w:rFonts w:ascii="Arial CE" w:hAnsi="Arial CE"/>
        </w:rPr>
        <w:t xml:space="preserve"> je povinen</w:t>
      </w:r>
      <w:r>
        <w:rPr>
          <w:rFonts w:ascii="Arial CE" w:hAnsi="Arial CE"/>
        </w:rPr>
        <w:t xml:space="preserve"> objednavatel</w:t>
      </w:r>
      <w:r w:rsidRPr="009244AD">
        <w:rPr>
          <w:rFonts w:ascii="Arial CE" w:hAnsi="Arial CE"/>
        </w:rPr>
        <w:t xml:space="preserve"> oznámit </w:t>
      </w:r>
      <w:r>
        <w:rPr>
          <w:rFonts w:ascii="Arial CE" w:hAnsi="Arial CE"/>
        </w:rPr>
        <w:t>dodavateli</w:t>
      </w:r>
      <w:r w:rsidRPr="009244AD">
        <w:rPr>
          <w:rFonts w:ascii="Arial CE" w:hAnsi="Arial CE"/>
        </w:rPr>
        <w:t xml:space="preserve"> do 5 pracovních dnů po podpisu Rozhodnutí generálním ředitelem Povodí Ohře, s. p.</w:t>
      </w:r>
    </w:p>
    <w:p w:rsidR="0072774B" w:rsidRPr="009244AD" w:rsidRDefault="0072774B" w:rsidP="0072774B">
      <w:pPr>
        <w:pStyle w:val="Odstavecseseznamem"/>
        <w:numPr>
          <w:ilvl w:val="0"/>
          <w:numId w:val="14"/>
        </w:numPr>
        <w:suppressAutoHyphens/>
        <w:autoSpaceDE/>
        <w:autoSpaceDN/>
        <w:adjustRightInd/>
        <w:spacing w:line="240" w:lineRule="auto"/>
        <w:rPr>
          <w:rFonts w:ascii="Arial CE" w:hAnsi="Arial CE"/>
        </w:rPr>
      </w:pPr>
      <w:r w:rsidRPr="007901CA">
        <w:rPr>
          <w:rFonts w:ascii="Arial CE" w:hAnsi="Arial CE"/>
        </w:rPr>
        <w:t>Autorský dozor</w:t>
      </w:r>
      <w:r w:rsidRPr="009244AD">
        <w:rPr>
          <w:rFonts w:ascii="Arial CE" w:hAnsi="Arial CE"/>
          <w:b/>
        </w:rPr>
        <w:t xml:space="preserve"> </w:t>
      </w:r>
      <w:r w:rsidRPr="009244AD">
        <w:rPr>
          <w:rFonts w:ascii="Arial CE" w:hAnsi="Arial CE"/>
        </w:rPr>
        <w:t>je</w:t>
      </w:r>
      <w:r w:rsidRPr="009244AD">
        <w:rPr>
          <w:rFonts w:ascii="Arial CE" w:hAnsi="Arial CE"/>
          <w:b/>
        </w:rPr>
        <w:t xml:space="preserve"> </w:t>
      </w:r>
      <w:r w:rsidRPr="009244AD">
        <w:rPr>
          <w:rFonts w:ascii="Arial CE" w:hAnsi="Arial CE"/>
        </w:rPr>
        <w:t>uskutečněný výkon na stavbě dle</w:t>
      </w:r>
      <w:r w:rsidRPr="009244AD">
        <w:rPr>
          <w:rFonts w:ascii="Arial CE" w:hAnsi="Arial CE"/>
          <w:b/>
        </w:rPr>
        <w:t xml:space="preserve"> </w:t>
      </w:r>
      <w:r w:rsidRPr="009244AD">
        <w:rPr>
          <w:rFonts w:ascii="Arial CE" w:hAnsi="Arial CE"/>
        </w:rPr>
        <w:t>skutečného rozsahu prací (počtu hodin) odsouhlasený TDS – čtvrtletně.</w:t>
      </w:r>
    </w:p>
    <w:p w:rsidR="0072774B" w:rsidRPr="001D7A19" w:rsidRDefault="0072774B" w:rsidP="0072774B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716149" w:rsidRDefault="00716149" w:rsidP="00725EE9">
      <w:pPr>
        <w:rPr>
          <w:rFonts w:ascii="Arial CE" w:hAnsi="Arial CE"/>
        </w:rPr>
      </w:pPr>
    </w:p>
    <w:p w:rsidR="00F9033E" w:rsidRDefault="00F9033E" w:rsidP="00F9033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8F26D5" w:rsidRPr="001D7A19" w:rsidRDefault="008F26D5" w:rsidP="00F9033E">
      <w:pPr>
        <w:rPr>
          <w:rFonts w:ascii="Arial CE" w:hAnsi="Arial CE" w:cs="Arial"/>
          <w:b/>
          <w:bCs/>
          <w:color w:val="000000"/>
        </w:rPr>
      </w:pPr>
    </w:p>
    <w:p w:rsidR="00F9033E" w:rsidRPr="001944A2" w:rsidRDefault="00F9033E" w:rsidP="009F5396">
      <w:pPr>
        <w:pStyle w:val="Odstavecseseznamem"/>
        <w:numPr>
          <w:ilvl w:val="0"/>
          <w:numId w:val="7"/>
        </w:numPr>
        <w:spacing w:line="276" w:lineRule="auto"/>
        <w:ind w:left="709" w:hanging="709"/>
        <w:rPr>
          <w:rFonts w:ascii="Arial CE" w:hAnsi="Arial CE"/>
          <w:bCs/>
        </w:rPr>
      </w:pPr>
      <w:r w:rsidRPr="001944A2">
        <w:rPr>
          <w:rFonts w:ascii="Arial CE" w:hAnsi="Arial CE"/>
          <w:bCs/>
        </w:rPr>
        <w:t>Ostatní ujednání předmětné smlouvy zůstávají beze změn.</w:t>
      </w:r>
    </w:p>
    <w:p w:rsidR="0072774B" w:rsidRPr="00240A9C" w:rsidRDefault="0072774B" w:rsidP="00A1162B">
      <w:pPr>
        <w:pStyle w:val="Odstavecseseznamem"/>
        <w:numPr>
          <w:ilvl w:val="0"/>
          <w:numId w:val="7"/>
        </w:numPr>
        <w:spacing w:line="240" w:lineRule="auto"/>
        <w:ind w:left="709" w:hanging="709"/>
        <w:rPr>
          <w:rFonts w:ascii="Arial CE" w:hAnsi="Arial CE"/>
          <w:bCs/>
        </w:rPr>
      </w:pPr>
      <w:r w:rsidRPr="00067F4D">
        <w:rPr>
          <w:rFonts w:ascii="Arial CE" w:hAnsi="Arial CE"/>
          <w:bCs/>
          <w:color w:val="000000"/>
        </w:rPr>
        <w:t xml:space="preserve">Na svědectví tohoto smluvní strany tímto podepisují smlouvu. Tato smlouva je vyhotovena ve </w:t>
      </w:r>
      <w:r w:rsidRPr="00067F4D">
        <w:rPr>
          <w:rFonts w:ascii="Arial CE" w:hAnsi="Arial CE"/>
          <w:bCs/>
        </w:rPr>
        <w:t>dvou</w:t>
      </w:r>
      <w:r w:rsidRPr="00067F4D">
        <w:rPr>
          <w:rFonts w:ascii="Arial CE" w:hAnsi="Arial CE"/>
          <w:bCs/>
          <w:color w:val="000000"/>
        </w:rPr>
        <w:t xml:space="preserve"> vyhotoveních, z nichž každé má platnost originálu. Každá ze smluvních stran obdrží </w:t>
      </w:r>
      <w:r w:rsidRPr="00067F4D">
        <w:rPr>
          <w:rFonts w:ascii="Arial CE" w:hAnsi="Arial CE"/>
          <w:bCs/>
        </w:rPr>
        <w:t>jedno</w:t>
      </w:r>
      <w:r w:rsidRPr="00067F4D">
        <w:rPr>
          <w:rFonts w:ascii="Arial CE" w:hAnsi="Arial CE"/>
          <w:bCs/>
          <w:color w:val="000000"/>
        </w:rPr>
        <w:t xml:space="preserve"> vyhotovení smlouvy. </w:t>
      </w:r>
    </w:p>
    <w:p w:rsidR="0072774B" w:rsidRDefault="0072774B" w:rsidP="00A1162B">
      <w:pPr>
        <w:pStyle w:val="Odstavecseseznamem"/>
        <w:numPr>
          <w:ilvl w:val="0"/>
          <w:numId w:val="7"/>
        </w:numPr>
        <w:spacing w:line="240" w:lineRule="auto"/>
        <w:ind w:left="709" w:hanging="709"/>
        <w:rPr>
          <w:rFonts w:ascii="Arial CE" w:hAnsi="Arial CE"/>
          <w:bCs/>
          <w:color w:val="000000"/>
        </w:rPr>
      </w:pPr>
      <w:r>
        <w:rPr>
          <w:rFonts w:ascii="Arial CE" w:hAnsi="Arial CE"/>
          <w:bCs/>
          <w:color w:val="000000"/>
        </w:rPr>
        <w:t>S</w:t>
      </w:r>
      <w:r w:rsidRPr="00240A9C">
        <w:rPr>
          <w:rFonts w:ascii="Arial CE" w:hAnsi="Arial CE"/>
          <w:bCs/>
          <w:color w:val="000000"/>
        </w:rPr>
        <w:t>mluvní strany nepovažují žádné ustanovení smlouvy za obchodní tajemství.</w:t>
      </w:r>
    </w:p>
    <w:p w:rsidR="002C23A5" w:rsidRPr="002C23A5" w:rsidRDefault="002C23A5" w:rsidP="002C23A5">
      <w:pPr>
        <w:pStyle w:val="Odstavecseseznamem"/>
        <w:numPr>
          <w:ilvl w:val="0"/>
          <w:numId w:val="7"/>
        </w:numPr>
        <w:spacing w:line="240" w:lineRule="auto"/>
        <w:ind w:left="709" w:hanging="709"/>
        <w:rPr>
          <w:rFonts w:ascii="Arial CE" w:hAnsi="Arial CE"/>
          <w:bCs/>
          <w:color w:val="000000"/>
        </w:rPr>
      </w:pPr>
      <w:r w:rsidRPr="002C23A5">
        <w:rPr>
          <w:rFonts w:ascii="Arial CE" w:hAnsi="Arial CE"/>
          <w:bCs/>
          <w:color w:val="00000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2C23A5">
        <w:rPr>
          <w:rFonts w:ascii="Arial CE" w:hAnsi="Arial CE"/>
          <w:bCs/>
          <w:color w:val="000000"/>
        </w:rPr>
        <w:t>metadat</w:t>
      </w:r>
      <w:proofErr w:type="spellEnd"/>
      <w:r w:rsidRPr="002C23A5">
        <w:rPr>
          <w:rFonts w:ascii="Arial CE" w:hAnsi="Arial CE"/>
          <w:bCs/>
          <w:color w:val="000000"/>
        </w:rPr>
        <w:t xml:space="preserve"> požadovaných k uveřejnění dle zákona č. 340/2015 Sb. o registru smluv. Zveřejnění smlouvy a </w:t>
      </w:r>
      <w:proofErr w:type="spellStart"/>
      <w:r w:rsidRPr="002C23A5">
        <w:rPr>
          <w:rFonts w:ascii="Arial CE" w:hAnsi="Arial CE"/>
          <w:bCs/>
          <w:color w:val="000000"/>
        </w:rPr>
        <w:t>metadat</w:t>
      </w:r>
      <w:proofErr w:type="spellEnd"/>
      <w:r w:rsidRPr="002C23A5">
        <w:rPr>
          <w:rFonts w:ascii="Arial CE" w:hAnsi="Arial CE"/>
          <w:bCs/>
          <w:color w:val="00000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72774B" w:rsidRPr="00240A9C" w:rsidRDefault="0072774B" w:rsidP="00A1162B">
      <w:pPr>
        <w:pStyle w:val="Odstavecseseznamem"/>
        <w:numPr>
          <w:ilvl w:val="0"/>
          <w:numId w:val="7"/>
        </w:numPr>
        <w:spacing w:line="240" w:lineRule="auto"/>
        <w:ind w:left="709" w:hanging="709"/>
        <w:rPr>
          <w:rFonts w:ascii="Arial CE" w:hAnsi="Arial CE"/>
          <w:bCs/>
          <w:color w:val="000000"/>
        </w:rPr>
      </w:pPr>
      <w:r w:rsidRPr="00240A9C">
        <w:rPr>
          <w:rFonts w:ascii="Arial CE" w:hAnsi="Arial CE"/>
          <w:bCs/>
          <w:color w:val="000000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C1070E" w:rsidRDefault="00C1070E" w:rsidP="00A1162B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DF6622" w:rsidRPr="0030391C" w:rsidRDefault="00DF6622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9D1C63" w:rsidRPr="0030391C" w:rsidRDefault="00AF5E4E" w:rsidP="009D1C6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9D1C63" w:rsidRPr="0030391C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9D1C63" w:rsidRPr="0030391C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………….</w:t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9D1C63" w:rsidRPr="0030391C">
        <w:rPr>
          <w:rFonts w:ascii="Arial" w:hAnsi="Arial" w:cs="Arial"/>
          <w:sz w:val="22"/>
          <w:szCs w:val="22"/>
        </w:rPr>
        <w:t>Úval</w:t>
      </w:r>
      <w:r>
        <w:rPr>
          <w:rFonts w:ascii="Arial" w:hAnsi="Arial" w:cs="Arial"/>
          <w:sz w:val="22"/>
          <w:szCs w:val="22"/>
        </w:rPr>
        <w:t>ech</w:t>
      </w:r>
      <w:r w:rsidR="009D1C63" w:rsidRPr="0030391C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>…………….</w:t>
      </w:r>
    </w:p>
    <w:p w:rsidR="009D1C63" w:rsidRPr="0030391C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0EDB" w:rsidRDefault="00860EDB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0EDB" w:rsidRDefault="00860EDB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162B" w:rsidRDefault="00A1162B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162B" w:rsidRDefault="00A1162B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0B22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 w:rsidR="00050B22">
        <w:rPr>
          <w:rFonts w:ascii="Arial" w:hAnsi="Arial" w:cs="Arial"/>
          <w:sz w:val="22"/>
          <w:szCs w:val="22"/>
        </w:rPr>
        <w:t>…</w:t>
      </w:r>
      <w:r w:rsidR="00050B22">
        <w:rPr>
          <w:rFonts w:ascii="Arial" w:hAnsi="Arial" w:cs="Arial"/>
          <w:sz w:val="22"/>
          <w:szCs w:val="22"/>
        </w:rPr>
        <w:tab/>
      </w:r>
      <w:r w:rsidR="00050B22">
        <w:rPr>
          <w:rFonts w:ascii="Arial" w:hAnsi="Arial" w:cs="Arial"/>
          <w:sz w:val="22"/>
          <w:szCs w:val="22"/>
        </w:rPr>
        <w:tab/>
      </w:r>
      <w:r w:rsidR="00050B22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  <w:r w:rsidR="00050B22" w:rsidRPr="00050B22">
        <w:rPr>
          <w:rFonts w:ascii="Arial" w:hAnsi="Arial" w:cs="Arial"/>
          <w:sz w:val="22"/>
          <w:szCs w:val="22"/>
        </w:rPr>
        <w:t xml:space="preserve"> </w:t>
      </w:r>
    </w:p>
    <w:p w:rsidR="00050B22" w:rsidRPr="005C192A" w:rsidRDefault="00050B22" w:rsidP="00050B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EB715A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</w:t>
      </w:r>
    </w:p>
    <w:p w:rsidR="009D1C63" w:rsidRPr="005C192A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A9202A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5C192A"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>Ing. Jaroslav Vrzák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  <w:t>Jednatel společnosti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</w:p>
    <w:sectPr w:rsidR="009D1C63" w:rsidSect="001010C4">
      <w:footerReference w:type="default" r:id="rId9"/>
      <w:pgSz w:w="11907" w:h="16840" w:code="9"/>
      <w:pgMar w:top="1418" w:right="1418" w:bottom="1418" w:left="1440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28" w:rsidRDefault="00F55328">
      <w:r>
        <w:separator/>
      </w:r>
    </w:p>
  </w:endnote>
  <w:endnote w:type="continuationSeparator" w:id="0">
    <w:p w:rsidR="00F55328" w:rsidRDefault="00F5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21151969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10C4" w:rsidRPr="00105901" w:rsidRDefault="001010C4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90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7E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0590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7E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1059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010C4" w:rsidRPr="00105901" w:rsidRDefault="001010C4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28" w:rsidRDefault="00F55328">
      <w:r>
        <w:separator/>
      </w:r>
    </w:p>
  </w:footnote>
  <w:footnote w:type="continuationSeparator" w:id="0">
    <w:p w:rsidR="00F55328" w:rsidRDefault="00F5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EEA"/>
    <w:multiLevelType w:val="hybridMultilevel"/>
    <w:tmpl w:val="39B8A0FE"/>
    <w:lvl w:ilvl="0" w:tplc="C86C7DE4">
      <w:start w:val="1"/>
      <w:numFmt w:val="decimal"/>
      <w:lvlText w:val="%1."/>
      <w:lvlJc w:val="left"/>
      <w:pPr>
        <w:ind w:left="294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2512787"/>
    <w:multiLevelType w:val="hybridMultilevel"/>
    <w:tmpl w:val="39B8A0FE"/>
    <w:lvl w:ilvl="0" w:tplc="C86C7DE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C47"/>
    <w:multiLevelType w:val="hybridMultilevel"/>
    <w:tmpl w:val="D1462588"/>
    <w:lvl w:ilvl="0" w:tplc="64B01BAA">
      <w:start w:val="1"/>
      <w:numFmt w:val="bullet"/>
      <w:lvlText w:val="­"/>
      <w:lvlJc w:val="left"/>
      <w:pPr>
        <w:ind w:left="862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B6A4572"/>
    <w:multiLevelType w:val="hybridMultilevel"/>
    <w:tmpl w:val="D4147FE4"/>
    <w:lvl w:ilvl="0" w:tplc="C6FE9C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F0C7D"/>
    <w:multiLevelType w:val="hybridMultilevel"/>
    <w:tmpl w:val="EBB0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F0273"/>
    <w:multiLevelType w:val="hybridMultilevel"/>
    <w:tmpl w:val="A0DE0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851C7C"/>
    <w:multiLevelType w:val="hybridMultilevel"/>
    <w:tmpl w:val="C33C6592"/>
    <w:lvl w:ilvl="0" w:tplc="1428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4973D3"/>
    <w:multiLevelType w:val="hybridMultilevel"/>
    <w:tmpl w:val="F61063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0B1CEB"/>
    <w:multiLevelType w:val="hybridMultilevel"/>
    <w:tmpl w:val="A0DE0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93403"/>
    <w:multiLevelType w:val="hybridMultilevel"/>
    <w:tmpl w:val="19648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05E9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34BA8"/>
    <w:rsid w:val="00040004"/>
    <w:rsid w:val="000430D0"/>
    <w:rsid w:val="00043493"/>
    <w:rsid w:val="00044C72"/>
    <w:rsid w:val="0005023D"/>
    <w:rsid w:val="00050B22"/>
    <w:rsid w:val="0005263F"/>
    <w:rsid w:val="00063463"/>
    <w:rsid w:val="00071836"/>
    <w:rsid w:val="00072382"/>
    <w:rsid w:val="00074234"/>
    <w:rsid w:val="000849C7"/>
    <w:rsid w:val="000860CF"/>
    <w:rsid w:val="00087C49"/>
    <w:rsid w:val="00091F15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010C4"/>
    <w:rsid w:val="00102917"/>
    <w:rsid w:val="001049BB"/>
    <w:rsid w:val="00105901"/>
    <w:rsid w:val="00111BF1"/>
    <w:rsid w:val="0012216C"/>
    <w:rsid w:val="001234E1"/>
    <w:rsid w:val="00131DB2"/>
    <w:rsid w:val="001343F0"/>
    <w:rsid w:val="00137C04"/>
    <w:rsid w:val="001420A1"/>
    <w:rsid w:val="001428BA"/>
    <w:rsid w:val="001437B5"/>
    <w:rsid w:val="001450BD"/>
    <w:rsid w:val="001453F9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944A2"/>
    <w:rsid w:val="001A3460"/>
    <w:rsid w:val="001A37C5"/>
    <w:rsid w:val="001A71DC"/>
    <w:rsid w:val="001B2A5C"/>
    <w:rsid w:val="001B3297"/>
    <w:rsid w:val="001B5CE4"/>
    <w:rsid w:val="001C5C42"/>
    <w:rsid w:val="001C650A"/>
    <w:rsid w:val="001D12CC"/>
    <w:rsid w:val="001D1C6B"/>
    <w:rsid w:val="001D670C"/>
    <w:rsid w:val="001E0E47"/>
    <w:rsid w:val="001E511D"/>
    <w:rsid w:val="001E709E"/>
    <w:rsid w:val="001F0314"/>
    <w:rsid w:val="001F0A5C"/>
    <w:rsid w:val="001F0DE2"/>
    <w:rsid w:val="001F5BCE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61E24"/>
    <w:rsid w:val="00265C3B"/>
    <w:rsid w:val="002666DF"/>
    <w:rsid w:val="00267486"/>
    <w:rsid w:val="0027079D"/>
    <w:rsid w:val="00271CC4"/>
    <w:rsid w:val="00276333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C23A5"/>
    <w:rsid w:val="002C3A97"/>
    <w:rsid w:val="002D287D"/>
    <w:rsid w:val="002D47B9"/>
    <w:rsid w:val="002D5913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6A92"/>
    <w:rsid w:val="0038143E"/>
    <w:rsid w:val="00384006"/>
    <w:rsid w:val="00387024"/>
    <w:rsid w:val="00396139"/>
    <w:rsid w:val="003B017F"/>
    <w:rsid w:val="003C0F0F"/>
    <w:rsid w:val="003C10CE"/>
    <w:rsid w:val="003C4315"/>
    <w:rsid w:val="003C779D"/>
    <w:rsid w:val="003D39A5"/>
    <w:rsid w:val="003D44BF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AF5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36E4"/>
    <w:rsid w:val="00493A8D"/>
    <w:rsid w:val="004A09E3"/>
    <w:rsid w:val="004A534F"/>
    <w:rsid w:val="004B38C0"/>
    <w:rsid w:val="004C15AB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BA6"/>
    <w:rsid w:val="005235CC"/>
    <w:rsid w:val="00531A6B"/>
    <w:rsid w:val="0053499C"/>
    <w:rsid w:val="00550FE6"/>
    <w:rsid w:val="00552DB0"/>
    <w:rsid w:val="00555373"/>
    <w:rsid w:val="005570AB"/>
    <w:rsid w:val="005637D5"/>
    <w:rsid w:val="00565903"/>
    <w:rsid w:val="005678E6"/>
    <w:rsid w:val="00576041"/>
    <w:rsid w:val="005765E8"/>
    <w:rsid w:val="005803C5"/>
    <w:rsid w:val="005A56DF"/>
    <w:rsid w:val="005A7F15"/>
    <w:rsid w:val="005B17DE"/>
    <w:rsid w:val="005B21B5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5906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48C5"/>
    <w:rsid w:val="00695E32"/>
    <w:rsid w:val="006A1C87"/>
    <w:rsid w:val="006A31ED"/>
    <w:rsid w:val="006A557E"/>
    <w:rsid w:val="006A7788"/>
    <w:rsid w:val="006B2468"/>
    <w:rsid w:val="006B2E78"/>
    <w:rsid w:val="006B449D"/>
    <w:rsid w:val="006B7A00"/>
    <w:rsid w:val="006C2C4A"/>
    <w:rsid w:val="006C415A"/>
    <w:rsid w:val="006D0A2E"/>
    <w:rsid w:val="006D1158"/>
    <w:rsid w:val="006D234D"/>
    <w:rsid w:val="006D6532"/>
    <w:rsid w:val="006D7F72"/>
    <w:rsid w:val="006E0D17"/>
    <w:rsid w:val="006E0F3C"/>
    <w:rsid w:val="006E3FBD"/>
    <w:rsid w:val="006F4D40"/>
    <w:rsid w:val="007007AD"/>
    <w:rsid w:val="007035A2"/>
    <w:rsid w:val="00705DB9"/>
    <w:rsid w:val="00706B13"/>
    <w:rsid w:val="0071143B"/>
    <w:rsid w:val="00714412"/>
    <w:rsid w:val="00716149"/>
    <w:rsid w:val="00716728"/>
    <w:rsid w:val="007176CA"/>
    <w:rsid w:val="00724377"/>
    <w:rsid w:val="0072493D"/>
    <w:rsid w:val="00725471"/>
    <w:rsid w:val="00725EE9"/>
    <w:rsid w:val="0072665C"/>
    <w:rsid w:val="0072774B"/>
    <w:rsid w:val="00731396"/>
    <w:rsid w:val="007344E2"/>
    <w:rsid w:val="00735659"/>
    <w:rsid w:val="007415A4"/>
    <w:rsid w:val="00742471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0C0"/>
    <w:rsid w:val="007A0548"/>
    <w:rsid w:val="007A0B29"/>
    <w:rsid w:val="007A18B3"/>
    <w:rsid w:val="007A4D01"/>
    <w:rsid w:val="007A6407"/>
    <w:rsid w:val="007B20DD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2BDC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454C3"/>
    <w:rsid w:val="00851EEC"/>
    <w:rsid w:val="00852DAA"/>
    <w:rsid w:val="00857E2B"/>
    <w:rsid w:val="00860EDB"/>
    <w:rsid w:val="00862580"/>
    <w:rsid w:val="00865239"/>
    <w:rsid w:val="00871DB8"/>
    <w:rsid w:val="00871DD0"/>
    <w:rsid w:val="00877265"/>
    <w:rsid w:val="00877DCF"/>
    <w:rsid w:val="00881716"/>
    <w:rsid w:val="00882549"/>
    <w:rsid w:val="0089032E"/>
    <w:rsid w:val="00894A52"/>
    <w:rsid w:val="00894BD6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2441"/>
    <w:rsid w:val="008E4C5E"/>
    <w:rsid w:val="008E66DA"/>
    <w:rsid w:val="008F1CF2"/>
    <w:rsid w:val="008F26D5"/>
    <w:rsid w:val="008F2D17"/>
    <w:rsid w:val="008F77A6"/>
    <w:rsid w:val="00900AD0"/>
    <w:rsid w:val="00902744"/>
    <w:rsid w:val="00904E01"/>
    <w:rsid w:val="00913009"/>
    <w:rsid w:val="00917626"/>
    <w:rsid w:val="00917B08"/>
    <w:rsid w:val="009200FC"/>
    <w:rsid w:val="009330C5"/>
    <w:rsid w:val="00933BB3"/>
    <w:rsid w:val="00936966"/>
    <w:rsid w:val="00942D97"/>
    <w:rsid w:val="00952370"/>
    <w:rsid w:val="00954BF6"/>
    <w:rsid w:val="00957FDF"/>
    <w:rsid w:val="00961D77"/>
    <w:rsid w:val="00964640"/>
    <w:rsid w:val="00965320"/>
    <w:rsid w:val="00977677"/>
    <w:rsid w:val="00977DCB"/>
    <w:rsid w:val="00981010"/>
    <w:rsid w:val="00985A42"/>
    <w:rsid w:val="00987028"/>
    <w:rsid w:val="00990BD7"/>
    <w:rsid w:val="009941D9"/>
    <w:rsid w:val="00995E44"/>
    <w:rsid w:val="009969A1"/>
    <w:rsid w:val="009A6BBF"/>
    <w:rsid w:val="009B0C1B"/>
    <w:rsid w:val="009C0B2E"/>
    <w:rsid w:val="009C3982"/>
    <w:rsid w:val="009C48F2"/>
    <w:rsid w:val="009C6DCB"/>
    <w:rsid w:val="009D07E5"/>
    <w:rsid w:val="009D1C63"/>
    <w:rsid w:val="009D1CAC"/>
    <w:rsid w:val="009E574B"/>
    <w:rsid w:val="009E6154"/>
    <w:rsid w:val="009F0D7D"/>
    <w:rsid w:val="009F1469"/>
    <w:rsid w:val="009F2069"/>
    <w:rsid w:val="009F2412"/>
    <w:rsid w:val="009F3C86"/>
    <w:rsid w:val="009F5396"/>
    <w:rsid w:val="009F69E5"/>
    <w:rsid w:val="00A00842"/>
    <w:rsid w:val="00A07EAE"/>
    <w:rsid w:val="00A1162B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DF3"/>
    <w:rsid w:val="00A77EAD"/>
    <w:rsid w:val="00A849F3"/>
    <w:rsid w:val="00A919A2"/>
    <w:rsid w:val="00A92260"/>
    <w:rsid w:val="00A96625"/>
    <w:rsid w:val="00A9757F"/>
    <w:rsid w:val="00AA0F64"/>
    <w:rsid w:val="00AA4583"/>
    <w:rsid w:val="00AA59B6"/>
    <w:rsid w:val="00AA6A5D"/>
    <w:rsid w:val="00AC0E4D"/>
    <w:rsid w:val="00AC65B7"/>
    <w:rsid w:val="00AC71F6"/>
    <w:rsid w:val="00AD6454"/>
    <w:rsid w:val="00AE06FD"/>
    <w:rsid w:val="00AE72B1"/>
    <w:rsid w:val="00AF5E4E"/>
    <w:rsid w:val="00AF6440"/>
    <w:rsid w:val="00AF723A"/>
    <w:rsid w:val="00AF7AB1"/>
    <w:rsid w:val="00B00FFB"/>
    <w:rsid w:val="00B024CC"/>
    <w:rsid w:val="00B0469C"/>
    <w:rsid w:val="00B04C9D"/>
    <w:rsid w:val="00B04EF5"/>
    <w:rsid w:val="00B138BC"/>
    <w:rsid w:val="00B14FB5"/>
    <w:rsid w:val="00B15BBF"/>
    <w:rsid w:val="00B25F86"/>
    <w:rsid w:val="00B260E0"/>
    <w:rsid w:val="00B275D2"/>
    <w:rsid w:val="00B30D84"/>
    <w:rsid w:val="00B33D58"/>
    <w:rsid w:val="00B411D4"/>
    <w:rsid w:val="00B52C69"/>
    <w:rsid w:val="00B542AC"/>
    <w:rsid w:val="00B6299F"/>
    <w:rsid w:val="00B715A3"/>
    <w:rsid w:val="00B7496F"/>
    <w:rsid w:val="00B802B7"/>
    <w:rsid w:val="00B81C9B"/>
    <w:rsid w:val="00B8283A"/>
    <w:rsid w:val="00B8787D"/>
    <w:rsid w:val="00B92F89"/>
    <w:rsid w:val="00B94102"/>
    <w:rsid w:val="00B96D28"/>
    <w:rsid w:val="00BB34A8"/>
    <w:rsid w:val="00BB5803"/>
    <w:rsid w:val="00BB6962"/>
    <w:rsid w:val="00BB732C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792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0D2"/>
    <w:rsid w:val="00C5469F"/>
    <w:rsid w:val="00C57625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966BA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5B95"/>
    <w:rsid w:val="00CE3228"/>
    <w:rsid w:val="00CE6395"/>
    <w:rsid w:val="00CE7D07"/>
    <w:rsid w:val="00CE7F23"/>
    <w:rsid w:val="00CF0FB4"/>
    <w:rsid w:val="00CF6A7F"/>
    <w:rsid w:val="00D02DD7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5DA1"/>
    <w:rsid w:val="00D57311"/>
    <w:rsid w:val="00D61C2C"/>
    <w:rsid w:val="00D6628A"/>
    <w:rsid w:val="00D7313D"/>
    <w:rsid w:val="00D76A79"/>
    <w:rsid w:val="00D76FDB"/>
    <w:rsid w:val="00D77318"/>
    <w:rsid w:val="00D80AAD"/>
    <w:rsid w:val="00D84ED6"/>
    <w:rsid w:val="00D85F78"/>
    <w:rsid w:val="00D91973"/>
    <w:rsid w:val="00D94C3E"/>
    <w:rsid w:val="00DA2CD7"/>
    <w:rsid w:val="00DA49FD"/>
    <w:rsid w:val="00DA4E04"/>
    <w:rsid w:val="00DA5A0A"/>
    <w:rsid w:val="00DA7017"/>
    <w:rsid w:val="00DA7E83"/>
    <w:rsid w:val="00DC43A7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416F2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792E"/>
    <w:rsid w:val="00E87DF8"/>
    <w:rsid w:val="00E92154"/>
    <w:rsid w:val="00E9281A"/>
    <w:rsid w:val="00E9349C"/>
    <w:rsid w:val="00E97CC8"/>
    <w:rsid w:val="00EA3408"/>
    <w:rsid w:val="00EA60FB"/>
    <w:rsid w:val="00EA6C76"/>
    <w:rsid w:val="00EA7E17"/>
    <w:rsid w:val="00EB0B2D"/>
    <w:rsid w:val="00EB127D"/>
    <w:rsid w:val="00EB360B"/>
    <w:rsid w:val="00EB39BC"/>
    <w:rsid w:val="00EB715A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EF72B3"/>
    <w:rsid w:val="00F00FD7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55328"/>
    <w:rsid w:val="00F60594"/>
    <w:rsid w:val="00F76104"/>
    <w:rsid w:val="00F87EE2"/>
    <w:rsid w:val="00F9033E"/>
    <w:rsid w:val="00F97BA5"/>
    <w:rsid w:val="00FA1B80"/>
    <w:rsid w:val="00FA30CC"/>
    <w:rsid w:val="00FA60EE"/>
    <w:rsid w:val="00FB0BA0"/>
    <w:rsid w:val="00FB16D9"/>
    <w:rsid w:val="00FB7901"/>
    <w:rsid w:val="00FC312B"/>
    <w:rsid w:val="00FC336B"/>
    <w:rsid w:val="00FC3EF1"/>
    <w:rsid w:val="00FC4F0B"/>
    <w:rsid w:val="00FD2025"/>
    <w:rsid w:val="00FE4CA2"/>
    <w:rsid w:val="00FF2B7C"/>
    <w:rsid w:val="00FF515B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1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010C4"/>
    <w:rPr>
      <w:sz w:val="24"/>
      <w:szCs w:val="24"/>
    </w:rPr>
  </w:style>
  <w:style w:type="paragraph" w:customStyle="1" w:styleId="Export0">
    <w:name w:val="Export 0"/>
    <w:link w:val="Export0Char"/>
    <w:rsid w:val="00A07EA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A07EAE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1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010C4"/>
    <w:rPr>
      <w:sz w:val="24"/>
      <w:szCs w:val="24"/>
    </w:rPr>
  </w:style>
  <w:style w:type="paragraph" w:customStyle="1" w:styleId="Export0">
    <w:name w:val="Export 0"/>
    <w:link w:val="Export0Char"/>
    <w:rsid w:val="00A07EA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A07EAE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AC71-78CD-44C8-95CF-63E86FC4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3505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24140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2014-09-24T07:03:00Z</cp:lastPrinted>
  <dcterms:created xsi:type="dcterms:W3CDTF">2017-08-03T09:20:00Z</dcterms:created>
  <dcterms:modified xsi:type="dcterms:W3CDTF">2017-08-03T09:20:00Z</dcterms:modified>
</cp:coreProperties>
</file>