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33" w:rsidRDefault="00720F33">
      <w:pPr>
        <w:pStyle w:val="Zkladntext"/>
        <w:spacing w:before="2"/>
        <w:rPr>
          <w:rFonts w:ascii="Times New Roman"/>
          <w:sz w:val="14"/>
        </w:rPr>
      </w:pPr>
    </w:p>
    <w:p w:rsidR="00720F33" w:rsidRDefault="003E28F9">
      <w:pPr>
        <w:pStyle w:val="Nadpis1"/>
        <w:spacing w:before="96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4632833</wp:posOffset>
            </wp:positionH>
            <wp:positionV relativeFrom="paragraph">
              <wp:posOffset>-104543</wp:posOffset>
            </wp:positionV>
            <wp:extent cx="1986661" cy="6195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661" cy="619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CENOVÁ KALKULACE</w:t>
      </w:r>
    </w:p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spacing w:before="10"/>
        <w:rPr>
          <w:b/>
          <w:sz w:val="20"/>
        </w:rPr>
      </w:pPr>
    </w:p>
    <w:p w:rsidR="00720F33" w:rsidRDefault="003E28F9">
      <w:pPr>
        <w:ind w:left="901"/>
        <w:rPr>
          <w:b/>
          <w:sz w:val="17"/>
        </w:rPr>
      </w:pPr>
      <w:r>
        <w:rPr>
          <w:b/>
          <w:sz w:val="17"/>
        </w:rPr>
        <w:t>ODSTRANĚNÍ HAVARIJNÍCH STAVŮ,OPRAVA A ÚDRŽBA SYSTÉMU EZS NA FF UJEP ÚSTÍ NAD LABEM</w:t>
      </w:r>
    </w:p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spacing w:before="7"/>
        <w:rPr>
          <w:b/>
          <w:sz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4"/>
        <w:gridCol w:w="8282"/>
      </w:tblGrid>
      <w:tr w:rsidR="00720F33">
        <w:trPr>
          <w:trHeight w:val="237"/>
        </w:trPr>
        <w:tc>
          <w:tcPr>
            <w:tcW w:w="764" w:type="dxa"/>
            <w:shd w:val="clear" w:color="auto" w:fill="DAE9F8"/>
          </w:tcPr>
          <w:p w:rsidR="00720F33" w:rsidRDefault="003E28F9">
            <w:pPr>
              <w:pStyle w:val="TableParagraph"/>
              <w:spacing w:before="15" w:line="202" w:lineRule="exact"/>
              <w:ind w:right="28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282" w:type="dxa"/>
            <w:shd w:val="clear" w:color="auto" w:fill="DAE9F8"/>
          </w:tcPr>
          <w:p w:rsidR="00720F33" w:rsidRDefault="003E28F9">
            <w:pPr>
              <w:pStyle w:val="TableParagraph"/>
              <w:tabs>
                <w:tab w:val="right" w:pos="8247"/>
              </w:tabs>
              <w:spacing w:before="15" w:line="202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Oprava systému napájení v závislosti na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z w:val="17"/>
              </w:rPr>
              <w:t>výsledné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zprávě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100000</w:t>
            </w:r>
          </w:p>
        </w:tc>
      </w:tr>
      <w:tr w:rsidR="00720F33">
        <w:trPr>
          <w:trHeight w:val="237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spacing w:before="13"/>
              <w:ind w:left="30"/>
              <w:rPr>
                <w:sz w:val="17"/>
              </w:rPr>
            </w:pPr>
            <w:r>
              <w:rPr>
                <w:sz w:val="17"/>
              </w:rPr>
              <w:t>Náhradní zdroj 12V pro místnosti: A103/A117/A026/A019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AKU baterie 12V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Montážní práce ve výškách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Montáž náhradního zdroje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Rozpojení stávajícího okruhu napájecí linky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Napojení koncové části napájecí linky na nový zdroj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Montáž napájecího napětí pro náhradní zdroj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Proměření koncentrátorů na lince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Kabel CYKY 3x2,5</w:t>
            </w:r>
          </w:p>
        </w:tc>
      </w:tr>
      <w:tr w:rsidR="00720F33">
        <w:trPr>
          <w:trHeight w:val="220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tabs>
                <w:tab w:val="left" w:pos="8281"/>
              </w:tabs>
              <w:spacing w:line="189" w:lineRule="exact"/>
              <w:ind w:left="-1"/>
              <w:rPr>
                <w:sz w:val="17"/>
              </w:rPr>
            </w:pPr>
            <w:r>
              <w:rPr>
                <w:rFonts w:ascii="Times New Roman" w:hAnsi="Times New Roman"/>
                <w:spacing w:val="-11"/>
                <w:w w:val="98"/>
                <w:sz w:val="17"/>
                <w:u w:val="single"/>
              </w:rPr>
              <w:t xml:space="preserve"> </w:t>
            </w:r>
            <w:r>
              <w:rPr>
                <w:w w:val="95"/>
                <w:sz w:val="17"/>
                <w:u w:val="single"/>
              </w:rPr>
              <w:t>Stavební</w:t>
            </w:r>
            <w:r>
              <w:rPr>
                <w:spacing w:val="-7"/>
                <w:w w:val="95"/>
                <w:sz w:val="17"/>
                <w:u w:val="single"/>
              </w:rPr>
              <w:t xml:space="preserve"> </w:t>
            </w:r>
            <w:r>
              <w:rPr>
                <w:w w:val="95"/>
                <w:sz w:val="17"/>
                <w:u w:val="single"/>
              </w:rPr>
              <w:t>úpravy</w:t>
            </w:r>
            <w:r>
              <w:rPr>
                <w:sz w:val="17"/>
                <w:u w:val="single"/>
              </w:rPr>
              <w:tab/>
            </w:r>
          </w:p>
        </w:tc>
      </w:tr>
    </w:tbl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spacing w:before="8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3"/>
        <w:gridCol w:w="4096"/>
        <w:gridCol w:w="1503"/>
        <w:gridCol w:w="1392"/>
        <w:gridCol w:w="1291"/>
      </w:tblGrid>
      <w:tr w:rsidR="00720F33">
        <w:trPr>
          <w:trHeight w:val="237"/>
        </w:trPr>
        <w:tc>
          <w:tcPr>
            <w:tcW w:w="763" w:type="dxa"/>
            <w:shd w:val="clear" w:color="auto" w:fill="DAE9F8"/>
          </w:tcPr>
          <w:p w:rsidR="00720F33" w:rsidRDefault="003E28F9">
            <w:pPr>
              <w:pStyle w:val="TableParagraph"/>
              <w:spacing w:before="15" w:line="202" w:lineRule="exact"/>
              <w:ind w:right="27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4096" w:type="dxa"/>
            <w:shd w:val="clear" w:color="auto" w:fill="DAE9F8"/>
          </w:tcPr>
          <w:p w:rsidR="00720F33" w:rsidRDefault="003E28F9">
            <w:pPr>
              <w:pStyle w:val="TableParagraph"/>
              <w:spacing w:before="15" w:line="202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Výměna vadných/nefunkčních baterií</w:t>
            </w:r>
          </w:p>
        </w:tc>
        <w:tc>
          <w:tcPr>
            <w:tcW w:w="1503" w:type="dxa"/>
            <w:shd w:val="clear" w:color="auto" w:fill="DAE9F8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DAE9F8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shd w:val="clear" w:color="auto" w:fill="DAE9F8"/>
          </w:tcPr>
          <w:p w:rsidR="00720F33" w:rsidRDefault="003E28F9">
            <w:pPr>
              <w:pStyle w:val="TableParagraph"/>
              <w:spacing w:before="15" w:line="202" w:lineRule="exact"/>
              <w:ind w:right="31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21500</w:t>
            </w:r>
          </w:p>
        </w:tc>
      </w:tr>
      <w:tr w:rsidR="00720F33">
        <w:trPr>
          <w:trHeight w:val="237"/>
        </w:trPr>
        <w:tc>
          <w:tcPr>
            <w:tcW w:w="763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96" w:type="dxa"/>
          </w:tcPr>
          <w:p w:rsidR="00720F33" w:rsidRDefault="003E28F9">
            <w:pPr>
              <w:pStyle w:val="TableParagraph"/>
              <w:spacing w:before="13"/>
              <w:ind w:left="31"/>
              <w:rPr>
                <w:sz w:val="17"/>
              </w:rPr>
            </w:pPr>
            <w:r>
              <w:rPr>
                <w:sz w:val="17"/>
              </w:rPr>
              <w:t>Výměna baterií v bezdrátových detektorech</w:t>
            </w:r>
          </w:p>
        </w:tc>
        <w:tc>
          <w:tcPr>
            <w:tcW w:w="1503" w:type="dxa"/>
          </w:tcPr>
          <w:p w:rsidR="00720F33" w:rsidRDefault="003E28F9">
            <w:pPr>
              <w:pStyle w:val="TableParagraph"/>
              <w:spacing w:before="13"/>
              <w:ind w:right="2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  <w:tc>
          <w:tcPr>
            <w:tcW w:w="1392" w:type="dxa"/>
          </w:tcPr>
          <w:p w:rsidR="00720F33" w:rsidRDefault="003E28F9">
            <w:pPr>
              <w:pStyle w:val="TableParagraph"/>
              <w:spacing w:before="13"/>
              <w:ind w:left="301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291" w:type="dxa"/>
          </w:tcPr>
          <w:p w:rsidR="00720F33" w:rsidRDefault="003E28F9">
            <w:pPr>
              <w:pStyle w:val="TableParagraph"/>
              <w:spacing w:before="13"/>
              <w:ind w:right="3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2000</w:t>
            </w:r>
          </w:p>
        </w:tc>
      </w:tr>
      <w:tr w:rsidR="00720F33">
        <w:trPr>
          <w:trHeight w:val="222"/>
        </w:trPr>
        <w:tc>
          <w:tcPr>
            <w:tcW w:w="763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096" w:type="dxa"/>
            <w:tcBorders>
              <w:bottom w:val="single" w:sz="6" w:space="0" w:color="000000"/>
            </w:tcBorders>
          </w:tcPr>
          <w:p w:rsidR="00720F33" w:rsidRDefault="003E28F9">
            <w:pPr>
              <w:pStyle w:val="TableParagraph"/>
              <w:tabs>
                <w:tab w:val="left" w:pos="2350"/>
              </w:tabs>
              <w:spacing w:line="192" w:lineRule="exact"/>
              <w:ind w:left="31"/>
              <w:rPr>
                <w:sz w:val="17"/>
              </w:rPr>
            </w:pPr>
            <w:r>
              <w:rPr>
                <w:sz w:val="17"/>
              </w:rPr>
              <w:t>Výměna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AKU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baterie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zdroji</w:t>
            </w:r>
            <w:r>
              <w:rPr>
                <w:sz w:val="17"/>
              </w:rPr>
              <w:tab/>
              <w:t>65Ah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720F33" w:rsidRDefault="003E28F9">
            <w:pPr>
              <w:pStyle w:val="TableParagraph"/>
              <w:spacing w:line="192" w:lineRule="exact"/>
              <w:ind w:right="2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:rsidR="00720F33" w:rsidRDefault="003E28F9">
            <w:pPr>
              <w:pStyle w:val="TableParagraph"/>
              <w:spacing w:line="192" w:lineRule="exact"/>
              <w:ind w:left="217"/>
              <w:rPr>
                <w:sz w:val="17"/>
              </w:rPr>
            </w:pPr>
            <w:r>
              <w:rPr>
                <w:sz w:val="17"/>
              </w:rPr>
              <w:t>6500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:rsidR="00720F33" w:rsidRDefault="003E28F9">
            <w:pPr>
              <w:pStyle w:val="TableParagraph"/>
              <w:spacing w:line="192" w:lineRule="exact"/>
              <w:ind w:right="3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19500</w:t>
            </w:r>
          </w:p>
        </w:tc>
      </w:tr>
    </w:tbl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spacing w:before="4"/>
        <w:rPr>
          <w:b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4"/>
        <w:gridCol w:w="8282"/>
      </w:tblGrid>
      <w:tr w:rsidR="00720F33">
        <w:trPr>
          <w:trHeight w:val="237"/>
        </w:trPr>
        <w:tc>
          <w:tcPr>
            <w:tcW w:w="764" w:type="dxa"/>
            <w:shd w:val="clear" w:color="auto" w:fill="DAE9F8"/>
          </w:tcPr>
          <w:p w:rsidR="00720F33" w:rsidRDefault="003E28F9">
            <w:pPr>
              <w:pStyle w:val="TableParagraph"/>
              <w:spacing w:before="15" w:line="202" w:lineRule="exact"/>
              <w:ind w:right="28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8282" w:type="dxa"/>
            <w:shd w:val="clear" w:color="auto" w:fill="DAE9F8"/>
          </w:tcPr>
          <w:p w:rsidR="00720F33" w:rsidRDefault="003E28F9">
            <w:pPr>
              <w:pStyle w:val="TableParagraph"/>
              <w:tabs>
                <w:tab w:val="right" w:pos="8247"/>
              </w:tabs>
              <w:spacing w:before="15" w:line="202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Optimalizace sytému</w:t>
            </w:r>
            <w:r>
              <w:rPr>
                <w:b/>
                <w:spacing w:val="-17"/>
                <w:sz w:val="17"/>
              </w:rPr>
              <w:t xml:space="preserve"> </w:t>
            </w:r>
            <w:r>
              <w:rPr>
                <w:b/>
                <w:sz w:val="17"/>
              </w:rPr>
              <w:t>oprava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závad</w:t>
            </w:r>
            <w:r>
              <w:rPr>
                <w:b/>
                <w:sz w:val="17"/>
              </w:rPr>
              <w:tab/>
              <w:t>38000</w:t>
            </w:r>
          </w:p>
        </w:tc>
      </w:tr>
      <w:tr w:rsidR="00720F33">
        <w:trPr>
          <w:trHeight w:val="237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spacing w:before="13"/>
              <w:ind w:left="30"/>
              <w:rPr>
                <w:sz w:val="17"/>
              </w:rPr>
            </w:pPr>
            <w:r>
              <w:rPr>
                <w:sz w:val="17"/>
              </w:rPr>
              <w:t>Oprava magnetických kontaktů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Oprava tísňových tlačítek s táhlem</w:t>
            </w:r>
          </w:p>
        </w:tc>
      </w:tr>
      <w:tr w:rsidR="00720F33">
        <w:trPr>
          <w:trHeight w:val="235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Nastavení a optimalizace parametrů dle výrobce</w:t>
            </w:r>
          </w:p>
        </w:tc>
      </w:tr>
      <w:tr w:rsidR="00720F33">
        <w:trPr>
          <w:trHeight w:val="220"/>
        </w:trPr>
        <w:tc>
          <w:tcPr>
            <w:tcW w:w="764" w:type="dxa"/>
          </w:tcPr>
          <w:p w:rsidR="00720F33" w:rsidRDefault="00720F3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82" w:type="dxa"/>
          </w:tcPr>
          <w:p w:rsidR="00720F33" w:rsidRDefault="003E28F9">
            <w:pPr>
              <w:pStyle w:val="TableParagraph"/>
              <w:spacing w:line="189" w:lineRule="exact"/>
              <w:ind w:left="30"/>
              <w:rPr>
                <w:sz w:val="17"/>
              </w:rPr>
            </w:pPr>
            <w:r>
              <w:rPr>
                <w:sz w:val="17"/>
              </w:rPr>
              <w:t>Oprava detektorů TOWER, nastavení parametrů</w:t>
            </w:r>
          </w:p>
        </w:tc>
      </w:tr>
    </w:tbl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rPr>
          <w:b/>
          <w:sz w:val="20"/>
        </w:rPr>
      </w:pPr>
    </w:p>
    <w:p w:rsidR="00720F33" w:rsidRDefault="003E28F9">
      <w:pPr>
        <w:pStyle w:val="Zkladntext"/>
        <w:spacing w:before="1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157480</wp:posOffset>
                </wp:positionV>
                <wp:extent cx="963295" cy="280035"/>
                <wp:effectExtent l="0" t="0" r="0" b="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6"/>
                            </w:tblGrid>
                            <w:tr w:rsidR="00720F33">
                              <w:trPr>
                                <w:trHeight w:val="220"/>
                              </w:trPr>
                              <w:tc>
                                <w:tcPr>
                                  <w:tcW w:w="1516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before="0" w:line="200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Celkem bez DPH</w:t>
                                  </w:r>
                                </w:p>
                              </w:tc>
                            </w:tr>
                            <w:tr w:rsidR="00720F33">
                              <w:trPr>
                                <w:trHeight w:val="220"/>
                              </w:trPr>
                              <w:tc>
                                <w:tcPr>
                                  <w:tcW w:w="1516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line="189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</w:tbl>
                          <w:p w:rsidR="00720F33" w:rsidRDefault="00720F3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3pt;margin-top:12.4pt;width:75.85pt;height:22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9RrQ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6"/>
                      </w:tblGrid>
                      <w:tr w:rsidR="00720F33">
                        <w:trPr>
                          <w:trHeight w:val="220"/>
                        </w:trPr>
                        <w:tc>
                          <w:tcPr>
                            <w:tcW w:w="1516" w:type="dxa"/>
                          </w:tcPr>
                          <w:p w:rsidR="00720F33" w:rsidRDefault="003E28F9">
                            <w:pPr>
                              <w:pStyle w:val="TableParagraph"/>
                              <w:spacing w:before="0" w:line="200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Celkem bez DPH</w:t>
                            </w:r>
                          </w:p>
                        </w:tc>
                      </w:tr>
                      <w:tr w:rsidR="00720F33">
                        <w:trPr>
                          <w:trHeight w:val="220"/>
                        </w:trPr>
                        <w:tc>
                          <w:tcPr>
                            <w:tcW w:w="1516" w:type="dxa"/>
                          </w:tcPr>
                          <w:p w:rsidR="00720F33" w:rsidRDefault="003E28F9">
                            <w:pPr>
                              <w:pStyle w:val="TableParagraph"/>
                              <w:spacing w:line="189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Celkem s DPH</w:t>
                            </w:r>
                          </w:p>
                        </w:tc>
                      </w:tr>
                    </w:tbl>
                    <w:p w:rsidR="00720F33" w:rsidRDefault="00720F3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5639435</wp:posOffset>
                </wp:positionH>
                <wp:positionV relativeFrom="paragraph">
                  <wp:posOffset>157480</wp:posOffset>
                </wp:positionV>
                <wp:extent cx="861695" cy="280035"/>
                <wp:effectExtent l="0" t="0" r="0" b="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6"/>
                            </w:tblGrid>
                            <w:tr w:rsidR="00720F33">
                              <w:trPr>
                                <w:trHeight w:val="220"/>
                              </w:trPr>
                              <w:tc>
                                <w:tcPr>
                                  <w:tcW w:w="1356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before="0" w:line="200" w:lineRule="exact"/>
                                    <w:ind w:left="170" w:right="16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159 500,00 Kč</w:t>
                                  </w:r>
                                </w:p>
                              </w:tc>
                            </w:tr>
                            <w:tr w:rsidR="00720F33">
                              <w:trPr>
                                <w:trHeight w:val="220"/>
                              </w:trPr>
                              <w:tc>
                                <w:tcPr>
                                  <w:tcW w:w="1356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line="189" w:lineRule="exact"/>
                                    <w:ind w:left="169" w:right="16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192 995,00 Kč</w:t>
                                  </w:r>
                                </w:p>
                              </w:tc>
                            </w:tr>
                          </w:tbl>
                          <w:p w:rsidR="00720F33" w:rsidRDefault="00720F3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44.05pt;margin-top:12.4pt;width:67.85pt;height:22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1Drw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6"/>
                      </w:tblGrid>
                      <w:tr w:rsidR="00720F33">
                        <w:trPr>
                          <w:trHeight w:val="220"/>
                        </w:trPr>
                        <w:tc>
                          <w:tcPr>
                            <w:tcW w:w="1356" w:type="dxa"/>
                          </w:tcPr>
                          <w:p w:rsidR="00720F33" w:rsidRDefault="003E28F9">
                            <w:pPr>
                              <w:pStyle w:val="TableParagraph"/>
                              <w:spacing w:before="0" w:line="200" w:lineRule="exact"/>
                              <w:ind w:left="170" w:right="16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159 500,00 Kč</w:t>
                            </w:r>
                          </w:p>
                        </w:tc>
                      </w:tr>
                      <w:tr w:rsidR="00720F33">
                        <w:trPr>
                          <w:trHeight w:val="220"/>
                        </w:trPr>
                        <w:tc>
                          <w:tcPr>
                            <w:tcW w:w="1356" w:type="dxa"/>
                          </w:tcPr>
                          <w:p w:rsidR="00720F33" w:rsidRDefault="003E28F9">
                            <w:pPr>
                              <w:pStyle w:val="TableParagraph"/>
                              <w:spacing w:line="189" w:lineRule="exact"/>
                              <w:ind w:left="169" w:right="16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192 995,00 Kč</w:t>
                            </w:r>
                          </w:p>
                        </w:tc>
                      </w:tr>
                    </w:tbl>
                    <w:p w:rsidR="00720F33" w:rsidRDefault="00720F3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rPr>
          <w:b/>
          <w:sz w:val="20"/>
        </w:rPr>
      </w:pPr>
    </w:p>
    <w:p w:rsidR="00720F33" w:rsidRDefault="00720F33">
      <w:pPr>
        <w:pStyle w:val="Zkladntext"/>
        <w:spacing w:before="11"/>
        <w:rPr>
          <w:b/>
        </w:rPr>
      </w:pPr>
    </w:p>
    <w:p w:rsidR="00720F33" w:rsidRDefault="003E28F9">
      <w:pPr>
        <w:pStyle w:val="Zkladntext"/>
        <w:tabs>
          <w:tab w:val="left" w:pos="4766"/>
        </w:tabs>
        <w:ind w:left="128"/>
      </w:pPr>
      <w:bookmarkStart w:id="0" w:name="_GoBack"/>
      <w:bookmarkEnd w:id="0"/>
      <w:r>
        <w:t>V</w:t>
      </w:r>
      <w:r>
        <w:rPr>
          <w:spacing w:val="-14"/>
        </w:rPr>
        <w:t xml:space="preserve"> </w:t>
      </w:r>
      <w:r>
        <w:t>Ústí</w:t>
      </w:r>
      <w:r>
        <w:rPr>
          <w:spacing w:val="-12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Labem,</w:t>
      </w:r>
      <w:r>
        <w:rPr>
          <w:spacing w:val="-12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rPr>
          <w:sz w:val="18"/>
        </w:rPr>
        <w:t>27</w:t>
      </w:r>
      <w:r>
        <w:t>.12.2024</w:t>
      </w:r>
      <w:r>
        <w:tab/>
        <w:t>Jiří</w:t>
      </w:r>
      <w:r>
        <w:rPr>
          <w:spacing w:val="-8"/>
        </w:rPr>
        <w:t xml:space="preserve"> </w:t>
      </w:r>
      <w:r>
        <w:t>Sedlák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jednatel</w:t>
      </w:r>
      <w:r>
        <w:rPr>
          <w:spacing w:val="-8"/>
        </w:rPr>
        <w:t xml:space="preserve"> </w:t>
      </w:r>
      <w:r>
        <w:t>společnosti</w:t>
      </w: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spacing w:before="8"/>
      </w:pPr>
    </w:p>
    <w:p w:rsidR="00720F33" w:rsidRDefault="003E28F9">
      <w:pPr>
        <w:pStyle w:val="Zkladntext"/>
        <w:spacing w:before="1"/>
        <w:ind w:left="12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3175</wp:posOffset>
                </wp:positionV>
                <wp:extent cx="1527810" cy="5784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1647"/>
                            </w:tblGrid>
                            <w:tr w:rsidR="00720F33">
                              <w:trPr>
                                <w:trHeight w:val="220"/>
                              </w:trPr>
                              <w:tc>
                                <w:tcPr>
                                  <w:tcW w:w="75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before="0" w:line="200" w:lineRule="exact"/>
                                    <w:ind w:left="174" w:right="18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A019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before="0" w:line="200" w:lineRule="exact"/>
                                    <w:ind w:left="2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spisovna</w:t>
                                  </w:r>
                                </w:p>
                              </w:tc>
                            </w:tr>
                            <w:tr w:rsidR="00720F33">
                              <w:trPr>
                                <w:trHeight w:val="235"/>
                              </w:trPr>
                              <w:tc>
                                <w:tcPr>
                                  <w:tcW w:w="75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ind w:left="174" w:right="18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A026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ind w:left="2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choba občerstvení</w:t>
                                  </w:r>
                                </w:p>
                              </w:tc>
                            </w:tr>
                            <w:tr w:rsidR="00720F33">
                              <w:trPr>
                                <w:trHeight w:val="235"/>
                              </w:trPr>
                              <w:tc>
                                <w:tcPr>
                                  <w:tcW w:w="75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ind w:left="174" w:right="18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A117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ind w:left="2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učebna</w:t>
                                  </w:r>
                                </w:p>
                              </w:tc>
                            </w:tr>
                            <w:tr w:rsidR="00720F33">
                              <w:trPr>
                                <w:trHeight w:val="220"/>
                              </w:trPr>
                              <w:tc>
                                <w:tcPr>
                                  <w:tcW w:w="75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line="189" w:lineRule="exact"/>
                                    <w:ind w:left="174" w:right="18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A103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720F33" w:rsidRDefault="003E28F9">
                                  <w:pPr>
                                    <w:pStyle w:val="TableParagraph"/>
                                    <w:spacing w:line="189" w:lineRule="exact"/>
                                    <w:ind w:left="2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učebna</w:t>
                                  </w:r>
                                </w:p>
                              </w:tc>
                            </w:tr>
                          </w:tbl>
                          <w:p w:rsidR="00720F33" w:rsidRDefault="00720F3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35.7pt;margin-top:.25pt;width:120.3pt;height:45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4u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1647"/>
                      </w:tblGrid>
                      <w:tr w:rsidR="00720F33">
                        <w:trPr>
                          <w:trHeight w:val="220"/>
                        </w:trPr>
                        <w:tc>
                          <w:tcPr>
                            <w:tcW w:w="757" w:type="dxa"/>
                          </w:tcPr>
                          <w:p w:rsidR="00720F33" w:rsidRDefault="003E28F9">
                            <w:pPr>
                              <w:pStyle w:val="TableParagraph"/>
                              <w:spacing w:before="0" w:line="200" w:lineRule="exact"/>
                              <w:ind w:left="174" w:right="18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A019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720F33" w:rsidRDefault="003E28F9">
                            <w:pPr>
                              <w:pStyle w:val="TableParagraph"/>
                              <w:spacing w:before="0" w:line="200" w:lineRule="exact"/>
                              <w:ind w:left="21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spisovna</w:t>
                            </w:r>
                          </w:p>
                        </w:tc>
                      </w:tr>
                      <w:tr w:rsidR="00720F33">
                        <w:trPr>
                          <w:trHeight w:val="235"/>
                        </w:trPr>
                        <w:tc>
                          <w:tcPr>
                            <w:tcW w:w="757" w:type="dxa"/>
                          </w:tcPr>
                          <w:p w:rsidR="00720F33" w:rsidRDefault="003E28F9">
                            <w:pPr>
                              <w:pStyle w:val="TableParagraph"/>
                              <w:ind w:left="174" w:right="18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A026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720F33" w:rsidRDefault="003E28F9">
                            <w:pPr>
                              <w:pStyle w:val="TableParagraph"/>
                              <w:ind w:left="21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choba občerstvení</w:t>
                            </w:r>
                          </w:p>
                        </w:tc>
                      </w:tr>
                      <w:tr w:rsidR="00720F33">
                        <w:trPr>
                          <w:trHeight w:val="235"/>
                        </w:trPr>
                        <w:tc>
                          <w:tcPr>
                            <w:tcW w:w="757" w:type="dxa"/>
                          </w:tcPr>
                          <w:p w:rsidR="00720F33" w:rsidRDefault="003E28F9">
                            <w:pPr>
                              <w:pStyle w:val="TableParagraph"/>
                              <w:ind w:left="174" w:right="18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A117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720F33" w:rsidRDefault="003E28F9">
                            <w:pPr>
                              <w:pStyle w:val="TableParagraph"/>
                              <w:ind w:left="21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učebna</w:t>
                            </w:r>
                          </w:p>
                        </w:tc>
                      </w:tr>
                      <w:tr w:rsidR="00720F33">
                        <w:trPr>
                          <w:trHeight w:val="220"/>
                        </w:trPr>
                        <w:tc>
                          <w:tcPr>
                            <w:tcW w:w="757" w:type="dxa"/>
                          </w:tcPr>
                          <w:p w:rsidR="00720F33" w:rsidRDefault="003E28F9">
                            <w:pPr>
                              <w:pStyle w:val="TableParagraph"/>
                              <w:spacing w:line="189" w:lineRule="exact"/>
                              <w:ind w:left="174" w:right="18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A103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720F33" w:rsidRDefault="003E28F9">
                            <w:pPr>
                              <w:pStyle w:val="TableParagraph"/>
                              <w:spacing w:line="189" w:lineRule="exact"/>
                              <w:ind w:left="21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učebna</w:t>
                            </w:r>
                          </w:p>
                        </w:tc>
                      </w:tr>
                    </w:tbl>
                    <w:p w:rsidR="00720F33" w:rsidRDefault="00720F3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Výměny zdrojů budou probíhat v místnostech :</w:t>
      </w: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rPr>
          <w:sz w:val="20"/>
        </w:rPr>
      </w:pPr>
    </w:p>
    <w:p w:rsidR="00720F33" w:rsidRDefault="00720F33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8193"/>
      </w:tblGrid>
      <w:tr w:rsidR="00720F33">
        <w:trPr>
          <w:trHeight w:val="220"/>
        </w:trPr>
        <w:tc>
          <w:tcPr>
            <w:tcW w:w="8193" w:type="dxa"/>
          </w:tcPr>
          <w:p w:rsidR="00720F33" w:rsidRDefault="003E28F9">
            <w:pPr>
              <w:pStyle w:val="TableParagraph"/>
              <w:spacing w:before="0" w:line="200" w:lineRule="exact"/>
              <w:ind w:left="76" w:right="7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Sevicom s.r.o., Kořenského 905/4, 400 03 Ústí nad Labem, IČO 08738262, DIČ CZ08738262, E-mail: </w:t>
            </w:r>
            <w:hyperlink r:id="rId5">
              <w:r>
                <w:rPr>
                  <w:sz w:val="17"/>
                </w:rPr>
                <w:t>info@sevicom.cz</w:t>
              </w:r>
            </w:hyperlink>
          </w:p>
        </w:tc>
      </w:tr>
      <w:tr w:rsidR="00720F33">
        <w:trPr>
          <w:trHeight w:val="220"/>
        </w:trPr>
        <w:tc>
          <w:tcPr>
            <w:tcW w:w="8193" w:type="dxa"/>
          </w:tcPr>
          <w:p w:rsidR="00720F33" w:rsidRDefault="003E28F9">
            <w:pPr>
              <w:pStyle w:val="TableParagraph"/>
              <w:spacing w:line="189" w:lineRule="exact"/>
              <w:ind w:left="76" w:right="7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Korespondenční adresa: Moskevské 2483/40, 400 01 Ústí nad Labem, </w:t>
            </w:r>
            <w:hyperlink r:id="rId6">
              <w:r>
                <w:rPr>
                  <w:sz w:val="17"/>
                </w:rPr>
                <w:t>www.sevicom.cz</w:t>
              </w:r>
            </w:hyperlink>
          </w:p>
        </w:tc>
      </w:tr>
    </w:tbl>
    <w:p w:rsidR="00000000" w:rsidRDefault="003E28F9"/>
    <w:sectPr w:rsidR="00000000">
      <w:type w:val="continuous"/>
      <w:pgSz w:w="11910" w:h="16840"/>
      <w:pgMar w:top="1120" w:right="13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33"/>
    <w:rsid w:val="003E28F9"/>
    <w:rsid w:val="007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4E5D154-4F43-48C7-BA0C-222FC549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901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" w:line="20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vicom.cz/" TargetMode="External"/><Relationship Id="rId5" Type="http://schemas.openxmlformats.org/officeDocument/2006/relationships/hyperlink" Target="mailto:info@sevico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Sedlák</dc:creator>
  <cp:lastModifiedBy>SimcisinovaD</cp:lastModifiedBy>
  <cp:revision>2</cp:revision>
  <dcterms:created xsi:type="dcterms:W3CDTF">2025-01-24T09:12:00Z</dcterms:created>
  <dcterms:modified xsi:type="dcterms:W3CDTF">2025-01-24T09:12:00Z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2025-01-24T00:00:00Z</vt:filetime>
  </property>
</Properties>
</file>