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*KKHKX02FJ75I*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KKHKX02FJ75I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DO2400221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SATAN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Maxima Gorkého 112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54101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Trutnov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06922333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CZ06922333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30.12.2024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31.01.2025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 důvodu změny satelitního vysílání u Vás objednáváme opravu zařízení pro příjem TV signálu výměnným způsobem dle cenové nabídky ze dne 22.12.2024.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77896,00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