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2D953" w14:textId="2FE1D819" w:rsidR="00527177" w:rsidRPr="009A1672" w:rsidRDefault="00936F14" w:rsidP="00AB2BB6">
      <w:pPr>
        <w:spacing w:after="120" w:line="288" w:lineRule="auto"/>
        <w:jc w:val="center"/>
        <w:rPr>
          <w:b/>
          <w:smallCaps/>
          <w:sz w:val="22"/>
          <w:szCs w:val="22"/>
        </w:rPr>
      </w:pPr>
      <w:r>
        <w:rPr>
          <w:b/>
          <w:smallCaps/>
          <w:sz w:val="22"/>
          <w:szCs w:val="22"/>
        </w:rPr>
        <w:t>Smlouva</w:t>
      </w:r>
      <w:r w:rsidR="00527177" w:rsidRPr="009A1672">
        <w:rPr>
          <w:b/>
          <w:smallCaps/>
          <w:sz w:val="22"/>
          <w:szCs w:val="22"/>
        </w:rPr>
        <w:t xml:space="preserve"> </w:t>
      </w:r>
      <w:r>
        <w:rPr>
          <w:b/>
          <w:smallCaps/>
          <w:sz w:val="22"/>
          <w:szCs w:val="22"/>
        </w:rPr>
        <w:t>o</w:t>
      </w:r>
      <w:r w:rsidR="00527177" w:rsidRPr="009A1672">
        <w:rPr>
          <w:b/>
          <w:smallCaps/>
          <w:sz w:val="22"/>
          <w:szCs w:val="22"/>
        </w:rPr>
        <w:t xml:space="preserve"> využití </w:t>
      </w:r>
      <w:r>
        <w:rPr>
          <w:b/>
          <w:smallCaps/>
          <w:sz w:val="22"/>
          <w:szCs w:val="22"/>
        </w:rPr>
        <w:t xml:space="preserve">společného </w:t>
      </w:r>
      <w:r w:rsidR="00527177" w:rsidRPr="009A1672">
        <w:rPr>
          <w:b/>
          <w:smallCaps/>
          <w:sz w:val="22"/>
          <w:szCs w:val="22"/>
        </w:rPr>
        <w:t>výsledku</w:t>
      </w:r>
    </w:p>
    <w:p w14:paraId="68C45F39" w14:textId="488F047D" w:rsidR="00527177" w:rsidRPr="009A1672" w:rsidRDefault="00527177" w:rsidP="00AB2BB6">
      <w:pPr>
        <w:spacing w:after="120" w:line="288" w:lineRule="auto"/>
        <w:jc w:val="both"/>
        <w:rPr>
          <w:b/>
          <w:sz w:val="22"/>
          <w:szCs w:val="22"/>
        </w:rPr>
      </w:pPr>
      <w:r w:rsidRPr="009A1672">
        <w:rPr>
          <w:bCs/>
          <w:sz w:val="22"/>
          <w:szCs w:val="22"/>
        </w:rPr>
        <w:t xml:space="preserve">tuto </w:t>
      </w:r>
      <w:r w:rsidR="00936F14">
        <w:rPr>
          <w:bCs/>
          <w:sz w:val="22"/>
          <w:szCs w:val="22"/>
        </w:rPr>
        <w:t>smlouvu</w:t>
      </w:r>
      <w:r w:rsidRPr="009A1672">
        <w:rPr>
          <w:bCs/>
          <w:sz w:val="22"/>
          <w:szCs w:val="22"/>
        </w:rPr>
        <w:t xml:space="preserve"> o </w:t>
      </w:r>
      <w:r w:rsidR="00936F14">
        <w:rPr>
          <w:bCs/>
          <w:sz w:val="22"/>
          <w:szCs w:val="22"/>
        </w:rPr>
        <w:t>využití společného</w:t>
      </w:r>
      <w:r w:rsidRPr="009A1672">
        <w:rPr>
          <w:bCs/>
          <w:sz w:val="22"/>
          <w:szCs w:val="22"/>
        </w:rPr>
        <w:t xml:space="preserve"> výsledku (dále jako „</w:t>
      </w:r>
      <w:r w:rsidR="00936F14">
        <w:rPr>
          <w:b/>
          <w:sz w:val="22"/>
          <w:szCs w:val="22"/>
        </w:rPr>
        <w:t>Smlouva</w:t>
      </w:r>
      <w:r w:rsidRPr="009A1672">
        <w:rPr>
          <w:bCs/>
          <w:sz w:val="22"/>
          <w:szCs w:val="22"/>
        </w:rPr>
        <w:t xml:space="preserve">“) uzavírají v souladu s ustanovením § </w:t>
      </w:r>
      <w:r w:rsidRPr="009A1672">
        <w:rPr>
          <w:sz w:val="22"/>
          <w:szCs w:val="22"/>
        </w:rPr>
        <w:t>1746 odst. 2 zákona č. 89/2012 Sb., občanský zákoník (dále jako „</w:t>
      </w:r>
      <w:r w:rsidRPr="009A1672">
        <w:rPr>
          <w:b/>
          <w:bCs/>
          <w:sz w:val="22"/>
          <w:szCs w:val="22"/>
        </w:rPr>
        <w:t>Občanský zákoník</w:t>
      </w:r>
      <w:r w:rsidRPr="009A1672">
        <w:rPr>
          <w:sz w:val="22"/>
          <w:szCs w:val="22"/>
        </w:rPr>
        <w:t>“) následující smluvní strany:</w:t>
      </w:r>
    </w:p>
    <w:p w14:paraId="5085F3FC" w14:textId="77777777" w:rsidR="00527177" w:rsidRPr="009A1672" w:rsidRDefault="00527177" w:rsidP="00AB2BB6">
      <w:pPr>
        <w:pStyle w:val="Odstavecseseznamem"/>
        <w:numPr>
          <w:ilvl w:val="0"/>
          <w:numId w:val="1"/>
        </w:numPr>
        <w:spacing w:line="288" w:lineRule="auto"/>
        <w:contextualSpacing w:val="0"/>
        <w:jc w:val="both"/>
        <w:rPr>
          <w:sz w:val="22"/>
          <w:szCs w:val="22"/>
        </w:rPr>
      </w:pPr>
      <w:r w:rsidRPr="009A1672">
        <w:rPr>
          <w:sz w:val="22"/>
          <w:szCs w:val="22"/>
        </w:rPr>
        <w:t xml:space="preserve"> </w:t>
      </w:r>
      <w:r w:rsidRPr="009A1672">
        <w:rPr>
          <w:b/>
          <w:bCs/>
          <w:sz w:val="22"/>
          <w:szCs w:val="22"/>
        </w:rPr>
        <w:t>Vysoká škola chemicko-technologická v Praze</w:t>
      </w:r>
    </w:p>
    <w:p w14:paraId="3DEDE210" w14:textId="77777777" w:rsidR="00527177" w:rsidRPr="009A1672" w:rsidRDefault="00527177" w:rsidP="00AB2BB6">
      <w:pPr>
        <w:pStyle w:val="Default"/>
        <w:spacing w:line="288" w:lineRule="auto"/>
        <w:ind w:left="709"/>
        <w:jc w:val="both"/>
        <w:rPr>
          <w:rFonts w:ascii="Times New Roman" w:hAnsi="Times New Roman" w:cs="Times New Roman"/>
          <w:sz w:val="22"/>
          <w:szCs w:val="22"/>
        </w:rPr>
      </w:pPr>
      <w:r w:rsidRPr="009A1672">
        <w:rPr>
          <w:rFonts w:ascii="Times New Roman" w:hAnsi="Times New Roman" w:cs="Times New Roman"/>
          <w:sz w:val="22"/>
          <w:szCs w:val="22"/>
        </w:rPr>
        <w:t>sídlo: Technická 1905/5, 160 00, Praha 6</w:t>
      </w:r>
      <w:r w:rsidRPr="009A1672">
        <w:rPr>
          <w:rFonts w:ascii="Times New Roman" w:hAnsi="Times New Roman" w:cs="Times New Roman"/>
          <w:sz w:val="22"/>
          <w:szCs w:val="22"/>
        </w:rPr>
        <w:tab/>
      </w:r>
      <w:r w:rsidRPr="009A1672">
        <w:rPr>
          <w:rFonts w:ascii="Times New Roman" w:hAnsi="Times New Roman" w:cs="Times New Roman"/>
          <w:sz w:val="22"/>
          <w:szCs w:val="22"/>
        </w:rPr>
        <w:tab/>
        <w:t xml:space="preserve"> </w:t>
      </w:r>
    </w:p>
    <w:p w14:paraId="6A065FA5"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IČO: 60461373</w:t>
      </w:r>
      <w:r w:rsidRPr="00D57B38">
        <w:rPr>
          <w:rFonts w:ascii="Times New Roman" w:hAnsi="Times New Roman" w:cs="Times New Roman"/>
          <w:sz w:val="22"/>
          <w:szCs w:val="22"/>
        </w:rPr>
        <w:tab/>
      </w:r>
      <w:r w:rsidRPr="00D57B38">
        <w:rPr>
          <w:rFonts w:ascii="Times New Roman" w:hAnsi="Times New Roman" w:cs="Times New Roman"/>
          <w:sz w:val="22"/>
          <w:szCs w:val="22"/>
        </w:rPr>
        <w:tab/>
      </w:r>
      <w:r w:rsidRPr="00D57B38">
        <w:rPr>
          <w:rFonts w:ascii="Times New Roman" w:hAnsi="Times New Roman" w:cs="Times New Roman"/>
          <w:sz w:val="22"/>
          <w:szCs w:val="22"/>
        </w:rPr>
        <w:tab/>
      </w:r>
      <w:r w:rsidRPr="00D57B38">
        <w:rPr>
          <w:rFonts w:ascii="Times New Roman" w:hAnsi="Times New Roman" w:cs="Times New Roman"/>
          <w:sz w:val="22"/>
          <w:szCs w:val="22"/>
        </w:rPr>
        <w:tab/>
        <w:t xml:space="preserve"> </w:t>
      </w:r>
    </w:p>
    <w:p w14:paraId="119022FF"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DIČ: CZ60461373</w:t>
      </w:r>
    </w:p>
    <w:p w14:paraId="619B533F"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zapsaná v registru veřejných vysokých škol vedeném Ministerstvem školství, mládeže a tělovýchovy České republiky</w:t>
      </w:r>
    </w:p>
    <w:p w14:paraId="1ED58416" w14:textId="16C3EF7B"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bankovní spojení: </w:t>
      </w:r>
      <w:r w:rsidR="00D57B38" w:rsidRPr="00D57B38">
        <w:rPr>
          <w:rFonts w:ascii="Times New Roman" w:hAnsi="Times New Roman" w:cs="Times New Roman"/>
          <w:sz w:val="22"/>
          <w:szCs w:val="22"/>
        </w:rPr>
        <w:t>XXXXXXXXXXXXXXX</w:t>
      </w:r>
    </w:p>
    <w:p w14:paraId="0038FE90" w14:textId="4A8849F0"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zastoupena: </w:t>
      </w:r>
      <w:r w:rsidR="00D57B38" w:rsidRPr="00D57B38">
        <w:rPr>
          <w:rFonts w:ascii="Times New Roman" w:hAnsi="Times New Roman" w:cs="Times New Roman"/>
          <w:sz w:val="22"/>
          <w:szCs w:val="22"/>
        </w:rPr>
        <w:t>XXXXXXXXXXXXXXXXX</w:t>
      </w:r>
    </w:p>
    <w:p w14:paraId="258A8121"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(dále jen „</w:t>
      </w:r>
      <w:r w:rsidRPr="00D57B38">
        <w:rPr>
          <w:rFonts w:ascii="Times New Roman" w:hAnsi="Times New Roman" w:cs="Times New Roman"/>
          <w:b/>
          <w:bCs/>
          <w:sz w:val="22"/>
          <w:szCs w:val="22"/>
        </w:rPr>
        <w:t>VŠCHT</w:t>
      </w:r>
      <w:r w:rsidRPr="00D57B38">
        <w:rPr>
          <w:rFonts w:ascii="Times New Roman" w:hAnsi="Times New Roman" w:cs="Times New Roman"/>
          <w:sz w:val="22"/>
          <w:szCs w:val="22"/>
        </w:rPr>
        <w:t>“)</w:t>
      </w:r>
    </w:p>
    <w:p w14:paraId="4D8885E9" w14:textId="77777777" w:rsidR="00527177" w:rsidRPr="00D57B38" w:rsidRDefault="00527177" w:rsidP="00AB2BB6">
      <w:pPr>
        <w:spacing w:line="288" w:lineRule="auto"/>
        <w:jc w:val="both"/>
        <w:rPr>
          <w:sz w:val="22"/>
          <w:szCs w:val="22"/>
        </w:rPr>
      </w:pPr>
    </w:p>
    <w:p w14:paraId="09862958" w14:textId="004541D4" w:rsidR="00527177" w:rsidRPr="00D57B38" w:rsidRDefault="00527177" w:rsidP="00AB2BB6">
      <w:pPr>
        <w:pStyle w:val="Odstavecseseznamem"/>
        <w:numPr>
          <w:ilvl w:val="0"/>
          <w:numId w:val="1"/>
        </w:numPr>
        <w:spacing w:line="288" w:lineRule="auto"/>
        <w:contextualSpacing w:val="0"/>
        <w:jc w:val="both"/>
        <w:rPr>
          <w:sz w:val="22"/>
          <w:szCs w:val="22"/>
        </w:rPr>
      </w:pPr>
      <w:r w:rsidRPr="00D57B38">
        <w:rPr>
          <w:b/>
          <w:sz w:val="22"/>
          <w:szCs w:val="22"/>
        </w:rPr>
        <w:t>VDT Technology a.s.</w:t>
      </w:r>
    </w:p>
    <w:p w14:paraId="7AECC572"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sídlo: Na Ořechovce 580/4, Střešovice, 162 00 Praha 6, ČR</w:t>
      </w:r>
    </w:p>
    <w:p w14:paraId="685F9442"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IČO: 06957021</w:t>
      </w:r>
    </w:p>
    <w:p w14:paraId="35C78CE8"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DIČ: CZ06957021</w:t>
      </w:r>
    </w:p>
    <w:p w14:paraId="43756D75"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obchodní společnost zapsaná v obchodním rejstříku vedeném u Městského soudu v Praze, oddíl B, vložka 23323</w:t>
      </w:r>
    </w:p>
    <w:p w14:paraId="0AF4FECB" w14:textId="48191FA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bankovní spojení: </w:t>
      </w:r>
      <w:r w:rsidR="00D57B38" w:rsidRPr="00D57B38">
        <w:rPr>
          <w:rFonts w:ascii="Times New Roman" w:hAnsi="Times New Roman" w:cs="Times New Roman"/>
          <w:sz w:val="22"/>
          <w:szCs w:val="22"/>
        </w:rPr>
        <w:t>XXXXXXXXXXXXXXXXXXXX</w:t>
      </w:r>
    </w:p>
    <w:p w14:paraId="73DF6AB0" w14:textId="6E9F336E"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zastoupena: </w:t>
      </w:r>
      <w:r w:rsidR="00D57B38" w:rsidRPr="00D57B38">
        <w:rPr>
          <w:rFonts w:ascii="Times New Roman" w:hAnsi="Times New Roman" w:cs="Times New Roman"/>
          <w:sz w:val="22"/>
          <w:szCs w:val="22"/>
        </w:rPr>
        <w:t>XXXXXXXXXXXXXXXXXXX</w:t>
      </w:r>
    </w:p>
    <w:p w14:paraId="5D0CE3F0"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(dále jen „</w:t>
      </w:r>
      <w:r w:rsidRPr="00D57B38">
        <w:rPr>
          <w:rFonts w:ascii="Times New Roman" w:hAnsi="Times New Roman" w:cs="Times New Roman"/>
          <w:b/>
          <w:sz w:val="22"/>
          <w:szCs w:val="22"/>
        </w:rPr>
        <w:t>VDT</w:t>
      </w:r>
      <w:r w:rsidRPr="00D57B38">
        <w:rPr>
          <w:rFonts w:ascii="Times New Roman" w:hAnsi="Times New Roman" w:cs="Times New Roman"/>
          <w:sz w:val="22"/>
          <w:szCs w:val="22"/>
        </w:rPr>
        <w:t>“)</w:t>
      </w:r>
    </w:p>
    <w:p w14:paraId="52914DB8" w14:textId="77777777" w:rsidR="00527177" w:rsidRPr="00D57B38" w:rsidRDefault="00527177" w:rsidP="00AB2BB6">
      <w:pPr>
        <w:spacing w:line="288" w:lineRule="auto"/>
        <w:jc w:val="both"/>
        <w:rPr>
          <w:sz w:val="22"/>
          <w:szCs w:val="22"/>
        </w:rPr>
      </w:pPr>
    </w:p>
    <w:p w14:paraId="2B5F7C63" w14:textId="77777777" w:rsidR="00527177" w:rsidRPr="00D57B38" w:rsidRDefault="00527177" w:rsidP="00AB2BB6">
      <w:pPr>
        <w:pStyle w:val="Odstavecseseznamem"/>
        <w:numPr>
          <w:ilvl w:val="0"/>
          <w:numId w:val="1"/>
        </w:numPr>
        <w:spacing w:line="288" w:lineRule="auto"/>
        <w:contextualSpacing w:val="0"/>
        <w:jc w:val="both"/>
        <w:rPr>
          <w:sz w:val="22"/>
          <w:szCs w:val="22"/>
        </w:rPr>
      </w:pPr>
      <w:r w:rsidRPr="00D57B38">
        <w:rPr>
          <w:b/>
          <w:sz w:val="22"/>
          <w:szCs w:val="22"/>
        </w:rPr>
        <w:t>České vysoké učení technické v Praze</w:t>
      </w:r>
    </w:p>
    <w:p w14:paraId="0933B510"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sídlo: Jugoslávských partyzánů 1580/3, 160 00, Praha 6 – Dejvice</w:t>
      </w:r>
    </w:p>
    <w:p w14:paraId="1FB5EB26"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Pracoviště: Fakulta stavební, se sídlem Thákurova 7, Praha 6 - Dejvice</w:t>
      </w:r>
    </w:p>
    <w:p w14:paraId="210ADD75"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IČO: 68407700</w:t>
      </w:r>
    </w:p>
    <w:p w14:paraId="38DEA460"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DIČ: CZ68407700</w:t>
      </w:r>
    </w:p>
    <w:p w14:paraId="5054CCAB"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zapsaná v registru veřejných vysokých škol vedeném Ministerstvem školství, mládeže a tělovýchovy České republiky</w:t>
      </w:r>
    </w:p>
    <w:p w14:paraId="603C9522" w14:textId="27D8A159"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bankovní spojení: </w:t>
      </w:r>
      <w:r w:rsidR="00D57B38" w:rsidRPr="00D57B38">
        <w:rPr>
          <w:rFonts w:ascii="Times New Roman" w:hAnsi="Times New Roman" w:cs="Times New Roman"/>
          <w:sz w:val="22"/>
          <w:szCs w:val="22"/>
        </w:rPr>
        <w:t>XXXXXXXXXXXXXXXXXXX</w:t>
      </w:r>
    </w:p>
    <w:p w14:paraId="0F323177" w14:textId="5429C6EF"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 xml:space="preserve">zastoupena: </w:t>
      </w:r>
      <w:r w:rsidRPr="00D57B38">
        <w:rPr>
          <w:rFonts w:ascii="Times New Roman" w:hAnsi="Times New Roman" w:cs="Times New Roman"/>
          <w:sz w:val="22"/>
          <w:szCs w:val="22"/>
        </w:rPr>
        <w:tab/>
      </w:r>
      <w:r w:rsidR="00D57B38" w:rsidRPr="00D57B38">
        <w:rPr>
          <w:rFonts w:ascii="Times New Roman" w:hAnsi="Times New Roman" w:cs="Times New Roman"/>
          <w:sz w:val="22"/>
          <w:szCs w:val="22"/>
        </w:rPr>
        <w:t>XXXXXXXXXXXXXXXXX</w:t>
      </w:r>
    </w:p>
    <w:p w14:paraId="13A05C3A" w14:textId="77777777" w:rsidR="00527177" w:rsidRPr="00D57B38" w:rsidRDefault="00527177" w:rsidP="00AB2BB6">
      <w:pPr>
        <w:pStyle w:val="Default"/>
        <w:spacing w:line="288" w:lineRule="auto"/>
        <w:ind w:left="709"/>
        <w:jc w:val="both"/>
        <w:rPr>
          <w:rFonts w:ascii="Times New Roman" w:hAnsi="Times New Roman" w:cs="Times New Roman"/>
          <w:sz w:val="22"/>
          <w:szCs w:val="22"/>
        </w:rPr>
      </w:pPr>
      <w:r w:rsidRPr="00D57B38">
        <w:rPr>
          <w:rFonts w:ascii="Times New Roman" w:hAnsi="Times New Roman" w:cs="Times New Roman"/>
          <w:sz w:val="22"/>
          <w:szCs w:val="22"/>
        </w:rPr>
        <w:t>(dále jen „</w:t>
      </w:r>
      <w:r w:rsidRPr="00D57B38">
        <w:rPr>
          <w:rFonts w:ascii="Times New Roman" w:hAnsi="Times New Roman" w:cs="Times New Roman"/>
          <w:b/>
          <w:sz w:val="22"/>
          <w:szCs w:val="22"/>
        </w:rPr>
        <w:t>ČVUT</w:t>
      </w:r>
      <w:r w:rsidRPr="00D57B38">
        <w:rPr>
          <w:rFonts w:ascii="Times New Roman" w:hAnsi="Times New Roman" w:cs="Times New Roman"/>
          <w:sz w:val="22"/>
          <w:szCs w:val="22"/>
        </w:rPr>
        <w:t>“)</w:t>
      </w:r>
    </w:p>
    <w:p w14:paraId="09FEE72E" w14:textId="77777777" w:rsidR="00527177" w:rsidRPr="00D57B38" w:rsidRDefault="00527177" w:rsidP="00AB2BB6">
      <w:pPr>
        <w:spacing w:line="288" w:lineRule="auto"/>
        <w:jc w:val="both"/>
        <w:rPr>
          <w:sz w:val="22"/>
          <w:szCs w:val="22"/>
        </w:rPr>
      </w:pPr>
    </w:p>
    <w:p w14:paraId="12F7757A" w14:textId="77777777" w:rsidR="00527177" w:rsidRPr="00D57B38" w:rsidRDefault="00527177" w:rsidP="00AB2BB6">
      <w:pPr>
        <w:pStyle w:val="Odstavecseseznamem"/>
        <w:numPr>
          <w:ilvl w:val="0"/>
          <w:numId w:val="1"/>
        </w:numPr>
        <w:spacing w:line="288" w:lineRule="auto"/>
        <w:contextualSpacing w:val="0"/>
        <w:jc w:val="both"/>
        <w:rPr>
          <w:sz w:val="22"/>
          <w:szCs w:val="22"/>
        </w:rPr>
      </w:pPr>
      <w:r w:rsidRPr="00D57B38">
        <w:rPr>
          <w:b/>
          <w:bCs/>
          <w:color w:val="000000"/>
          <w:sz w:val="22"/>
          <w:szCs w:val="22"/>
        </w:rPr>
        <w:t>Pražské vodovody a kanalizace, a.s.</w:t>
      </w:r>
    </w:p>
    <w:p w14:paraId="3A6291C7" w14:textId="77777777"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 xml:space="preserve">sídlo: Ke </w:t>
      </w:r>
      <w:proofErr w:type="spellStart"/>
      <w:r w:rsidRPr="00D57B38">
        <w:rPr>
          <w:rFonts w:eastAsia="Calibri"/>
          <w:bCs/>
          <w:color w:val="000000"/>
          <w:sz w:val="22"/>
          <w:szCs w:val="22"/>
          <w:lang w:eastAsia="en-US"/>
        </w:rPr>
        <w:t>Kablu</w:t>
      </w:r>
      <w:proofErr w:type="spellEnd"/>
      <w:r w:rsidRPr="00D57B38">
        <w:rPr>
          <w:rFonts w:eastAsia="Calibri"/>
          <w:bCs/>
          <w:color w:val="000000"/>
          <w:sz w:val="22"/>
          <w:szCs w:val="22"/>
          <w:lang w:eastAsia="en-US"/>
        </w:rPr>
        <w:t xml:space="preserve"> 971/1, Hostivař, 102 00 Praha 10, ČR</w:t>
      </w:r>
    </w:p>
    <w:p w14:paraId="727F4B91" w14:textId="77777777"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IČO: 25656635</w:t>
      </w:r>
    </w:p>
    <w:p w14:paraId="1882F66F" w14:textId="77777777"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DIČ: CZ25656635</w:t>
      </w:r>
    </w:p>
    <w:p w14:paraId="7334C46E" w14:textId="77777777"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obchodní společnost zapsaná v obchodním rejstříku vedeném u Městského soudu v Praze, oddíl B, vložka 5297</w:t>
      </w:r>
    </w:p>
    <w:p w14:paraId="4A60B46F" w14:textId="051224E3"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 xml:space="preserve">bankovní spojení: </w:t>
      </w:r>
      <w:r w:rsidR="00D57B38" w:rsidRPr="00D57B38">
        <w:rPr>
          <w:rFonts w:eastAsia="Calibri"/>
          <w:bCs/>
          <w:color w:val="000000"/>
          <w:sz w:val="22"/>
          <w:szCs w:val="22"/>
          <w:lang w:eastAsia="en-US"/>
        </w:rPr>
        <w:t>XXXXXXXXXXXXXXXX</w:t>
      </w:r>
    </w:p>
    <w:p w14:paraId="7AF6E58E" w14:textId="0BFD59DE" w:rsidR="00527177" w:rsidRPr="00D57B38" w:rsidRDefault="00527177" w:rsidP="00AB2BB6">
      <w:pPr>
        <w:pStyle w:val="Normln0"/>
        <w:spacing w:line="288" w:lineRule="auto"/>
        <w:ind w:left="709"/>
        <w:jc w:val="both"/>
        <w:rPr>
          <w:rFonts w:eastAsia="Calibri"/>
          <w:bCs/>
          <w:color w:val="000000"/>
          <w:sz w:val="22"/>
          <w:szCs w:val="22"/>
          <w:lang w:eastAsia="en-US"/>
        </w:rPr>
      </w:pPr>
      <w:r w:rsidRPr="00D57B38">
        <w:rPr>
          <w:rFonts w:eastAsia="Calibri"/>
          <w:bCs/>
          <w:color w:val="000000"/>
          <w:sz w:val="22"/>
          <w:szCs w:val="22"/>
          <w:lang w:eastAsia="en-US"/>
        </w:rPr>
        <w:t>zastoupena:</w:t>
      </w:r>
      <w:r w:rsidRPr="00D57B38">
        <w:rPr>
          <w:rFonts w:eastAsia="Calibri"/>
          <w:bCs/>
          <w:color w:val="000000"/>
          <w:sz w:val="22"/>
          <w:szCs w:val="22"/>
          <w:lang w:eastAsia="en-US"/>
        </w:rPr>
        <w:tab/>
      </w:r>
      <w:r w:rsidR="00D57B38" w:rsidRPr="00D57B38">
        <w:rPr>
          <w:rFonts w:eastAsia="Calibri"/>
          <w:bCs/>
          <w:color w:val="000000"/>
          <w:sz w:val="22"/>
          <w:szCs w:val="22"/>
          <w:lang w:eastAsia="en-US"/>
        </w:rPr>
        <w:t>XXXXXXXXXXXXXXXXXXX</w:t>
      </w:r>
      <w:r w:rsidRPr="00D57B38">
        <w:rPr>
          <w:rFonts w:eastAsia="Calibri"/>
          <w:bCs/>
          <w:color w:val="000000"/>
          <w:sz w:val="22"/>
          <w:szCs w:val="22"/>
          <w:lang w:eastAsia="en-US"/>
        </w:rPr>
        <w:t xml:space="preserve"> </w:t>
      </w:r>
    </w:p>
    <w:p w14:paraId="6CD1739E" w14:textId="77777777" w:rsidR="00527177" w:rsidRPr="00D57B38" w:rsidRDefault="00527177" w:rsidP="00AB2BB6">
      <w:pPr>
        <w:spacing w:line="288" w:lineRule="auto"/>
        <w:ind w:left="709"/>
        <w:jc w:val="both"/>
        <w:rPr>
          <w:sz w:val="22"/>
          <w:szCs w:val="22"/>
        </w:rPr>
      </w:pPr>
      <w:r w:rsidRPr="00D57B38">
        <w:rPr>
          <w:sz w:val="22"/>
          <w:szCs w:val="22"/>
        </w:rPr>
        <w:t>(dále jen „</w:t>
      </w:r>
      <w:r w:rsidRPr="00D57B38">
        <w:rPr>
          <w:b/>
          <w:sz w:val="22"/>
          <w:szCs w:val="22"/>
        </w:rPr>
        <w:t>PVK</w:t>
      </w:r>
      <w:r w:rsidRPr="00D57B38">
        <w:rPr>
          <w:sz w:val="22"/>
          <w:szCs w:val="22"/>
        </w:rPr>
        <w:t>“)</w:t>
      </w:r>
    </w:p>
    <w:p w14:paraId="3A4D5821" w14:textId="77777777" w:rsidR="00527177" w:rsidRPr="00D57B38" w:rsidRDefault="00527177" w:rsidP="00AB2BB6">
      <w:pPr>
        <w:spacing w:line="288" w:lineRule="auto"/>
        <w:jc w:val="both"/>
        <w:rPr>
          <w:sz w:val="22"/>
          <w:szCs w:val="22"/>
        </w:rPr>
      </w:pPr>
    </w:p>
    <w:p w14:paraId="69C9B258" w14:textId="1B0DAC36" w:rsidR="008C51A7" w:rsidRPr="00D57B38" w:rsidRDefault="00527177" w:rsidP="008C51A7">
      <w:pPr>
        <w:spacing w:line="288" w:lineRule="auto"/>
        <w:jc w:val="both"/>
        <w:rPr>
          <w:sz w:val="22"/>
          <w:szCs w:val="22"/>
        </w:rPr>
      </w:pPr>
      <w:r w:rsidRPr="00D57B38">
        <w:rPr>
          <w:sz w:val="22"/>
          <w:szCs w:val="22"/>
        </w:rPr>
        <w:lastRenderedPageBreak/>
        <w:t xml:space="preserve">(VŠCHT, VDT, ČVUT a PVK dále společně jako </w:t>
      </w:r>
      <w:r w:rsidRPr="00D57B38">
        <w:rPr>
          <w:b/>
          <w:sz w:val="22"/>
          <w:szCs w:val="22"/>
        </w:rPr>
        <w:t>„Smluvní strany“</w:t>
      </w:r>
      <w:r w:rsidRPr="00D57B38">
        <w:rPr>
          <w:sz w:val="22"/>
          <w:szCs w:val="22"/>
        </w:rPr>
        <w:t xml:space="preserve"> nebo samostatně jako </w:t>
      </w:r>
      <w:r w:rsidRPr="00D57B38">
        <w:rPr>
          <w:b/>
          <w:sz w:val="22"/>
          <w:szCs w:val="22"/>
        </w:rPr>
        <w:t>„Smluvní strana“</w:t>
      </w:r>
      <w:r w:rsidRPr="00D57B38">
        <w:rPr>
          <w:sz w:val="22"/>
          <w:szCs w:val="22"/>
        </w:rPr>
        <w:t>)</w:t>
      </w:r>
    </w:p>
    <w:p w14:paraId="35BC843F" w14:textId="77777777" w:rsidR="008C51A7" w:rsidRPr="00D57B38" w:rsidRDefault="008C51A7" w:rsidP="008C51A7">
      <w:pPr>
        <w:spacing w:line="288" w:lineRule="auto"/>
        <w:jc w:val="both"/>
        <w:rPr>
          <w:sz w:val="22"/>
          <w:szCs w:val="22"/>
        </w:rPr>
      </w:pPr>
    </w:p>
    <w:p w14:paraId="58B62F72" w14:textId="1CB22BDD" w:rsidR="00527177" w:rsidRPr="00D57B38" w:rsidRDefault="00527177" w:rsidP="00AB2BB6">
      <w:pPr>
        <w:spacing w:after="120" w:line="288" w:lineRule="auto"/>
        <w:jc w:val="both"/>
        <w:rPr>
          <w:smallCaps/>
          <w:sz w:val="22"/>
          <w:szCs w:val="22"/>
        </w:rPr>
      </w:pPr>
      <w:r w:rsidRPr="00D57B38">
        <w:rPr>
          <w:smallCaps/>
          <w:sz w:val="22"/>
          <w:szCs w:val="22"/>
        </w:rPr>
        <w:t>Vzhledem k tomu, že</w:t>
      </w:r>
      <w:r w:rsidR="008C51A7" w:rsidRPr="00D57B38">
        <w:rPr>
          <w:smallCaps/>
          <w:sz w:val="22"/>
          <w:szCs w:val="22"/>
        </w:rPr>
        <w:t>:</w:t>
      </w:r>
    </w:p>
    <w:p w14:paraId="3F8951CA" w14:textId="7A349A05" w:rsidR="00936F14" w:rsidRPr="00D57B38" w:rsidRDefault="00527177" w:rsidP="00936F14">
      <w:pPr>
        <w:pStyle w:val="Zkladntext"/>
        <w:numPr>
          <w:ilvl w:val="0"/>
          <w:numId w:val="2"/>
        </w:numPr>
        <w:autoSpaceDE w:val="0"/>
        <w:autoSpaceDN w:val="0"/>
        <w:adjustRightInd w:val="0"/>
        <w:spacing w:line="288" w:lineRule="auto"/>
        <w:ind w:left="567" w:hanging="567"/>
        <w:mirrorIndents/>
        <w:jc w:val="both"/>
        <w:rPr>
          <w:sz w:val="22"/>
          <w:szCs w:val="22"/>
        </w:rPr>
      </w:pPr>
      <w:r w:rsidRPr="00D57B38">
        <w:rPr>
          <w:sz w:val="22"/>
          <w:szCs w:val="22"/>
        </w:rPr>
        <w:t>Smluvní strany jsou spoluvlastníky užitného vzoru s názvem „</w:t>
      </w:r>
      <w:r w:rsidR="00D57B38" w:rsidRPr="00D57B38">
        <w:rPr>
          <w:sz w:val="22"/>
          <w:szCs w:val="22"/>
        </w:rPr>
        <w:t>XXXXXXXXXXXXXXXX</w:t>
      </w:r>
      <w:r w:rsidRPr="00D57B38">
        <w:rPr>
          <w:sz w:val="22"/>
          <w:szCs w:val="22"/>
        </w:rPr>
        <w:t>, zapsaného do registru užitných vzorů u Úřadu průmyslového vlastnictví České republiky (dále jen „</w:t>
      </w:r>
      <w:r w:rsidRPr="00D57B38">
        <w:rPr>
          <w:b/>
          <w:bCs/>
          <w:sz w:val="22"/>
          <w:szCs w:val="22"/>
        </w:rPr>
        <w:t>Užitný vzor</w:t>
      </w:r>
      <w:r w:rsidRPr="00D57B38">
        <w:rPr>
          <w:sz w:val="22"/>
          <w:szCs w:val="22"/>
        </w:rPr>
        <w:t xml:space="preserve">“). Užitný vzor vznikl z projektu ev. </w:t>
      </w:r>
      <w:r w:rsidR="00D57B38" w:rsidRPr="00D57B38">
        <w:rPr>
          <w:sz w:val="22"/>
          <w:szCs w:val="22"/>
        </w:rPr>
        <w:t>XXXXXXXXXXXXXXXX</w:t>
      </w:r>
      <w:r w:rsidRPr="00D57B38">
        <w:rPr>
          <w:sz w:val="22"/>
          <w:szCs w:val="22"/>
        </w:rPr>
        <w:t>TAČR.</w:t>
      </w:r>
    </w:p>
    <w:p w14:paraId="3F9FF473" w14:textId="119D1241" w:rsidR="00936F14" w:rsidRPr="00D57B38" w:rsidRDefault="00D57B38" w:rsidP="00936F14">
      <w:pPr>
        <w:pStyle w:val="Zkladntext"/>
        <w:numPr>
          <w:ilvl w:val="0"/>
          <w:numId w:val="2"/>
        </w:numPr>
        <w:autoSpaceDE w:val="0"/>
        <w:autoSpaceDN w:val="0"/>
        <w:adjustRightInd w:val="0"/>
        <w:spacing w:line="288" w:lineRule="auto"/>
        <w:ind w:left="567" w:hanging="567"/>
        <w:mirrorIndents/>
        <w:jc w:val="both"/>
        <w:rPr>
          <w:sz w:val="22"/>
          <w:szCs w:val="22"/>
        </w:rPr>
      </w:pPr>
      <w:r w:rsidRPr="00D57B38">
        <w:rPr>
          <w:sz w:val="22"/>
          <w:szCs w:val="22"/>
        </w:rPr>
        <w:t>XXXXXXXXXXXXXX</w:t>
      </w:r>
      <w:r w:rsidR="00936F14" w:rsidRPr="00D57B38">
        <w:rPr>
          <w:sz w:val="22"/>
          <w:szCs w:val="22"/>
        </w:rPr>
        <w:t xml:space="preserve"> (dále jen „</w:t>
      </w:r>
      <w:r w:rsidR="00936F14" w:rsidRPr="00D57B38">
        <w:rPr>
          <w:b/>
          <w:bCs/>
          <w:sz w:val="22"/>
          <w:szCs w:val="22"/>
        </w:rPr>
        <w:t>WST</w:t>
      </w:r>
      <w:r w:rsidR="00936F14" w:rsidRPr="00D57B38">
        <w:rPr>
          <w:sz w:val="22"/>
          <w:szCs w:val="22"/>
        </w:rPr>
        <w:t>“ nebo také „</w:t>
      </w:r>
      <w:r w:rsidR="00936F14" w:rsidRPr="00D57B38">
        <w:rPr>
          <w:b/>
          <w:bCs/>
          <w:sz w:val="22"/>
          <w:szCs w:val="22"/>
        </w:rPr>
        <w:t>Aplikace</w:t>
      </w:r>
      <w:r w:rsidR="00936F14" w:rsidRPr="00D57B38">
        <w:rPr>
          <w:sz w:val="22"/>
          <w:szCs w:val="22"/>
        </w:rPr>
        <w:t xml:space="preserve">“), která je provozována na platformě </w:t>
      </w:r>
      <w:r w:rsidRPr="00D57B38">
        <w:rPr>
          <w:sz w:val="22"/>
          <w:szCs w:val="22"/>
        </w:rPr>
        <w:t>XXXXXXXXXXXXX</w:t>
      </w:r>
      <w:r w:rsidR="00936F14" w:rsidRPr="00D57B38">
        <w:rPr>
          <w:sz w:val="22"/>
          <w:szCs w:val="22"/>
        </w:rPr>
        <w:t xml:space="preserve">, jejíž technické řešení spočívající </w:t>
      </w:r>
      <w:r w:rsidRPr="00D57B38">
        <w:rPr>
          <w:sz w:val="22"/>
          <w:szCs w:val="22"/>
        </w:rPr>
        <w:t>XXXXXXXXXXXXXXXXXX</w:t>
      </w:r>
      <w:r w:rsidR="00936F14" w:rsidRPr="00D57B38">
        <w:rPr>
          <w:sz w:val="22"/>
          <w:szCs w:val="22"/>
        </w:rPr>
        <w:t xml:space="preserve"> je předmětem výše uvedeného Užitného vzoru.</w:t>
      </w:r>
    </w:p>
    <w:p w14:paraId="22338680" w14:textId="77777777" w:rsidR="00527177" w:rsidRPr="00D57B38" w:rsidRDefault="00527177" w:rsidP="00936F14">
      <w:pPr>
        <w:pStyle w:val="Zkladntext"/>
        <w:numPr>
          <w:ilvl w:val="0"/>
          <w:numId w:val="9"/>
        </w:numPr>
        <w:autoSpaceDE w:val="0"/>
        <w:autoSpaceDN w:val="0"/>
        <w:adjustRightInd w:val="0"/>
        <w:spacing w:line="288" w:lineRule="auto"/>
        <w:ind w:left="567" w:hanging="567"/>
        <w:mirrorIndents/>
        <w:jc w:val="both"/>
        <w:rPr>
          <w:sz w:val="22"/>
          <w:szCs w:val="22"/>
        </w:rPr>
      </w:pPr>
      <w:r w:rsidRPr="00D57B38">
        <w:rPr>
          <w:sz w:val="22"/>
          <w:szCs w:val="22"/>
        </w:rPr>
        <w:t>Smluvní strany jsou spoluvlastníky Užitného vzoru s následujícími podíly:</w:t>
      </w:r>
    </w:p>
    <w:p w14:paraId="2DBB9380" w14:textId="43343BC6" w:rsidR="00527177" w:rsidRPr="00D57B38" w:rsidRDefault="00527177" w:rsidP="00AB2BB6">
      <w:pPr>
        <w:suppressAutoHyphens/>
        <w:spacing w:line="288" w:lineRule="auto"/>
        <w:ind w:left="851"/>
        <w:jc w:val="both"/>
        <w:rPr>
          <w:sz w:val="22"/>
          <w:szCs w:val="22"/>
        </w:rPr>
      </w:pPr>
      <w:r w:rsidRPr="00D57B38">
        <w:rPr>
          <w:sz w:val="22"/>
          <w:szCs w:val="22"/>
        </w:rPr>
        <w:t>VŠCHT</w:t>
      </w:r>
      <w:r w:rsidRPr="00D57B38">
        <w:rPr>
          <w:sz w:val="22"/>
          <w:szCs w:val="22"/>
        </w:rPr>
        <w:tab/>
      </w:r>
      <w:r w:rsidRPr="00D57B38">
        <w:rPr>
          <w:sz w:val="22"/>
          <w:szCs w:val="22"/>
        </w:rPr>
        <w:tab/>
      </w:r>
      <w:r w:rsidR="00D57B38" w:rsidRPr="00D57B38">
        <w:rPr>
          <w:sz w:val="22"/>
          <w:szCs w:val="22"/>
        </w:rPr>
        <w:t>XXX</w:t>
      </w:r>
    </w:p>
    <w:p w14:paraId="1016556B" w14:textId="6C2EBAAD" w:rsidR="00527177" w:rsidRPr="00D57B38" w:rsidRDefault="00527177" w:rsidP="00AB2BB6">
      <w:pPr>
        <w:suppressAutoHyphens/>
        <w:spacing w:line="288" w:lineRule="auto"/>
        <w:ind w:left="851"/>
        <w:jc w:val="both"/>
        <w:rPr>
          <w:sz w:val="22"/>
          <w:szCs w:val="22"/>
        </w:rPr>
      </w:pPr>
      <w:r w:rsidRPr="00D57B38">
        <w:rPr>
          <w:sz w:val="22"/>
          <w:szCs w:val="22"/>
        </w:rPr>
        <w:t>PVK</w:t>
      </w:r>
      <w:r w:rsidRPr="00D57B38">
        <w:rPr>
          <w:sz w:val="22"/>
          <w:szCs w:val="22"/>
        </w:rPr>
        <w:tab/>
      </w:r>
      <w:r w:rsidRPr="00D57B38">
        <w:rPr>
          <w:sz w:val="22"/>
          <w:szCs w:val="22"/>
        </w:rPr>
        <w:tab/>
      </w:r>
      <w:r w:rsidRPr="00D57B38">
        <w:rPr>
          <w:sz w:val="22"/>
          <w:szCs w:val="22"/>
        </w:rPr>
        <w:tab/>
      </w:r>
      <w:r w:rsidR="00D57B38" w:rsidRPr="00D57B38">
        <w:rPr>
          <w:sz w:val="22"/>
          <w:szCs w:val="22"/>
        </w:rPr>
        <w:t>XXX</w:t>
      </w:r>
    </w:p>
    <w:p w14:paraId="43D79B06" w14:textId="473252BF" w:rsidR="00527177" w:rsidRPr="00D57B38" w:rsidRDefault="00527177" w:rsidP="00AB2BB6">
      <w:pPr>
        <w:suppressAutoHyphens/>
        <w:spacing w:line="288" w:lineRule="auto"/>
        <w:ind w:left="851"/>
        <w:jc w:val="both"/>
        <w:rPr>
          <w:sz w:val="22"/>
          <w:szCs w:val="22"/>
        </w:rPr>
      </w:pPr>
      <w:r w:rsidRPr="00D57B38">
        <w:rPr>
          <w:sz w:val="22"/>
          <w:szCs w:val="22"/>
        </w:rPr>
        <w:t xml:space="preserve">VDT </w:t>
      </w:r>
      <w:r w:rsidRPr="00D57B38">
        <w:rPr>
          <w:sz w:val="22"/>
          <w:szCs w:val="22"/>
        </w:rPr>
        <w:tab/>
      </w:r>
      <w:r w:rsidRPr="00D57B38">
        <w:rPr>
          <w:sz w:val="22"/>
          <w:szCs w:val="22"/>
        </w:rPr>
        <w:tab/>
      </w:r>
      <w:r w:rsidRPr="00D57B38">
        <w:rPr>
          <w:sz w:val="22"/>
          <w:szCs w:val="22"/>
        </w:rPr>
        <w:tab/>
      </w:r>
      <w:r w:rsidR="00D57B38" w:rsidRPr="00D57B38">
        <w:rPr>
          <w:sz w:val="22"/>
          <w:szCs w:val="22"/>
        </w:rPr>
        <w:t>XXX</w:t>
      </w:r>
    </w:p>
    <w:p w14:paraId="1129FA25" w14:textId="7AD30324" w:rsidR="00527177" w:rsidRPr="00D57B38" w:rsidRDefault="00527177" w:rsidP="00AB2BB6">
      <w:pPr>
        <w:suppressAutoHyphens/>
        <w:spacing w:line="288" w:lineRule="auto"/>
        <w:ind w:left="851"/>
        <w:jc w:val="both"/>
        <w:rPr>
          <w:sz w:val="22"/>
          <w:szCs w:val="22"/>
        </w:rPr>
      </w:pPr>
      <w:r w:rsidRPr="00D57B38">
        <w:rPr>
          <w:sz w:val="22"/>
          <w:szCs w:val="22"/>
        </w:rPr>
        <w:t xml:space="preserve">ČVUT </w:t>
      </w:r>
      <w:r w:rsidRPr="00D57B38">
        <w:rPr>
          <w:sz w:val="22"/>
          <w:szCs w:val="22"/>
        </w:rPr>
        <w:tab/>
      </w:r>
      <w:r w:rsidRPr="00D57B38">
        <w:rPr>
          <w:sz w:val="22"/>
          <w:szCs w:val="22"/>
        </w:rPr>
        <w:tab/>
      </w:r>
      <w:r w:rsidR="00D57B38" w:rsidRPr="00D57B38">
        <w:rPr>
          <w:sz w:val="22"/>
          <w:szCs w:val="22"/>
        </w:rPr>
        <w:t>XXX</w:t>
      </w:r>
    </w:p>
    <w:p w14:paraId="16958530" w14:textId="77777777" w:rsidR="00936F14" w:rsidRPr="00D57B38" w:rsidRDefault="00936F14" w:rsidP="00936F14">
      <w:pPr>
        <w:suppressAutoHyphens/>
        <w:spacing w:line="288" w:lineRule="auto"/>
        <w:jc w:val="both"/>
        <w:rPr>
          <w:sz w:val="22"/>
          <w:szCs w:val="22"/>
        </w:rPr>
      </w:pPr>
    </w:p>
    <w:p w14:paraId="01001303" w14:textId="73410EF7" w:rsidR="00936F14" w:rsidRPr="00D57B38" w:rsidRDefault="00527177" w:rsidP="00936F14">
      <w:pPr>
        <w:pStyle w:val="Zkladntext"/>
        <w:numPr>
          <w:ilvl w:val="0"/>
          <w:numId w:val="9"/>
        </w:numPr>
        <w:autoSpaceDE w:val="0"/>
        <w:autoSpaceDN w:val="0"/>
        <w:adjustRightInd w:val="0"/>
        <w:spacing w:line="288" w:lineRule="auto"/>
        <w:ind w:left="567" w:hanging="567"/>
        <w:mirrorIndents/>
        <w:jc w:val="both"/>
        <w:rPr>
          <w:sz w:val="22"/>
          <w:szCs w:val="22"/>
        </w:rPr>
      </w:pPr>
      <w:r w:rsidRPr="00D57B38">
        <w:rPr>
          <w:sz w:val="22"/>
          <w:szCs w:val="22"/>
        </w:rPr>
        <w:t>Smluvní strany uzavřely dne 6. ledna 2023 smlouvu o využití výsledků řešených při řešení projektu výzkumu a vývoje (dále jen „</w:t>
      </w:r>
      <w:r w:rsidRPr="00D57B38">
        <w:rPr>
          <w:b/>
          <w:bCs/>
          <w:sz w:val="22"/>
          <w:szCs w:val="22"/>
        </w:rPr>
        <w:t>Smlouva</w:t>
      </w:r>
      <w:r w:rsidR="00790C0A" w:rsidRPr="00D57B38">
        <w:rPr>
          <w:b/>
          <w:bCs/>
          <w:sz w:val="22"/>
          <w:szCs w:val="22"/>
        </w:rPr>
        <w:t xml:space="preserve"> 2</w:t>
      </w:r>
      <w:r w:rsidRPr="00D57B38">
        <w:rPr>
          <w:sz w:val="22"/>
          <w:szCs w:val="22"/>
        </w:rPr>
        <w:t>“), která upravuje práva Smluvních stran k Užitnému vzoru a možnosti jeho užívání.</w:t>
      </w:r>
    </w:p>
    <w:p w14:paraId="025C7C5A" w14:textId="4E7AC484" w:rsidR="00936F14" w:rsidRPr="00D57B38" w:rsidRDefault="00936F14" w:rsidP="00936F14">
      <w:pPr>
        <w:pStyle w:val="Zkladntext"/>
        <w:numPr>
          <w:ilvl w:val="0"/>
          <w:numId w:val="9"/>
        </w:numPr>
        <w:autoSpaceDE w:val="0"/>
        <w:autoSpaceDN w:val="0"/>
        <w:adjustRightInd w:val="0"/>
        <w:spacing w:line="288" w:lineRule="auto"/>
        <w:ind w:left="567" w:hanging="567"/>
        <w:mirrorIndents/>
        <w:jc w:val="both"/>
        <w:rPr>
          <w:sz w:val="22"/>
          <w:szCs w:val="22"/>
        </w:rPr>
      </w:pPr>
      <w:r w:rsidRPr="00D57B38">
        <w:rPr>
          <w:sz w:val="22"/>
          <w:szCs w:val="22"/>
        </w:rPr>
        <w:t xml:space="preserve">PVK má zájem Užitný vzor (včetně Aplikace) </w:t>
      </w:r>
      <w:r w:rsidR="00F830E2" w:rsidRPr="00D57B38">
        <w:rPr>
          <w:sz w:val="22"/>
          <w:szCs w:val="22"/>
        </w:rPr>
        <w:t xml:space="preserve">nasadit a </w:t>
      </w:r>
      <w:r w:rsidRPr="00D57B38">
        <w:rPr>
          <w:sz w:val="22"/>
          <w:szCs w:val="22"/>
        </w:rPr>
        <w:t xml:space="preserve">užívat pro </w:t>
      </w:r>
      <w:r w:rsidR="00D57B38" w:rsidRPr="00D57B38">
        <w:rPr>
          <w:sz w:val="22"/>
          <w:szCs w:val="22"/>
        </w:rPr>
        <w:t>XXXXXXXXXXXXXXXXX</w:t>
      </w:r>
      <w:r w:rsidRPr="00D57B38">
        <w:rPr>
          <w:sz w:val="22"/>
          <w:szCs w:val="22"/>
        </w:rPr>
        <w:t xml:space="preserve"> uvedených v </w:t>
      </w:r>
      <w:r w:rsidRPr="00D57B38">
        <w:rPr>
          <w:sz w:val="22"/>
          <w:szCs w:val="22"/>
          <w:u w:val="single"/>
        </w:rPr>
        <w:t xml:space="preserve">Příloze č. 1 – Seznam </w:t>
      </w:r>
      <w:r w:rsidR="00CE212E" w:rsidRPr="00D57B38">
        <w:rPr>
          <w:sz w:val="22"/>
          <w:szCs w:val="22"/>
          <w:u w:val="single"/>
        </w:rPr>
        <w:t>čistíren</w:t>
      </w:r>
      <w:r w:rsidRPr="00D57B38">
        <w:rPr>
          <w:sz w:val="22"/>
          <w:szCs w:val="22"/>
          <w:u w:val="single"/>
        </w:rPr>
        <w:t xml:space="preserve"> odpadních vod.</w:t>
      </w:r>
    </w:p>
    <w:p w14:paraId="1687AB29" w14:textId="1CC9C5D1" w:rsidR="00936F14" w:rsidRPr="00D57B38" w:rsidRDefault="00527177" w:rsidP="00936F14">
      <w:pPr>
        <w:pStyle w:val="Zkladntext"/>
        <w:numPr>
          <w:ilvl w:val="0"/>
          <w:numId w:val="9"/>
        </w:numPr>
        <w:autoSpaceDE w:val="0"/>
        <w:autoSpaceDN w:val="0"/>
        <w:adjustRightInd w:val="0"/>
        <w:spacing w:line="288" w:lineRule="auto"/>
        <w:ind w:left="567" w:hanging="567"/>
        <w:mirrorIndents/>
        <w:jc w:val="both"/>
        <w:rPr>
          <w:sz w:val="22"/>
          <w:szCs w:val="22"/>
        </w:rPr>
      </w:pPr>
      <w:r w:rsidRPr="00D57B38">
        <w:rPr>
          <w:sz w:val="22"/>
          <w:szCs w:val="22"/>
        </w:rPr>
        <w:t xml:space="preserve">Smluvní strany </w:t>
      </w:r>
      <w:r w:rsidR="008E1EFD" w:rsidRPr="00D57B38">
        <w:rPr>
          <w:sz w:val="22"/>
          <w:szCs w:val="22"/>
        </w:rPr>
        <w:t xml:space="preserve">si tímto </w:t>
      </w:r>
      <w:r w:rsidR="00936F14" w:rsidRPr="00D57B38">
        <w:rPr>
          <w:sz w:val="22"/>
          <w:szCs w:val="22"/>
        </w:rPr>
        <w:t>přejí upravit vzájemná práva a povinnosti v souladu s čl. IV. odst. 2 Smlouvy</w:t>
      </w:r>
      <w:r w:rsidR="00790C0A" w:rsidRPr="00D57B38">
        <w:rPr>
          <w:sz w:val="22"/>
          <w:szCs w:val="22"/>
        </w:rPr>
        <w:t xml:space="preserve"> 2</w:t>
      </w:r>
      <w:r w:rsidR="00936F14" w:rsidRPr="00D57B38">
        <w:rPr>
          <w:sz w:val="22"/>
          <w:szCs w:val="22"/>
        </w:rPr>
        <w:t>.</w:t>
      </w:r>
    </w:p>
    <w:p w14:paraId="718B5713" w14:textId="09986306" w:rsidR="008C51A7" w:rsidRPr="00D57B38" w:rsidRDefault="008E1EFD" w:rsidP="00AB2BB6">
      <w:pPr>
        <w:spacing w:after="120" w:line="288" w:lineRule="auto"/>
        <w:jc w:val="both"/>
        <w:rPr>
          <w:smallCaps/>
          <w:sz w:val="22"/>
          <w:szCs w:val="22"/>
        </w:rPr>
      </w:pPr>
      <w:r w:rsidRPr="00D57B38">
        <w:rPr>
          <w:smallCaps/>
          <w:sz w:val="22"/>
          <w:szCs w:val="22"/>
        </w:rPr>
        <w:t>dohodly se Smluvní strany na následujícím:</w:t>
      </w:r>
    </w:p>
    <w:p w14:paraId="23F057D5" w14:textId="1A157C68" w:rsidR="008E1EFD" w:rsidRPr="00D57B38" w:rsidRDefault="00936F14" w:rsidP="00AB2BB6">
      <w:pPr>
        <w:pStyle w:val="Odstavecseseznamem"/>
        <w:numPr>
          <w:ilvl w:val="0"/>
          <w:numId w:val="5"/>
        </w:numPr>
        <w:spacing w:after="120" w:line="288" w:lineRule="auto"/>
        <w:ind w:left="567" w:hanging="567"/>
        <w:contextualSpacing w:val="0"/>
        <w:jc w:val="both"/>
        <w:rPr>
          <w:smallCaps/>
          <w:sz w:val="22"/>
          <w:szCs w:val="22"/>
        </w:rPr>
      </w:pPr>
      <w:bookmarkStart w:id="0" w:name="_Ref95298119"/>
      <w:r w:rsidRPr="00D57B38">
        <w:rPr>
          <w:b/>
          <w:smallCaps/>
          <w:sz w:val="22"/>
          <w:szCs w:val="22"/>
        </w:rPr>
        <w:t xml:space="preserve">Oprávnění užívat užitný vzor </w:t>
      </w:r>
    </w:p>
    <w:p w14:paraId="1E23D8F8" w14:textId="0EEAF351" w:rsidR="00053D7F" w:rsidRPr="00D57B38" w:rsidRDefault="000458D6" w:rsidP="00053D7F">
      <w:pPr>
        <w:pStyle w:val="Zkladntext"/>
        <w:numPr>
          <w:ilvl w:val="1"/>
          <w:numId w:val="5"/>
        </w:numPr>
        <w:autoSpaceDE w:val="0"/>
        <w:autoSpaceDN w:val="0"/>
        <w:adjustRightInd w:val="0"/>
        <w:spacing w:line="288" w:lineRule="auto"/>
        <w:mirrorIndents/>
        <w:jc w:val="both"/>
        <w:rPr>
          <w:sz w:val="22"/>
          <w:szCs w:val="22"/>
        </w:rPr>
      </w:pPr>
      <w:r w:rsidRPr="00D57B38">
        <w:rPr>
          <w:sz w:val="22"/>
          <w:szCs w:val="22"/>
        </w:rPr>
        <w:t>Smluvní strany tímto udělují PVK nevýhradní právo užívat Užitný vzor</w:t>
      </w:r>
      <w:r w:rsidR="00053D7F" w:rsidRPr="00D57B38">
        <w:rPr>
          <w:sz w:val="22"/>
          <w:szCs w:val="22"/>
        </w:rPr>
        <w:t xml:space="preserve">, a to na </w:t>
      </w:r>
      <w:r w:rsidR="00D57B38" w:rsidRPr="00D57B38">
        <w:rPr>
          <w:sz w:val="22"/>
          <w:szCs w:val="22"/>
        </w:rPr>
        <w:t>XXX</w:t>
      </w:r>
      <w:r w:rsidR="00053D7F" w:rsidRPr="00D57B38">
        <w:rPr>
          <w:sz w:val="22"/>
          <w:szCs w:val="22"/>
        </w:rPr>
        <w:t xml:space="preserve"> čistírnách odpadních vod uvedených </w:t>
      </w:r>
      <w:r w:rsidR="00053D7F" w:rsidRPr="00D57B38">
        <w:rPr>
          <w:sz w:val="22"/>
          <w:szCs w:val="22"/>
          <w:u w:val="single"/>
        </w:rPr>
        <w:t>v Příloze č. 1</w:t>
      </w:r>
      <w:r w:rsidR="00053D7F" w:rsidRPr="00D57B38">
        <w:rPr>
          <w:sz w:val="22"/>
          <w:szCs w:val="22"/>
        </w:rPr>
        <w:t xml:space="preserve"> </w:t>
      </w:r>
      <w:r w:rsidRPr="00D57B38">
        <w:rPr>
          <w:sz w:val="22"/>
          <w:szCs w:val="22"/>
        </w:rPr>
        <w:t>pro své vlastní komerční (ziskové) účely spočívající v</w:t>
      </w:r>
      <w:r w:rsidR="00D57B38" w:rsidRPr="00D57B38">
        <w:rPr>
          <w:sz w:val="22"/>
          <w:szCs w:val="22"/>
        </w:rPr>
        <w:t xml:space="preserve"> XXXXXXXXXXXXXXXX </w:t>
      </w:r>
      <w:r w:rsidRPr="00D57B38">
        <w:rPr>
          <w:sz w:val="22"/>
          <w:szCs w:val="22"/>
        </w:rPr>
        <w:t>bez práva udělovat podlicenci třetím osobám</w:t>
      </w:r>
      <w:r w:rsidR="00D57B38">
        <w:rPr>
          <w:sz w:val="22"/>
          <w:szCs w:val="22"/>
        </w:rPr>
        <w:t xml:space="preserve"> </w:t>
      </w:r>
      <w:bookmarkStart w:id="1" w:name="_GoBack"/>
      <w:bookmarkEnd w:id="1"/>
      <w:r w:rsidR="00D57B38" w:rsidRPr="00D57B38">
        <w:rPr>
          <w:sz w:val="22"/>
          <w:szCs w:val="22"/>
        </w:rPr>
        <w:t>XXXXXXXXXXXXXX</w:t>
      </w:r>
    </w:p>
    <w:p w14:paraId="79A63A93" w14:textId="208CF83F" w:rsidR="00053D7F" w:rsidRPr="00D57B38" w:rsidRDefault="00053D7F" w:rsidP="00053D7F">
      <w:pPr>
        <w:pStyle w:val="Zkladntext"/>
        <w:numPr>
          <w:ilvl w:val="1"/>
          <w:numId w:val="5"/>
        </w:numPr>
        <w:autoSpaceDE w:val="0"/>
        <w:autoSpaceDN w:val="0"/>
        <w:adjustRightInd w:val="0"/>
        <w:spacing w:line="288" w:lineRule="auto"/>
        <w:mirrorIndents/>
        <w:jc w:val="both"/>
        <w:rPr>
          <w:sz w:val="22"/>
          <w:szCs w:val="22"/>
        </w:rPr>
      </w:pPr>
      <w:r w:rsidRPr="00D57B38">
        <w:rPr>
          <w:sz w:val="22"/>
          <w:szCs w:val="22"/>
        </w:rPr>
        <w:t xml:space="preserve">Právo užívat Užitný vzor je PVK udělené na dobu </w:t>
      </w:r>
      <w:r w:rsidR="00441972" w:rsidRPr="00D57B38">
        <w:rPr>
          <w:sz w:val="22"/>
          <w:szCs w:val="22"/>
        </w:rPr>
        <w:t>5</w:t>
      </w:r>
      <w:r w:rsidRPr="00D57B38">
        <w:rPr>
          <w:sz w:val="22"/>
          <w:szCs w:val="22"/>
        </w:rPr>
        <w:t xml:space="preserve"> (</w:t>
      </w:r>
      <w:r w:rsidR="00441972" w:rsidRPr="00D57B38">
        <w:rPr>
          <w:sz w:val="22"/>
          <w:szCs w:val="22"/>
        </w:rPr>
        <w:t>pěti</w:t>
      </w:r>
      <w:r w:rsidRPr="00D57B38">
        <w:rPr>
          <w:sz w:val="22"/>
          <w:szCs w:val="22"/>
        </w:rPr>
        <w:t xml:space="preserve">) let: </w:t>
      </w:r>
      <w:r w:rsidR="00D57B38" w:rsidRPr="00D57B38">
        <w:rPr>
          <w:sz w:val="22"/>
          <w:szCs w:val="22"/>
        </w:rPr>
        <w:t>XXXXXXXXXXXXXXX</w:t>
      </w:r>
    </w:p>
    <w:p w14:paraId="5F1A9479" w14:textId="6FC94C74" w:rsidR="000458D6" w:rsidRPr="00D57B38" w:rsidRDefault="000458D6" w:rsidP="00053D7F">
      <w:pPr>
        <w:pStyle w:val="Odstavecseseznamem"/>
        <w:spacing w:after="120" w:line="288" w:lineRule="auto"/>
        <w:ind w:left="567"/>
        <w:jc w:val="both"/>
        <w:rPr>
          <w:sz w:val="22"/>
          <w:szCs w:val="22"/>
        </w:rPr>
      </w:pPr>
    </w:p>
    <w:p w14:paraId="31458043" w14:textId="0A9826AF" w:rsidR="00053D7F" w:rsidRPr="00D57B38" w:rsidRDefault="000458D6" w:rsidP="00733D5A">
      <w:pPr>
        <w:pStyle w:val="Odstavecseseznamem"/>
        <w:numPr>
          <w:ilvl w:val="1"/>
          <w:numId w:val="5"/>
        </w:numPr>
        <w:spacing w:after="120" w:line="288" w:lineRule="auto"/>
        <w:ind w:left="567"/>
        <w:jc w:val="both"/>
        <w:rPr>
          <w:sz w:val="22"/>
          <w:szCs w:val="22"/>
        </w:rPr>
      </w:pPr>
      <w:r w:rsidRPr="00D57B38">
        <w:rPr>
          <w:sz w:val="22"/>
          <w:szCs w:val="22"/>
        </w:rPr>
        <w:t xml:space="preserve">Právo užívat Užitný vzor je PVK udělené jako úplatné </w:t>
      </w:r>
      <w:r w:rsidR="00D57B38" w:rsidRPr="00D57B38">
        <w:rPr>
          <w:sz w:val="22"/>
          <w:szCs w:val="22"/>
        </w:rPr>
        <w:t>XXXXXXXXXXXXXXXXXX</w:t>
      </w:r>
      <w:r w:rsidR="00053D7F" w:rsidRPr="00D57B38">
        <w:rPr>
          <w:sz w:val="22"/>
          <w:szCs w:val="22"/>
        </w:rPr>
        <w:t xml:space="preserve"> (dále jen „</w:t>
      </w:r>
      <w:r w:rsidR="00053D7F" w:rsidRPr="00D57B38">
        <w:rPr>
          <w:b/>
          <w:bCs/>
          <w:sz w:val="22"/>
          <w:szCs w:val="22"/>
        </w:rPr>
        <w:t>Odměna</w:t>
      </w:r>
      <w:r w:rsidR="00053D7F" w:rsidRPr="00D57B38">
        <w:rPr>
          <w:sz w:val="22"/>
          <w:szCs w:val="22"/>
        </w:rPr>
        <w:t>“).</w:t>
      </w:r>
    </w:p>
    <w:p w14:paraId="19BEDDFF" w14:textId="75E31341" w:rsidR="000458D6" w:rsidRPr="00D57B38" w:rsidRDefault="000458D6" w:rsidP="000458D6">
      <w:pPr>
        <w:pStyle w:val="Odstavecseseznamem"/>
        <w:numPr>
          <w:ilvl w:val="1"/>
          <w:numId w:val="5"/>
        </w:numPr>
        <w:spacing w:after="120" w:line="288" w:lineRule="auto"/>
        <w:ind w:left="567"/>
        <w:jc w:val="both"/>
        <w:rPr>
          <w:sz w:val="22"/>
          <w:szCs w:val="22"/>
        </w:rPr>
      </w:pPr>
      <w:r w:rsidRPr="00D57B38">
        <w:rPr>
          <w:sz w:val="22"/>
          <w:szCs w:val="22"/>
        </w:rPr>
        <w:t xml:space="preserve">Odměna se mezi </w:t>
      </w:r>
      <w:r w:rsidR="00614348" w:rsidRPr="00D57B38">
        <w:rPr>
          <w:sz w:val="22"/>
          <w:szCs w:val="22"/>
        </w:rPr>
        <w:t>Smluvní strany</w:t>
      </w:r>
      <w:r w:rsidRPr="00D57B38">
        <w:rPr>
          <w:sz w:val="22"/>
          <w:szCs w:val="22"/>
        </w:rPr>
        <w:t xml:space="preserve"> dělí v poměru jejich spoluvlastnických podílů na Užitné</w:t>
      </w:r>
      <w:r w:rsidR="00F830E2" w:rsidRPr="00D57B38">
        <w:rPr>
          <w:sz w:val="22"/>
          <w:szCs w:val="22"/>
        </w:rPr>
        <w:t>m</w:t>
      </w:r>
      <w:r w:rsidRPr="00D57B38">
        <w:rPr>
          <w:sz w:val="22"/>
          <w:szCs w:val="22"/>
        </w:rPr>
        <w:t xml:space="preserve"> vzoru</w:t>
      </w:r>
      <w:r w:rsidR="00614348" w:rsidRPr="00D57B38">
        <w:rPr>
          <w:sz w:val="22"/>
          <w:szCs w:val="22"/>
        </w:rPr>
        <w:t xml:space="preserve">, tj. </w:t>
      </w:r>
      <w:r w:rsidR="00F830E2" w:rsidRPr="00D57B38">
        <w:rPr>
          <w:sz w:val="22"/>
          <w:szCs w:val="22"/>
        </w:rPr>
        <w:t xml:space="preserve">podíl na </w:t>
      </w:r>
      <w:r w:rsidR="00614348" w:rsidRPr="00D57B38">
        <w:rPr>
          <w:sz w:val="22"/>
          <w:szCs w:val="22"/>
        </w:rPr>
        <w:t>Odměn</w:t>
      </w:r>
      <w:r w:rsidR="00F830E2" w:rsidRPr="00D57B38">
        <w:rPr>
          <w:sz w:val="22"/>
          <w:szCs w:val="22"/>
        </w:rPr>
        <w:t xml:space="preserve">ě </w:t>
      </w:r>
      <w:r w:rsidR="00614348" w:rsidRPr="00D57B38">
        <w:rPr>
          <w:sz w:val="22"/>
          <w:szCs w:val="22"/>
        </w:rPr>
        <w:t>jednotlivých stran činí:</w:t>
      </w:r>
    </w:p>
    <w:p w14:paraId="79E3A846" w14:textId="13F0314B" w:rsidR="00614348" w:rsidRPr="00D57B38" w:rsidRDefault="00614348" w:rsidP="00614348">
      <w:pPr>
        <w:pStyle w:val="Odstavecseseznamem"/>
        <w:numPr>
          <w:ilvl w:val="0"/>
          <w:numId w:val="12"/>
        </w:numPr>
        <w:spacing w:line="288" w:lineRule="auto"/>
        <w:jc w:val="both"/>
        <w:rPr>
          <w:b/>
          <w:smallCaps/>
          <w:sz w:val="22"/>
          <w:szCs w:val="22"/>
        </w:rPr>
      </w:pPr>
      <w:r w:rsidRPr="00D57B38">
        <w:rPr>
          <w:sz w:val="22"/>
          <w:szCs w:val="22"/>
        </w:rPr>
        <w:t xml:space="preserve">VŠCHT částku </w:t>
      </w:r>
      <w:r w:rsidR="00D57B38" w:rsidRPr="00D57B38">
        <w:rPr>
          <w:sz w:val="22"/>
          <w:szCs w:val="22"/>
        </w:rPr>
        <w:t>XXXXXXXXXXXXXXXXXX</w:t>
      </w:r>
    </w:p>
    <w:p w14:paraId="007AD7B0" w14:textId="6EF72E03" w:rsidR="00614348" w:rsidRPr="00D57B38" w:rsidRDefault="00614348" w:rsidP="00614348">
      <w:pPr>
        <w:pStyle w:val="Odstavecseseznamem"/>
        <w:numPr>
          <w:ilvl w:val="0"/>
          <w:numId w:val="12"/>
        </w:numPr>
        <w:spacing w:line="288" w:lineRule="auto"/>
        <w:jc w:val="both"/>
        <w:rPr>
          <w:b/>
          <w:smallCaps/>
          <w:sz w:val="22"/>
          <w:szCs w:val="22"/>
        </w:rPr>
      </w:pPr>
      <w:r w:rsidRPr="00D57B38">
        <w:rPr>
          <w:sz w:val="22"/>
          <w:szCs w:val="22"/>
        </w:rPr>
        <w:t xml:space="preserve">ČVUT částku </w:t>
      </w:r>
      <w:r w:rsidR="00D57B38" w:rsidRPr="00D57B38">
        <w:rPr>
          <w:sz w:val="22"/>
          <w:szCs w:val="22"/>
        </w:rPr>
        <w:t>XXXXXXXXXXXXXXXXX</w:t>
      </w:r>
    </w:p>
    <w:p w14:paraId="29D7C0B3" w14:textId="72ED4DB9" w:rsidR="00410941" w:rsidRPr="00D57B38" w:rsidRDefault="00614348" w:rsidP="00410941">
      <w:pPr>
        <w:pStyle w:val="Odstavecseseznamem"/>
        <w:numPr>
          <w:ilvl w:val="0"/>
          <w:numId w:val="12"/>
        </w:numPr>
        <w:spacing w:line="288" w:lineRule="auto"/>
        <w:jc w:val="both"/>
        <w:rPr>
          <w:b/>
          <w:smallCaps/>
          <w:sz w:val="22"/>
          <w:szCs w:val="22"/>
        </w:rPr>
      </w:pPr>
      <w:r w:rsidRPr="00D57B38">
        <w:rPr>
          <w:sz w:val="22"/>
          <w:szCs w:val="22"/>
        </w:rPr>
        <w:t xml:space="preserve">PVK částku </w:t>
      </w:r>
      <w:r w:rsidR="00D57B38" w:rsidRPr="00D57B38">
        <w:rPr>
          <w:sz w:val="22"/>
          <w:szCs w:val="22"/>
        </w:rPr>
        <w:t>XXXXXXXXXXXXXXXXXXX</w:t>
      </w:r>
    </w:p>
    <w:p w14:paraId="1D504937" w14:textId="0678F113" w:rsidR="00410941" w:rsidRPr="00D57B38" w:rsidRDefault="00614348" w:rsidP="00410941">
      <w:pPr>
        <w:pStyle w:val="Odstavecseseznamem"/>
        <w:numPr>
          <w:ilvl w:val="0"/>
          <w:numId w:val="12"/>
        </w:numPr>
        <w:spacing w:line="288" w:lineRule="auto"/>
        <w:jc w:val="both"/>
        <w:rPr>
          <w:b/>
          <w:smallCaps/>
          <w:sz w:val="22"/>
          <w:szCs w:val="22"/>
        </w:rPr>
      </w:pPr>
      <w:r w:rsidRPr="00D57B38">
        <w:rPr>
          <w:sz w:val="22"/>
          <w:szCs w:val="22"/>
        </w:rPr>
        <w:t xml:space="preserve">VDT částku </w:t>
      </w:r>
      <w:r w:rsidR="00D57B38" w:rsidRPr="00D57B38">
        <w:rPr>
          <w:sz w:val="22"/>
          <w:szCs w:val="22"/>
        </w:rPr>
        <w:t>XXXXXXXXXXXXXXXX</w:t>
      </w:r>
    </w:p>
    <w:p w14:paraId="6296E4DE" w14:textId="3E40E2AB" w:rsidR="00614348" w:rsidRPr="00441972" w:rsidRDefault="00410941" w:rsidP="00410941">
      <w:pPr>
        <w:pStyle w:val="Odstavecseseznamem"/>
        <w:spacing w:after="120" w:line="288" w:lineRule="auto"/>
        <w:ind w:left="567"/>
        <w:contextualSpacing w:val="0"/>
        <w:jc w:val="both"/>
        <w:rPr>
          <w:sz w:val="22"/>
          <w:szCs w:val="22"/>
        </w:rPr>
      </w:pPr>
      <w:r w:rsidRPr="00441972">
        <w:rPr>
          <w:sz w:val="22"/>
          <w:szCs w:val="22"/>
        </w:rPr>
        <w:t>(dále jen „</w:t>
      </w:r>
      <w:r w:rsidRPr="00441972">
        <w:rPr>
          <w:b/>
          <w:bCs/>
          <w:sz w:val="22"/>
          <w:szCs w:val="22"/>
        </w:rPr>
        <w:t>Podíl na Odměně</w:t>
      </w:r>
      <w:r w:rsidRPr="00441972">
        <w:rPr>
          <w:sz w:val="22"/>
          <w:szCs w:val="22"/>
        </w:rPr>
        <w:t>“).</w:t>
      </w:r>
    </w:p>
    <w:p w14:paraId="62DBB983" w14:textId="0F3986F7" w:rsidR="00DF45C8" w:rsidRPr="00441972" w:rsidRDefault="00DF45C8" w:rsidP="00410941">
      <w:pPr>
        <w:pStyle w:val="Odstavecseseznamem"/>
        <w:numPr>
          <w:ilvl w:val="1"/>
          <w:numId w:val="5"/>
        </w:numPr>
        <w:spacing w:after="120" w:line="288" w:lineRule="auto"/>
        <w:ind w:left="567"/>
        <w:contextualSpacing w:val="0"/>
        <w:jc w:val="both"/>
        <w:rPr>
          <w:sz w:val="22"/>
          <w:szCs w:val="22"/>
        </w:rPr>
      </w:pPr>
      <w:r w:rsidRPr="00441972">
        <w:rPr>
          <w:sz w:val="22"/>
          <w:szCs w:val="22"/>
        </w:rPr>
        <w:lastRenderedPageBreak/>
        <w:t>Odměnu zaplatí PVK</w:t>
      </w:r>
      <w:r w:rsidR="00717752">
        <w:rPr>
          <w:sz w:val="22"/>
          <w:szCs w:val="22"/>
        </w:rPr>
        <w:t xml:space="preserve"> </w:t>
      </w:r>
      <w:r w:rsidRPr="00441972">
        <w:rPr>
          <w:sz w:val="22"/>
          <w:szCs w:val="22"/>
        </w:rPr>
        <w:t xml:space="preserve">k rukám VDT na základě faktury vstavené VDT. Smluvní strany považují VDT za platební místo. </w:t>
      </w:r>
    </w:p>
    <w:p w14:paraId="26FC0871" w14:textId="5EDC8B64" w:rsidR="00DF45C8" w:rsidRPr="00441972" w:rsidRDefault="00DF45C8" w:rsidP="00410941">
      <w:pPr>
        <w:pStyle w:val="Odstavecseseznamem"/>
        <w:numPr>
          <w:ilvl w:val="1"/>
          <w:numId w:val="5"/>
        </w:numPr>
        <w:spacing w:after="120" w:line="288" w:lineRule="auto"/>
        <w:ind w:left="567"/>
        <w:contextualSpacing w:val="0"/>
        <w:jc w:val="both"/>
        <w:rPr>
          <w:sz w:val="22"/>
          <w:szCs w:val="22"/>
        </w:rPr>
      </w:pPr>
      <w:r w:rsidRPr="00441972">
        <w:rPr>
          <w:sz w:val="22"/>
          <w:szCs w:val="22"/>
        </w:rPr>
        <w:t xml:space="preserve">VDT vyplatí Podíl na Odměně ostatním Smluvním stranám na základě jimi vystavené faktury. Smluvní strana je oprávněna vystavit fakturu na Podíl na Odměně nejdříve 10. (desátého) dne měsíce ledna každého kalendářního roku. Smluvní strany se dohodly, že splatnost faktury nebude kratší jak 14 (čtrnáct) kalendářních dní. VDT vyplatí Podíl na Odměně </w:t>
      </w:r>
      <w:r w:rsidR="006C5D46">
        <w:rPr>
          <w:sz w:val="22"/>
          <w:szCs w:val="22"/>
        </w:rPr>
        <w:t xml:space="preserve">PVK, </w:t>
      </w:r>
      <w:r w:rsidR="00007346" w:rsidRPr="00441972">
        <w:rPr>
          <w:sz w:val="22"/>
          <w:szCs w:val="22"/>
        </w:rPr>
        <w:t>VŠCHT a ČVUT</w:t>
      </w:r>
      <w:r w:rsidRPr="00441972">
        <w:rPr>
          <w:sz w:val="22"/>
          <w:szCs w:val="22"/>
        </w:rPr>
        <w:t xml:space="preserve"> bez ohledu na to, zda faktura vystavená VDT na částku Odměny se stala splatnou a/nebo byla </w:t>
      </w:r>
      <w:r w:rsidR="00007346" w:rsidRPr="00441972">
        <w:rPr>
          <w:sz w:val="22"/>
          <w:szCs w:val="22"/>
        </w:rPr>
        <w:t xml:space="preserve">ze strany PVK </w:t>
      </w:r>
      <w:r w:rsidRPr="00441972">
        <w:rPr>
          <w:sz w:val="22"/>
          <w:szCs w:val="22"/>
        </w:rPr>
        <w:t>zaplacena.</w:t>
      </w:r>
    </w:p>
    <w:p w14:paraId="5BE94C5F" w14:textId="7AEB5235" w:rsidR="00BA1A34" w:rsidRPr="00410941" w:rsidRDefault="00BA1A34" w:rsidP="00410941">
      <w:pPr>
        <w:pStyle w:val="Odstavecseseznamem"/>
        <w:numPr>
          <w:ilvl w:val="1"/>
          <w:numId w:val="5"/>
        </w:numPr>
        <w:spacing w:after="120" w:line="288" w:lineRule="auto"/>
        <w:ind w:left="567"/>
        <w:contextualSpacing w:val="0"/>
        <w:jc w:val="both"/>
        <w:rPr>
          <w:sz w:val="22"/>
          <w:szCs w:val="22"/>
        </w:rPr>
      </w:pPr>
      <w:r w:rsidRPr="00441972">
        <w:rPr>
          <w:sz w:val="22"/>
          <w:szCs w:val="22"/>
        </w:rPr>
        <w:t>K</w:t>
      </w:r>
      <w:r w:rsidR="00410941" w:rsidRPr="00441972">
        <w:rPr>
          <w:sz w:val="22"/>
          <w:szCs w:val="22"/>
        </w:rPr>
        <w:t> Odměně (Podílu na Odměně)</w:t>
      </w:r>
      <w:r w:rsidRPr="00441972">
        <w:rPr>
          <w:sz w:val="22"/>
          <w:szCs w:val="22"/>
        </w:rPr>
        <w:t xml:space="preserve"> bude</w:t>
      </w:r>
      <w:r w:rsidRPr="009A1672">
        <w:rPr>
          <w:sz w:val="22"/>
          <w:szCs w:val="22"/>
        </w:rPr>
        <w:t xml:space="preserve"> připočtena DPH v zákonné výši.</w:t>
      </w:r>
    </w:p>
    <w:p w14:paraId="014E747B" w14:textId="00283B29" w:rsidR="008E1EFD" w:rsidRPr="009A1672" w:rsidRDefault="008E1EFD" w:rsidP="00410941">
      <w:pPr>
        <w:pStyle w:val="Odstavecseseznamem"/>
        <w:numPr>
          <w:ilvl w:val="1"/>
          <w:numId w:val="5"/>
        </w:numPr>
        <w:spacing w:after="120" w:line="288" w:lineRule="auto"/>
        <w:ind w:left="567"/>
        <w:contextualSpacing w:val="0"/>
        <w:jc w:val="both"/>
        <w:rPr>
          <w:bCs/>
          <w:sz w:val="22"/>
          <w:szCs w:val="22"/>
        </w:rPr>
      </w:pPr>
      <w:r w:rsidRPr="009A1672">
        <w:rPr>
          <w:sz w:val="22"/>
          <w:szCs w:val="22"/>
        </w:rPr>
        <w:t>PVK bude po dobu platnosti tohoto ujednání pravidelně ročně informovat Smluvní strany o rozsahu využívání</w:t>
      </w:r>
      <w:r w:rsidR="00410941">
        <w:rPr>
          <w:sz w:val="22"/>
          <w:szCs w:val="22"/>
        </w:rPr>
        <w:t xml:space="preserve"> Užitného vzoru (resp.</w:t>
      </w:r>
      <w:r w:rsidRPr="009A1672">
        <w:rPr>
          <w:sz w:val="22"/>
          <w:szCs w:val="22"/>
        </w:rPr>
        <w:t xml:space="preserve"> </w:t>
      </w:r>
      <w:r w:rsidR="000913E9">
        <w:rPr>
          <w:sz w:val="22"/>
          <w:szCs w:val="22"/>
        </w:rPr>
        <w:t>Aplikac</w:t>
      </w:r>
      <w:r w:rsidR="00410941">
        <w:rPr>
          <w:sz w:val="22"/>
          <w:szCs w:val="22"/>
        </w:rPr>
        <w:t>e)</w:t>
      </w:r>
      <w:r w:rsidRPr="009A1672">
        <w:rPr>
          <w:sz w:val="22"/>
          <w:szCs w:val="22"/>
        </w:rPr>
        <w:t>, a to vždy do konce února následujícího roku.</w:t>
      </w:r>
    </w:p>
    <w:p w14:paraId="39D745B6" w14:textId="3A5189BE" w:rsidR="008E1EFD" w:rsidRPr="009A1672" w:rsidRDefault="008E1EFD" w:rsidP="00AB2BB6">
      <w:pPr>
        <w:pStyle w:val="Odstavecseseznamem"/>
        <w:numPr>
          <w:ilvl w:val="1"/>
          <w:numId w:val="5"/>
        </w:numPr>
        <w:spacing w:after="120" w:line="288" w:lineRule="auto"/>
        <w:ind w:left="567"/>
        <w:contextualSpacing w:val="0"/>
        <w:jc w:val="both"/>
        <w:rPr>
          <w:b/>
          <w:smallCaps/>
          <w:sz w:val="22"/>
          <w:szCs w:val="22"/>
        </w:rPr>
      </w:pPr>
      <w:r w:rsidRPr="009A1672">
        <w:rPr>
          <w:sz w:val="22"/>
          <w:szCs w:val="22"/>
        </w:rPr>
        <w:t xml:space="preserve">PVK bude </w:t>
      </w:r>
      <w:r w:rsidR="00410941">
        <w:rPr>
          <w:sz w:val="22"/>
          <w:szCs w:val="22"/>
        </w:rPr>
        <w:t>jednat</w:t>
      </w:r>
      <w:r w:rsidRPr="009A1672">
        <w:rPr>
          <w:sz w:val="22"/>
          <w:szCs w:val="22"/>
        </w:rPr>
        <w:t xml:space="preserve"> tak, aby neutrpěla dobrá pověst a dobré jméno Smluvních stran.</w:t>
      </w:r>
    </w:p>
    <w:p w14:paraId="3E977830" w14:textId="1D5EACC5" w:rsidR="008E1EFD" w:rsidRPr="009A1672" w:rsidRDefault="008E1EFD" w:rsidP="00AB2BB6">
      <w:pPr>
        <w:pStyle w:val="Odstavecseseznamem"/>
        <w:numPr>
          <w:ilvl w:val="1"/>
          <w:numId w:val="5"/>
        </w:numPr>
        <w:spacing w:after="120" w:line="288" w:lineRule="auto"/>
        <w:ind w:left="567" w:hanging="567"/>
        <w:contextualSpacing w:val="0"/>
        <w:jc w:val="both"/>
        <w:rPr>
          <w:b/>
          <w:smallCaps/>
          <w:sz w:val="22"/>
          <w:szCs w:val="22"/>
        </w:rPr>
      </w:pPr>
      <w:r w:rsidRPr="009A1672">
        <w:rPr>
          <w:sz w:val="22"/>
          <w:szCs w:val="22"/>
        </w:rPr>
        <w:t xml:space="preserve">Smluvní strany se zavazují, že na </w:t>
      </w:r>
      <w:r w:rsidR="00F830E2">
        <w:rPr>
          <w:sz w:val="22"/>
          <w:szCs w:val="22"/>
        </w:rPr>
        <w:t xml:space="preserve">žádost a </w:t>
      </w:r>
      <w:r w:rsidRPr="009A1672">
        <w:rPr>
          <w:sz w:val="22"/>
          <w:szCs w:val="22"/>
        </w:rPr>
        <w:t>náklady PVK provedou u Úřadu průmyslového vlastnictví zápis PVK jako licenčního uživatele do rejstříku užitných vzorů.</w:t>
      </w:r>
    </w:p>
    <w:p w14:paraId="53EA8D66" w14:textId="410F26D2" w:rsidR="008E1EFD" w:rsidRPr="009A1672" w:rsidRDefault="008E1EFD" w:rsidP="00AB2BB6">
      <w:pPr>
        <w:pStyle w:val="Odstavecseseznamem"/>
        <w:numPr>
          <w:ilvl w:val="1"/>
          <w:numId w:val="5"/>
        </w:numPr>
        <w:spacing w:after="120" w:line="288" w:lineRule="auto"/>
        <w:ind w:left="567" w:hanging="567"/>
        <w:contextualSpacing w:val="0"/>
        <w:jc w:val="both"/>
        <w:rPr>
          <w:b/>
          <w:smallCaps/>
          <w:sz w:val="22"/>
          <w:szCs w:val="22"/>
        </w:rPr>
      </w:pPr>
      <w:r w:rsidRPr="009A1672">
        <w:rPr>
          <w:sz w:val="22"/>
          <w:szCs w:val="22"/>
        </w:rPr>
        <w:t>PVK prohlašuje, že disponuje veškerou dokumentací a informacemi potřebnými k naplnění účel</w:t>
      </w:r>
      <w:r w:rsidR="00AB2BB6" w:rsidRPr="009A1672">
        <w:rPr>
          <w:sz w:val="22"/>
          <w:szCs w:val="22"/>
        </w:rPr>
        <w:t>u</w:t>
      </w:r>
      <w:r w:rsidRPr="009A1672">
        <w:rPr>
          <w:sz w:val="22"/>
          <w:szCs w:val="22"/>
        </w:rPr>
        <w:t xml:space="preserve"> této </w:t>
      </w:r>
      <w:r w:rsidR="0008459C">
        <w:rPr>
          <w:sz w:val="22"/>
          <w:szCs w:val="22"/>
        </w:rPr>
        <w:t>Smlouvy</w:t>
      </w:r>
      <w:r w:rsidRPr="009A1672">
        <w:rPr>
          <w:sz w:val="22"/>
          <w:szCs w:val="22"/>
        </w:rPr>
        <w:t>.</w:t>
      </w:r>
    </w:p>
    <w:p w14:paraId="1A7BE72C" w14:textId="18E942F4" w:rsidR="00BA1A34" w:rsidRPr="009A1672" w:rsidRDefault="008E1EFD" w:rsidP="00AB2BB6">
      <w:pPr>
        <w:pStyle w:val="Odstavecseseznamem"/>
        <w:numPr>
          <w:ilvl w:val="1"/>
          <w:numId w:val="5"/>
        </w:numPr>
        <w:spacing w:after="120" w:line="288" w:lineRule="auto"/>
        <w:ind w:left="567" w:hanging="567"/>
        <w:contextualSpacing w:val="0"/>
        <w:jc w:val="both"/>
        <w:rPr>
          <w:b/>
          <w:smallCaps/>
          <w:sz w:val="22"/>
          <w:szCs w:val="22"/>
        </w:rPr>
      </w:pPr>
      <w:r w:rsidRPr="009A1672">
        <w:rPr>
          <w:color w:val="000000"/>
          <w:sz w:val="22"/>
          <w:szCs w:val="22"/>
        </w:rPr>
        <w:t xml:space="preserve">PVK </w:t>
      </w:r>
      <w:r w:rsidR="004D1CF7">
        <w:rPr>
          <w:color w:val="000000"/>
          <w:sz w:val="22"/>
          <w:szCs w:val="22"/>
        </w:rPr>
        <w:t xml:space="preserve">a VDT pro účely vývoje a provozování Aplikace </w:t>
      </w:r>
      <w:r w:rsidRPr="009A1672">
        <w:rPr>
          <w:color w:val="000000"/>
          <w:sz w:val="22"/>
          <w:szCs w:val="22"/>
        </w:rPr>
        <w:t>se podrobně seznámil</w:t>
      </w:r>
      <w:r w:rsidR="004D1CF7">
        <w:rPr>
          <w:color w:val="000000"/>
          <w:sz w:val="22"/>
          <w:szCs w:val="22"/>
        </w:rPr>
        <w:t>i</w:t>
      </w:r>
      <w:r w:rsidRPr="009A1672">
        <w:rPr>
          <w:color w:val="000000"/>
          <w:sz w:val="22"/>
          <w:szCs w:val="22"/>
        </w:rPr>
        <w:t xml:space="preserve"> s Užitným vzorem, což podpisem této </w:t>
      </w:r>
      <w:r w:rsidR="0008459C">
        <w:rPr>
          <w:color w:val="000000"/>
          <w:sz w:val="22"/>
          <w:szCs w:val="22"/>
        </w:rPr>
        <w:t>Smlouvy</w:t>
      </w:r>
      <w:r w:rsidRPr="009A1672">
        <w:rPr>
          <w:color w:val="000000"/>
          <w:sz w:val="22"/>
          <w:szCs w:val="22"/>
        </w:rPr>
        <w:t xml:space="preserve"> potvrzuj</w:t>
      </w:r>
      <w:r w:rsidR="003C793F">
        <w:rPr>
          <w:color w:val="000000"/>
          <w:sz w:val="22"/>
          <w:szCs w:val="22"/>
        </w:rPr>
        <w:t>í</w:t>
      </w:r>
      <w:r w:rsidRPr="009A1672">
        <w:rPr>
          <w:color w:val="000000"/>
          <w:sz w:val="22"/>
          <w:szCs w:val="22"/>
        </w:rPr>
        <w:t>. Ostatní Smluvní strany neodpovídají PVK</w:t>
      </w:r>
      <w:r w:rsidR="00CE212E">
        <w:rPr>
          <w:color w:val="000000"/>
          <w:sz w:val="22"/>
          <w:szCs w:val="22"/>
        </w:rPr>
        <w:t xml:space="preserve"> a</w:t>
      </w:r>
      <w:r w:rsidR="004D1CF7">
        <w:rPr>
          <w:color w:val="000000"/>
          <w:sz w:val="22"/>
          <w:szCs w:val="22"/>
        </w:rPr>
        <w:t xml:space="preserve"> VDT</w:t>
      </w:r>
      <w:r w:rsidRPr="009A1672">
        <w:rPr>
          <w:color w:val="000000"/>
          <w:sz w:val="22"/>
          <w:szCs w:val="22"/>
        </w:rPr>
        <w:t xml:space="preserve"> za prodejnost produktů a služeb vyrobených / poskytovaných na základě </w:t>
      </w:r>
      <w:r w:rsidR="004D1CF7">
        <w:rPr>
          <w:color w:val="000000"/>
          <w:sz w:val="22"/>
          <w:szCs w:val="22"/>
        </w:rPr>
        <w:t>Užitného vzoru</w:t>
      </w:r>
      <w:r w:rsidRPr="009A1672">
        <w:rPr>
          <w:color w:val="000000"/>
          <w:sz w:val="22"/>
          <w:szCs w:val="22"/>
        </w:rPr>
        <w:t xml:space="preserve"> ani za vhodnost použití </w:t>
      </w:r>
      <w:r w:rsidR="004D1CF7">
        <w:rPr>
          <w:color w:val="000000"/>
          <w:sz w:val="22"/>
          <w:szCs w:val="22"/>
        </w:rPr>
        <w:t xml:space="preserve">Užitného vzoru </w:t>
      </w:r>
      <w:r w:rsidRPr="009A1672">
        <w:rPr>
          <w:color w:val="000000"/>
          <w:sz w:val="22"/>
          <w:szCs w:val="22"/>
        </w:rPr>
        <w:t>ke konkrétnímu účelu</w:t>
      </w:r>
      <w:r w:rsidR="004D1CF7">
        <w:rPr>
          <w:color w:val="000000"/>
          <w:sz w:val="22"/>
          <w:szCs w:val="22"/>
        </w:rPr>
        <w:t xml:space="preserve"> (vč. vývoje a provozování Aplikace)</w:t>
      </w:r>
      <w:r w:rsidRPr="009A1672">
        <w:rPr>
          <w:color w:val="000000"/>
          <w:sz w:val="22"/>
          <w:szCs w:val="22"/>
        </w:rPr>
        <w:t xml:space="preserve">. Smluvní strany neodpovídají za porušení práv duševního vlastnictví třetích osob v důsledku užití </w:t>
      </w:r>
      <w:r w:rsidR="004D1CF7">
        <w:rPr>
          <w:color w:val="000000"/>
          <w:sz w:val="22"/>
          <w:szCs w:val="22"/>
        </w:rPr>
        <w:t>Užitného vzoru (vč. vývoje a provozování Aplikace)</w:t>
      </w:r>
      <w:r w:rsidRPr="009A1672">
        <w:rPr>
          <w:color w:val="000000"/>
          <w:sz w:val="22"/>
          <w:szCs w:val="22"/>
        </w:rPr>
        <w:t>.</w:t>
      </w:r>
    </w:p>
    <w:p w14:paraId="669B753C" w14:textId="791C4AB8" w:rsidR="00BA1A34" w:rsidRPr="009A1672" w:rsidRDefault="008E1EFD" w:rsidP="00AB2BB6">
      <w:pPr>
        <w:pStyle w:val="Odstavecseseznamem"/>
        <w:numPr>
          <w:ilvl w:val="1"/>
          <w:numId w:val="5"/>
        </w:numPr>
        <w:spacing w:after="120" w:line="288" w:lineRule="auto"/>
        <w:ind w:left="567" w:hanging="567"/>
        <w:contextualSpacing w:val="0"/>
        <w:jc w:val="both"/>
        <w:rPr>
          <w:b/>
          <w:smallCaps/>
          <w:sz w:val="22"/>
          <w:szCs w:val="22"/>
        </w:rPr>
      </w:pPr>
      <w:r w:rsidRPr="009A1672">
        <w:rPr>
          <w:color w:val="000000"/>
          <w:sz w:val="22"/>
          <w:szCs w:val="22"/>
        </w:rPr>
        <w:t>Smluvní strany se dohodly, že neodpovídají PVK</w:t>
      </w:r>
      <w:r w:rsidR="00CE212E">
        <w:rPr>
          <w:color w:val="000000"/>
          <w:sz w:val="22"/>
          <w:szCs w:val="22"/>
        </w:rPr>
        <w:t xml:space="preserve"> a</w:t>
      </w:r>
      <w:r w:rsidR="004D1CF7">
        <w:rPr>
          <w:color w:val="000000"/>
          <w:sz w:val="22"/>
          <w:szCs w:val="22"/>
        </w:rPr>
        <w:t xml:space="preserve"> VDT</w:t>
      </w:r>
      <w:r w:rsidRPr="009A1672">
        <w:rPr>
          <w:color w:val="000000"/>
          <w:sz w:val="22"/>
          <w:szCs w:val="22"/>
        </w:rPr>
        <w:t xml:space="preserve"> za jakékoliv faktické či právní vady </w:t>
      </w:r>
      <w:r w:rsidR="004D1CF7">
        <w:rPr>
          <w:color w:val="000000"/>
          <w:sz w:val="22"/>
          <w:szCs w:val="22"/>
        </w:rPr>
        <w:t>Užitného vzoru (v případě VDT vč. účelu vývoje a provozování Aplikace)</w:t>
      </w:r>
      <w:r w:rsidRPr="009A1672">
        <w:rPr>
          <w:color w:val="000000"/>
          <w:sz w:val="22"/>
          <w:szCs w:val="22"/>
        </w:rPr>
        <w:t>. PVK</w:t>
      </w:r>
      <w:r w:rsidR="00CE212E">
        <w:rPr>
          <w:color w:val="000000"/>
          <w:sz w:val="22"/>
          <w:szCs w:val="22"/>
        </w:rPr>
        <w:t xml:space="preserve"> a</w:t>
      </w:r>
      <w:r w:rsidR="004D1CF7">
        <w:rPr>
          <w:color w:val="000000"/>
          <w:sz w:val="22"/>
          <w:szCs w:val="22"/>
        </w:rPr>
        <w:t xml:space="preserve"> VDT</w:t>
      </w:r>
      <w:r w:rsidRPr="009A1672">
        <w:rPr>
          <w:color w:val="000000"/>
          <w:sz w:val="22"/>
          <w:szCs w:val="22"/>
        </w:rPr>
        <w:t xml:space="preserve"> s tímto vyloučením odpovědnosti výslovně souhlasí. Tímto ujednáním se vylučuje také případný nárok PVK</w:t>
      </w:r>
      <w:r w:rsidR="00CE212E">
        <w:rPr>
          <w:color w:val="000000"/>
          <w:sz w:val="22"/>
          <w:szCs w:val="22"/>
        </w:rPr>
        <w:t xml:space="preserve"> a</w:t>
      </w:r>
      <w:r w:rsidR="004D1CF7">
        <w:rPr>
          <w:color w:val="000000"/>
          <w:sz w:val="22"/>
          <w:szCs w:val="22"/>
        </w:rPr>
        <w:t xml:space="preserve"> VDT</w:t>
      </w:r>
      <w:r w:rsidRPr="009A1672">
        <w:rPr>
          <w:color w:val="000000"/>
          <w:sz w:val="22"/>
          <w:szCs w:val="22"/>
        </w:rPr>
        <w:t xml:space="preserve"> na náhradu škody způsobené vadami</w:t>
      </w:r>
      <w:r w:rsidR="00E956D5">
        <w:rPr>
          <w:color w:val="000000"/>
          <w:sz w:val="22"/>
          <w:szCs w:val="22"/>
        </w:rPr>
        <w:t xml:space="preserve"> </w:t>
      </w:r>
      <w:r w:rsidR="004D1CF7">
        <w:rPr>
          <w:color w:val="000000"/>
          <w:sz w:val="22"/>
          <w:szCs w:val="22"/>
        </w:rPr>
        <w:t>Užitného vzoru (v případě VDT vč. účelu a vývoje provozování Aplikace).</w:t>
      </w:r>
      <w:bookmarkEnd w:id="0"/>
    </w:p>
    <w:p w14:paraId="60F4311D" w14:textId="77777777" w:rsidR="008C51A7" w:rsidRPr="009A1672" w:rsidRDefault="008C51A7" w:rsidP="008C51A7">
      <w:pPr>
        <w:pStyle w:val="Odstavecseseznamem"/>
        <w:numPr>
          <w:ilvl w:val="0"/>
          <w:numId w:val="5"/>
        </w:numPr>
        <w:spacing w:after="120" w:line="288" w:lineRule="auto"/>
        <w:ind w:left="567" w:hanging="567"/>
        <w:contextualSpacing w:val="0"/>
        <w:jc w:val="both"/>
        <w:rPr>
          <w:b/>
          <w:smallCaps/>
          <w:sz w:val="22"/>
          <w:szCs w:val="22"/>
        </w:rPr>
      </w:pPr>
      <w:r w:rsidRPr="009A1672">
        <w:rPr>
          <w:b/>
          <w:smallCaps/>
          <w:sz w:val="22"/>
          <w:szCs w:val="22"/>
        </w:rPr>
        <w:t>Závěrečná ustanovení</w:t>
      </w:r>
    </w:p>
    <w:p w14:paraId="7620A6DC" w14:textId="51E2241B" w:rsidR="008C51A7" w:rsidRPr="009A1672" w:rsidRDefault="008C51A7" w:rsidP="008C51A7">
      <w:pPr>
        <w:pStyle w:val="Clanek11"/>
        <w:widowControl w:val="0"/>
        <w:numPr>
          <w:ilvl w:val="1"/>
          <w:numId w:val="5"/>
        </w:numPr>
        <w:spacing w:after="120"/>
        <w:ind w:left="567" w:hanging="567"/>
        <w:outlineLvl w:val="1"/>
        <w:rPr>
          <w:rFonts w:cs="Times New Roman"/>
        </w:rPr>
      </w:pPr>
      <w:r w:rsidRPr="009A1672">
        <w:rPr>
          <w:rFonts w:cs="Times New Roman"/>
        </w:rPr>
        <w:t xml:space="preserve">Tato </w:t>
      </w:r>
      <w:r w:rsidR="00CE212E">
        <w:rPr>
          <w:rFonts w:cs="Times New Roman"/>
        </w:rPr>
        <w:t>Smlouva</w:t>
      </w:r>
      <w:r w:rsidRPr="009A1672">
        <w:rPr>
          <w:rFonts w:cs="Times New Roman"/>
        </w:rPr>
        <w:t xml:space="preserve"> nabývá platnosti dnem podpisu </w:t>
      </w:r>
      <w:r w:rsidR="000C0C9D">
        <w:rPr>
          <w:rFonts w:cs="Times New Roman"/>
        </w:rPr>
        <w:t>S</w:t>
      </w:r>
      <w:r w:rsidRPr="009A1672">
        <w:rPr>
          <w:rFonts w:cs="Times New Roman"/>
        </w:rPr>
        <w:t>mluvními stranami a účinnosti dnem zveřejnění v registru smluv v souladu se zákonem č. 340/2015 Sb., o zvláštních podmínkách účinnosti některých smluv, uveřejňování těchto smluv a o registru smluv (zákon o registru smluv) v platném znění.</w:t>
      </w:r>
    </w:p>
    <w:p w14:paraId="224F5770" w14:textId="77777777" w:rsidR="00491EEB" w:rsidRDefault="008C51A7" w:rsidP="00491EEB">
      <w:pPr>
        <w:pStyle w:val="Clanek11"/>
        <w:widowControl w:val="0"/>
        <w:numPr>
          <w:ilvl w:val="1"/>
          <w:numId w:val="5"/>
        </w:numPr>
        <w:spacing w:after="120"/>
        <w:ind w:left="567" w:hanging="567"/>
        <w:outlineLvl w:val="1"/>
        <w:rPr>
          <w:rFonts w:cs="Times New Roman"/>
        </w:rPr>
      </w:pPr>
      <w:r w:rsidRPr="009A1672">
        <w:rPr>
          <w:rFonts w:cs="Times New Roman"/>
        </w:rPr>
        <w:t xml:space="preserve">Tato </w:t>
      </w:r>
      <w:r w:rsidR="00CE212E">
        <w:rPr>
          <w:rFonts w:cs="Times New Roman"/>
        </w:rPr>
        <w:t>Smlouva</w:t>
      </w:r>
      <w:r w:rsidRPr="009A1672">
        <w:rPr>
          <w:rFonts w:cs="Times New Roman"/>
        </w:rPr>
        <w:t xml:space="preserve"> nahrazuje veškerá dřívější ujednání Smluvních stran</w:t>
      </w:r>
      <w:r w:rsidR="00CE212E">
        <w:rPr>
          <w:rFonts w:cs="Times New Roman"/>
        </w:rPr>
        <w:t xml:space="preserve"> vztahující se k tomuto předmětu Smlouvy</w:t>
      </w:r>
      <w:r w:rsidRPr="009A1672">
        <w:rPr>
          <w:rFonts w:cs="Times New Roman"/>
        </w:rPr>
        <w:t xml:space="preserve">, které by </w:t>
      </w:r>
      <w:r w:rsidR="00CE212E">
        <w:rPr>
          <w:rFonts w:cs="Times New Roman"/>
        </w:rPr>
        <w:t>Smlouvě</w:t>
      </w:r>
      <w:r w:rsidRPr="009A1672">
        <w:rPr>
          <w:rFonts w:cs="Times New Roman"/>
        </w:rPr>
        <w:t xml:space="preserve"> odporovaly. Smluvní strany si ujednávají, že veškeré doplňky, změny nebo jiná ujednání této </w:t>
      </w:r>
      <w:r w:rsidR="00CE212E">
        <w:rPr>
          <w:rFonts w:cs="Times New Roman"/>
        </w:rPr>
        <w:t>Smlouvy</w:t>
      </w:r>
      <w:r w:rsidRPr="009A1672">
        <w:rPr>
          <w:rFonts w:cs="Times New Roman"/>
        </w:rPr>
        <w:t xml:space="preserve"> musí být učiněn</w:t>
      </w:r>
      <w:r w:rsidR="00771571">
        <w:rPr>
          <w:rFonts w:cs="Times New Roman"/>
        </w:rPr>
        <w:t>y</w:t>
      </w:r>
      <w:r w:rsidRPr="009A1672">
        <w:rPr>
          <w:rFonts w:cs="Times New Roman"/>
        </w:rPr>
        <w:t xml:space="preserve"> písemně ve formě </w:t>
      </w:r>
      <w:r w:rsidR="00771571">
        <w:rPr>
          <w:rFonts w:cs="Times New Roman"/>
        </w:rPr>
        <w:t xml:space="preserve">vzestupně číslovaných </w:t>
      </w:r>
      <w:r w:rsidRPr="009A1672">
        <w:rPr>
          <w:rFonts w:cs="Times New Roman"/>
        </w:rPr>
        <w:t xml:space="preserve">dodatků k této </w:t>
      </w:r>
      <w:r w:rsidR="00CE212E">
        <w:rPr>
          <w:rFonts w:cs="Times New Roman"/>
        </w:rPr>
        <w:t>Smlouvě</w:t>
      </w:r>
      <w:r w:rsidRPr="009A1672">
        <w:rPr>
          <w:rFonts w:cs="Times New Roman"/>
        </w:rPr>
        <w:t xml:space="preserve"> a opatřeny podpisy všech Smluvních stran.</w:t>
      </w:r>
    </w:p>
    <w:p w14:paraId="0257AB93" w14:textId="03D64A70" w:rsidR="00491EEB" w:rsidRPr="00491EEB" w:rsidRDefault="00491EEB" w:rsidP="00491EEB">
      <w:pPr>
        <w:pStyle w:val="Clanek11"/>
        <w:widowControl w:val="0"/>
        <w:numPr>
          <w:ilvl w:val="1"/>
          <w:numId w:val="5"/>
        </w:numPr>
        <w:spacing w:after="120"/>
        <w:ind w:left="567" w:hanging="567"/>
        <w:outlineLvl w:val="1"/>
        <w:rPr>
          <w:rFonts w:cs="Times New Roman"/>
        </w:rPr>
      </w:pPr>
      <w:r w:rsidRPr="00491EEB">
        <w:rPr>
          <w:rFonts w:cs="Times New Roman"/>
        </w:rPr>
        <w:t xml:space="preserve">Tato </w:t>
      </w:r>
      <w:r>
        <w:rPr>
          <w:rFonts w:cs="Times New Roman"/>
        </w:rPr>
        <w:t>Smlouva</w:t>
      </w:r>
      <w:r w:rsidRPr="00491EEB">
        <w:rPr>
          <w:rFonts w:cs="Times New Roman"/>
        </w:rPr>
        <w:t xml:space="preserve"> může být ukončena dohodou Smluvních stran, odstoupením od smlouvy v případech závažného porušení této </w:t>
      </w:r>
      <w:r>
        <w:rPr>
          <w:rFonts w:cs="Times New Roman"/>
        </w:rPr>
        <w:t>Smlouvy</w:t>
      </w:r>
      <w:r w:rsidRPr="00491EEB">
        <w:rPr>
          <w:rFonts w:cs="Times New Roman"/>
        </w:rPr>
        <w:t xml:space="preserve"> dle Občanského zákoníku nebo v případech uvedených v této </w:t>
      </w:r>
      <w:r>
        <w:rPr>
          <w:rFonts w:cs="Times New Roman"/>
        </w:rPr>
        <w:t>Smlouvě</w:t>
      </w:r>
      <w:r w:rsidRPr="00491EEB">
        <w:rPr>
          <w:rFonts w:cs="Times New Roman"/>
        </w:rPr>
        <w:t xml:space="preserve">. Za podstatné porušení </w:t>
      </w:r>
      <w:r>
        <w:rPr>
          <w:rFonts w:cs="Times New Roman"/>
        </w:rPr>
        <w:t xml:space="preserve">této Smlouvy </w:t>
      </w:r>
      <w:r w:rsidRPr="00491EEB">
        <w:rPr>
          <w:rFonts w:cs="Times New Roman"/>
        </w:rPr>
        <w:t xml:space="preserve">se považuje vždy zejména udělení podlicence nebo licence třetí osobě bez souhlasu všech Smluvních stran, užívání Užitného vzoru pro jiné účely než jsou účely dovolené touto </w:t>
      </w:r>
      <w:r>
        <w:rPr>
          <w:rFonts w:cs="Times New Roman"/>
        </w:rPr>
        <w:t>Smlouvou</w:t>
      </w:r>
      <w:r w:rsidRPr="00491EEB">
        <w:rPr>
          <w:rFonts w:cs="Times New Roman"/>
        </w:rPr>
        <w:t xml:space="preserve">, </w:t>
      </w:r>
      <w:r>
        <w:rPr>
          <w:rFonts w:cs="Times New Roman"/>
        </w:rPr>
        <w:t xml:space="preserve">neuhrazení Odměny nebo Podílu </w:t>
      </w:r>
      <w:r>
        <w:rPr>
          <w:rFonts w:cs="Times New Roman"/>
        </w:rPr>
        <w:lastRenderedPageBreak/>
        <w:t>na Odměně</w:t>
      </w:r>
      <w:r w:rsidRPr="00491EEB">
        <w:rPr>
          <w:rFonts w:cs="Times New Roman"/>
        </w:rPr>
        <w:t xml:space="preserve"> a/nebo jakékoliv opakující se porušení, přičemž za opakující se porušení se považuje porušení, na které Smluvní strana byla upozorněna v posledních 12 (dvanácti) měsících a byla jí k nápravě poskytnuta adekvátní lhůta, ne kratší než 14 (čtrnáct) dní.</w:t>
      </w:r>
    </w:p>
    <w:p w14:paraId="36ED6FA3" w14:textId="3B6281EF" w:rsidR="008C51A7" w:rsidRPr="009A1672" w:rsidRDefault="008C51A7" w:rsidP="008C51A7">
      <w:pPr>
        <w:pStyle w:val="Clanek11"/>
        <w:widowControl w:val="0"/>
        <w:numPr>
          <w:ilvl w:val="1"/>
          <w:numId w:val="5"/>
        </w:numPr>
        <w:spacing w:after="120"/>
        <w:ind w:left="567" w:hanging="567"/>
        <w:outlineLvl w:val="1"/>
        <w:rPr>
          <w:rFonts w:cs="Times New Roman"/>
        </w:rPr>
      </w:pPr>
      <w:r w:rsidRPr="009A1672">
        <w:rPr>
          <w:rFonts w:cs="Times New Roman"/>
        </w:rPr>
        <w:t xml:space="preserve">Tato </w:t>
      </w:r>
      <w:r w:rsidR="00CE212E">
        <w:rPr>
          <w:rFonts w:cs="Times New Roman"/>
        </w:rPr>
        <w:t>Smlouva</w:t>
      </w:r>
      <w:r w:rsidRPr="009A1672">
        <w:rPr>
          <w:rFonts w:cs="Times New Roman"/>
        </w:rPr>
        <w:t xml:space="preserve"> byla sepsána a podepsána ve čtyřech</w:t>
      </w:r>
      <w:r w:rsidR="00CE212E">
        <w:rPr>
          <w:rFonts w:cs="Times New Roman"/>
        </w:rPr>
        <w:t xml:space="preserve"> (4)</w:t>
      </w:r>
      <w:r w:rsidRPr="009A1672">
        <w:rPr>
          <w:rFonts w:cs="Times New Roman"/>
        </w:rPr>
        <w:t xml:space="preserve"> vyhotoveních v českém jazyce</w:t>
      </w:r>
      <w:r w:rsidR="000407F6">
        <w:rPr>
          <w:rFonts w:cs="Times New Roman"/>
        </w:rPr>
        <w:t xml:space="preserve"> a s platností originálu každého z nich</w:t>
      </w:r>
      <w:r w:rsidRPr="009A1672">
        <w:rPr>
          <w:rFonts w:cs="Times New Roman"/>
        </w:rPr>
        <w:t>, z nich</w:t>
      </w:r>
      <w:r w:rsidR="000407F6">
        <w:rPr>
          <w:rFonts w:cs="Times New Roman"/>
        </w:rPr>
        <w:t>ž</w:t>
      </w:r>
      <w:r w:rsidRPr="009A1672">
        <w:rPr>
          <w:rFonts w:cs="Times New Roman"/>
        </w:rPr>
        <w:t xml:space="preserve"> každá Smluvní strana </w:t>
      </w:r>
      <w:r w:rsidR="000407F6">
        <w:rPr>
          <w:rFonts w:cs="Times New Roman"/>
        </w:rPr>
        <w:t xml:space="preserve">si </w:t>
      </w:r>
      <w:r w:rsidRPr="009A1672">
        <w:rPr>
          <w:rFonts w:cs="Times New Roman"/>
        </w:rPr>
        <w:t>ponechá po jednom vyhotovení.</w:t>
      </w:r>
      <w:r w:rsidR="00EA6D01">
        <w:rPr>
          <w:rFonts w:cs="Times New Roman"/>
        </w:rPr>
        <w:t xml:space="preserve"> Nedílnou součástí této Smlouvy je </w:t>
      </w:r>
      <w:r w:rsidR="00EA6D01" w:rsidRPr="00F830E2">
        <w:rPr>
          <w:rFonts w:cs="Times New Roman"/>
          <w:u w:val="single"/>
        </w:rPr>
        <w:t>Příloha č. 1: Seznam čistíren odpadních vod</w:t>
      </w:r>
      <w:r w:rsidR="00EA6D01">
        <w:rPr>
          <w:rFonts w:cs="Times New Roman"/>
        </w:rPr>
        <w:t>.</w:t>
      </w:r>
    </w:p>
    <w:p w14:paraId="4DE0A358" w14:textId="4B1AE123" w:rsidR="008C51A7" w:rsidRPr="009A1672" w:rsidRDefault="008C51A7" w:rsidP="008C51A7">
      <w:pPr>
        <w:pStyle w:val="Clanek11"/>
        <w:widowControl w:val="0"/>
        <w:numPr>
          <w:ilvl w:val="1"/>
          <w:numId w:val="5"/>
        </w:numPr>
        <w:spacing w:after="120"/>
        <w:ind w:left="567" w:hanging="567"/>
        <w:outlineLvl w:val="1"/>
        <w:rPr>
          <w:rFonts w:cs="Times New Roman"/>
        </w:rPr>
      </w:pPr>
      <w:r w:rsidRPr="009A1672">
        <w:rPr>
          <w:rFonts w:cs="Times New Roman"/>
        </w:rPr>
        <w:t xml:space="preserve">Smluvní strany prohlašují, že se s obsahem této </w:t>
      </w:r>
      <w:r w:rsidR="00CE212E">
        <w:rPr>
          <w:rFonts w:cs="Times New Roman"/>
        </w:rPr>
        <w:t>Smlouvy</w:t>
      </w:r>
      <w:r w:rsidRPr="009A1672">
        <w:rPr>
          <w:rFonts w:cs="Times New Roman"/>
        </w:rPr>
        <w:t xml:space="preserve"> podrobně seznámily, před podpisem ji důkladně přečetly a rozumějí jí, že vyjadřuje jejich pravou vůli, je uzavřena svobodně, vážně a nikoli v tísni za nápadně nevýhodných podmínek. Na důkaz toho níže připojují své podpisy.</w:t>
      </w:r>
    </w:p>
    <w:p w14:paraId="3DE74CB9" w14:textId="77777777" w:rsidR="008C51A7" w:rsidRPr="009A1672" w:rsidRDefault="008C51A7" w:rsidP="008C51A7">
      <w:pPr>
        <w:spacing w:line="288" w:lineRule="auto"/>
        <w:jc w:val="both"/>
        <w:rPr>
          <w:sz w:val="22"/>
          <w:szCs w:val="22"/>
        </w:rPr>
      </w:pPr>
    </w:p>
    <w:p w14:paraId="6D77224E" w14:textId="192ED28A"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Za VŠCHT v Praze dne ______________</w:t>
      </w:r>
      <w:r w:rsidRPr="009A1672">
        <w:rPr>
          <w:rFonts w:ascii="Times New Roman" w:hAnsi="Times New Roman" w:cs="Times New Roman"/>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sz w:val="22"/>
          <w:szCs w:val="22"/>
        </w:rPr>
        <w:t>Za ČVUT v Praze dne ______________</w:t>
      </w:r>
    </w:p>
    <w:p w14:paraId="0E6C0705"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p>
    <w:p w14:paraId="615607E2"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p>
    <w:p w14:paraId="3C79445D" w14:textId="6EBC79BF" w:rsidR="008C51A7" w:rsidRPr="009A1672" w:rsidRDefault="008C51A7" w:rsidP="008C51A7">
      <w:pPr>
        <w:pStyle w:val="Default"/>
        <w:spacing w:line="288" w:lineRule="auto"/>
        <w:jc w:val="both"/>
        <w:rPr>
          <w:rFonts w:ascii="Times New Roman" w:hAnsi="Times New Roman" w:cs="Times New Roman"/>
          <w:color w:val="auto"/>
          <w:sz w:val="22"/>
          <w:szCs w:val="22"/>
        </w:rPr>
      </w:pPr>
      <w:r w:rsidRPr="009A1672">
        <w:rPr>
          <w:rFonts w:ascii="Times New Roman" w:hAnsi="Times New Roman" w:cs="Times New Roman"/>
          <w:color w:val="auto"/>
          <w:sz w:val="22"/>
          <w:szCs w:val="22"/>
        </w:rPr>
        <w:t>-----------------------------------------------</w:t>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t>-----------------------------------------------</w:t>
      </w:r>
    </w:p>
    <w:p w14:paraId="134086C5" w14:textId="3AD0C071" w:rsidR="008C51A7" w:rsidRPr="009A1672" w:rsidRDefault="008C51A7" w:rsidP="008C51A7">
      <w:pPr>
        <w:pStyle w:val="Default"/>
        <w:spacing w:line="288" w:lineRule="auto"/>
        <w:jc w:val="both"/>
        <w:rPr>
          <w:rFonts w:ascii="Times New Roman" w:hAnsi="Times New Roman" w:cs="Times New Roman"/>
          <w:color w:val="auto"/>
          <w:sz w:val="22"/>
          <w:szCs w:val="22"/>
        </w:rPr>
      </w:pPr>
      <w:r w:rsidRPr="009A1672">
        <w:rPr>
          <w:rFonts w:ascii="Times New Roman" w:hAnsi="Times New Roman" w:cs="Times New Roman"/>
          <w:color w:val="auto"/>
          <w:sz w:val="22"/>
          <w:szCs w:val="22"/>
        </w:rPr>
        <w:t>podpis</w:t>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proofErr w:type="spellStart"/>
      <w:r w:rsidRPr="009A1672">
        <w:rPr>
          <w:rFonts w:ascii="Times New Roman" w:hAnsi="Times New Roman" w:cs="Times New Roman"/>
          <w:color w:val="auto"/>
          <w:sz w:val="22"/>
          <w:szCs w:val="22"/>
        </w:rPr>
        <w:t>podpis</w:t>
      </w:r>
      <w:proofErr w:type="spellEnd"/>
    </w:p>
    <w:p w14:paraId="7824C628" w14:textId="5E653D27" w:rsidR="008C51A7" w:rsidRPr="009A1672" w:rsidRDefault="008C51A7" w:rsidP="008C51A7">
      <w:pPr>
        <w:pStyle w:val="Default"/>
        <w:spacing w:line="288" w:lineRule="auto"/>
        <w:jc w:val="both"/>
        <w:rPr>
          <w:rFonts w:ascii="Times New Roman" w:hAnsi="Times New Roman" w:cs="Times New Roman"/>
          <w:color w:val="auto"/>
          <w:sz w:val="22"/>
          <w:szCs w:val="22"/>
        </w:rPr>
      </w:pPr>
      <w:r w:rsidRPr="009A1672">
        <w:rPr>
          <w:rFonts w:ascii="Times New Roman" w:hAnsi="Times New Roman" w:cs="Times New Roman"/>
          <w:color w:val="auto"/>
          <w:sz w:val="22"/>
          <w:szCs w:val="22"/>
        </w:rPr>
        <w:t xml:space="preserve">rektor VŠCHT </w:t>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r>
      <w:r w:rsidRPr="009A1672">
        <w:rPr>
          <w:rFonts w:ascii="Times New Roman" w:hAnsi="Times New Roman" w:cs="Times New Roman"/>
          <w:color w:val="auto"/>
          <w:sz w:val="22"/>
          <w:szCs w:val="22"/>
        </w:rPr>
        <w:tab/>
        <w:t>rektor ČVUT</w:t>
      </w:r>
    </w:p>
    <w:p w14:paraId="35D2E877"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p>
    <w:p w14:paraId="772CE17D"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r w:rsidRPr="009A1672">
        <w:rPr>
          <w:rFonts w:ascii="Times New Roman" w:hAnsi="Times New Roman" w:cs="Times New Roman"/>
          <w:color w:val="auto"/>
          <w:sz w:val="22"/>
          <w:szCs w:val="22"/>
        </w:rPr>
        <w:t xml:space="preserve">Za Nabyvatele </w:t>
      </w:r>
      <w:r w:rsidRPr="009A1672">
        <w:rPr>
          <w:rFonts w:ascii="Times New Roman" w:hAnsi="Times New Roman" w:cs="Times New Roman"/>
          <w:sz w:val="22"/>
          <w:szCs w:val="22"/>
        </w:rPr>
        <w:t>v Praze dne ______________</w:t>
      </w:r>
      <w:r w:rsidRPr="009A1672">
        <w:rPr>
          <w:rFonts w:ascii="Times New Roman" w:hAnsi="Times New Roman" w:cs="Times New Roman"/>
          <w:sz w:val="22"/>
          <w:szCs w:val="22"/>
        </w:rPr>
        <w:tab/>
      </w:r>
    </w:p>
    <w:p w14:paraId="0FD36476"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p>
    <w:p w14:paraId="3BC1B3A5" w14:textId="77777777" w:rsidR="008C51A7" w:rsidRPr="009A1672" w:rsidRDefault="008C51A7" w:rsidP="008C51A7">
      <w:pPr>
        <w:pStyle w:val="Default"/>
        <w:spacing w:line="288" w:lineRule="auto"/>
        <w:jc w:val="both"/>
        <w:rPr>
          <w:rFonts w:ascii="Times New Roman" w:hAnsi="Times New Roman" w:cs="Times New Roman"/>
          <w:color w:val="auto"/>
          <w:sz w:val="22"/>
          <w:szCs w:val="22"/>
        </w:rPr>
      </w:pPr>
    </w:p>
    <w:p w14:paraId="1115A44D" w14:textId="1805B3AA"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 xml:space="preserve">----------------------------------------------- </w:t>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t>----------------------------------------</w:t>
      </w:r>
    </w:p>
    <w:p w14:paraId="064CCBE8" w14:textId="443541B2"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 xml:space="preserve">podpis </w:t>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proofErr w:type="spellStart"/>
      <w:r w:rsidRPr="009A1672">
        <w:rPr>
          <w:rFonts w:ascii="Times New Roman" w:hAnsi="Times New Roman" w:cs="Times New Roman"/>
          <w:sz w:val="22"/>
          <w:szCs w:val="22"/>
        </w:rPr>
        <w:t>podpis</w:t>
      </w:r>
      <w:proofErr w:type="spellEnd"/>
    </w:p>
    <w:p w14:paraId="4B374405" w14:textId="30E3945A" w:rsidR="008C51A7" w:rsidRPr="009A1672" w:rsidRDefault="008C51A7" w:rsidP="008C51A7">
      <w:pPr>
        <w:pStyle w:val="Default"/>
        <w:spacing w:line="288" w:lineRule="auto"/>
        <w:jc w:val="both"/>
        <w:rPr>
          <w:rFonts w:ascii="Times New Roman" w:hAnsi="Times New Roman" w:cs="Times New Roman"/>
          <w:sz w:val="22"/>
          <w:szCs w:val="22"/>
        </w:rPr>
      </w:pPr>
    </w:p>
    <w:p w14:paraId="22394B43" w14:textId="197EAF19"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 xml:space="preserve">místopředseda představenstva </w:t>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t>členka představenstva</w:t>
      </w:r>
    </w:p>
    <w:p w14:paraId="0B08FBD8" w14:textId="77777777" w:rsidR="008C51A7" w:rsidRPr="009A1672" w:rsidRDefault="008C51A7" w:rsidP="008C51A7">
      <w:pPr>
        <w:pStyle w:val="Default"/>
        <w:spacing w:line="288" w:lineRule="auto"/>
        <w:jc w:val="both"/>
        <w:rPr>
          <w:rFonts w:ascii="Times New Roman" w:hAnsi="Times New Roman" w:cs="Times New Roman"/>
          <w:sz w:val="22"/>
          <w:szCs w:val="22"/>
        </w:rPr>
      </w:pPr>
    </w:p>
    <w:p w14:paraId="72B25147" w14:textId="77777777"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Za VDT v Praze dne ______________</w:t>
      </w:r>
      <w:r w:rsidRPr="009A1672">
        <w:rPr>
          <w:rFonts w:ascii="Times New Roman" w:hAnsi="Times New Roman" w:cs="Times New Roman"/>
          <w:sz w:val="22"/>
          <w:szCs w:val="22"/>
        </w:rPr>
        <w:tab/>
      </w:r>
    </w:p>
    <w:p w14:paraId="3DE4F965" w14:textId="77777777" w:rsidR="008C51A7" w:rsidRPr="009A1672" w:rsidRDefault="008C51A7" w:rsidP="008C51A7">
      <w:pPr>
        <w:pStyle w:val="Default"/>
        <w:spacing w:line="288" w:lineRule="auto"/>
        <w:jc w:val="both"/>
        <w:rPr>
          <w:rFonts w:ascii="Times New Roman" w:hAnsi="Times New Roman" w:cs="Times New Roman"/>
          <w:sz w:val="22"/>
          <w:szCs w:val="22"/>
        </w:rPr>
      </w:pPr>
    </w:p>
    <w:p w14:paraId="1440610D" w14:textId="77777777" w:rsidR="008C51A7" w:rsidRPr="009A1672" w:rsidRDefault="008C51A7" w:rsidP="008C51A7">
      <w:pPr>
        <w:pStyle w:val="Default"/>
        <w:spacing w:line="288" w:lineRule="auto"/>
        <w:jc w:val="both"/>
        <w:rPr>
          <w:rFonts w:ascii="Times New Roman" w:hAnsi="Times New Roman" w:cs="Times New Roman"/>
          <w:sz w:val="22"/>
          <w:szCs w:val="22"/>
        </w:rPr>
      </w:pPr>
    </w:p>
    <w:p w14:paraId="04D7DC89" w14:textId="24F88D16"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 xml:space="preserve">----------------------------------------------- </w:t>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p>
    <w:p w14:paraId="683418B5" w14:textId="6E495D08"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 xml:space="preserve">podpis </w:t>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p>
    <w:p w14:paraId="31A4C6A6" w14:textId="25BF1B36" w:rsidR="008C51A7" w:rsidRPr="009A1672" w:rsidRDefault="008C51A7" w:rsidP="008C51A7">
      <w:pPr>
        <w:pStyle w:val="Default"/>
        <w:spacing w:line="288" w:lineRule="auto"/>
        <w:jc w:val="both"/>
        <w:rPr>
          <w:rFonts w:ascii="Times New Roman" w:hAnsi="Times New Roman" w:cs="Times New Roman"/>
          <w:sz w:val="22"/>
          <w:szCs w:val="22"/>
        </w:rPr>
      </w:pP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r w:rsidRPr="009A1672">
        <w:rPr>
          <w:rFonts w:ascii="Times New Roman" w:hAnsi="Times New Roman" w:cs="Times New Roman"/>
          <w:sz w:val="22"/>
          <w:szCs w:val="22"/>
        </w:rPr>
        <w:tab/>
      </w:r>
    </w:p>
    <w:p w14:paraId="1965A18D" w14:textId="261FB8A3" w:rsidR="008C51A7" w:rsidRPr="009A1672" w:rsidRDefault="00771571" w:rsidP="008C51A7">
      <w:pPr>
        <w:pStyle w:val="Default"/>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člen </w:t>
      </w:r>
      <w:r w:rsidR="008C51A7" w:rsidRPr="009A1672">
        <w:rPr>
          <w:rFonts w:ascii="Times New Roman" w:hAnsi="Times New Roman" w:cs="Times New Roman"/>
          <w:sz w:val="22"/>
          <w:szCs w:val="22"/>
        </w:rPr>
        <w:t xml:space="preserve">představenstva </w:t>
      </w:r>
      <w:r w:rsidR="008C51A7" w:rsidRPr="009A1672">
        <w:rPr>
          <w:rFonts w:ascii="Times New Roman" w:hAnsi="Times New Roman" w:cs="Times New Roman"/>
          <w:sz w:val="22"/>
          <w:szCs w:val="22"/>
        </w:rPr>
        <w:tab/>
      </w:r>
      <w:r w:rsidR="008C51A7" w:rsidRPr="009A1672">
        <w:rPr>
          <w:rFonts w:ascii="Times New Roman" w:hAnsi="Times New Roman" w:cs="Times New Roman"/>
          <w:sz w:val="22"/>
          <w:szCs w:val="22"/>
        </w:rPr>
        <w:tab/>
      </w:r>
      <w:r w:rsidR="008C51A7" w:rsidRPr="009A1672">
        <w:rPr>
          <w:rFonts w:ascii="Times New Roman" w:hAnsi="Times New Roman" w:cs="Times New Roman"/>
          <w:sz w:val="22"/>
          <w:szCs w:val="22"/>
        </w:rPr>
        <w:tab/>
      </w:r>
      <w:r w:rsidR="008C51A7" w:rsidRPr="009A1672">
        <w:rPr>
          <w:rFonts w:ascii="Times New Roman" w:hAnsi="Times New Roman" w:cs="Times New Roman"/>
          <w:sz w:val="22"/>
          <w:szCs w:val="22"/>
        </w:rPr>
        <w:tab/>
      </w:r>
    </w:p>
    <w:p w14:paraId="7BED7C6E" w14:textId="77777777" w:rsidR="008E1EFD" w:rsidRPr="009A1672" w:rsidRDefault="008E1EFD" w:rsidP="008C51A7">
      <w:pPr>
        <w:spacing w:after="120" w:line="288" w:lineRule="auto"/>
        <w:jc w:val="both"/>
        <w:rPr>
          <w:b/>
          <w:bCs/>
          <w:sz w:val="22"/>
          <w:szCs w:val="22"/>
        </w:rPr>
      </w:pPr>
    </w:p>
    <w:p w14:paraId="2CD23B3B" w14:textId="77777777" w:rsidR="003E1CD8" w:rsidRDefault="003E1CD8" w:rsidP="00AB2BB6">
      <w:pPr>
        <w:spacing w:after="120" w:line="288" w:lineRule="auto"/>
        <w:rPr>
          <w:sz w:val="22"/>
          <w:szCs w:val="22"/>
        </w:rPr>
      </w:pPr>
    </w:p>
    <w:p w14:paraId="4D9C6FDB" w14:textId="77777777" w:rsidR="00CE212E" w:rsidRDefault="00CE212E" w:rsidP="00AB2BB6">
      <w:pPr>
        <w:spacing w:after="120" w:line="288" w:lineRule="auto"/>
        <w:rPr>
          <w:sz w:val="22"/>
          <w:szCs w:val="22"/>
        </w:rPr>
      </w:pPr>
    </w:p>
    <w:p w14:paraId="00710584" w14:textId="77777777" w:rsidR="00CE212E" w:rsidRDefault="00CE212E" w:rsidP="00AB2BB6">
      <w:pPr>
        <w:spacing w:after="120" w:line="288" w:lineRule="auto"/>
        <w:rPr>
          <w:sz w:val="22"/>
          <w:szCs w:val="22"/>
        </w:rPr>
      </w:pPr>
    </w:p>
    <w:p w14:paraId="3C30A6E8" w14:textId="77777777" w:rsidR="00DF45C8" w:rsidRDefault="00DF45C8" w:rsidP="00AB2BB6">
      <w:pPr>
        <w:spacing w:after="120" w:line="288" w:lineRule="auto"/>
        <w:rPr>
          <w:b/>
          <w:bCs/>
          <w:sz w:val="22"/>
          <w:szCs w:val="22"/>
        </w:rPr>
      </w:pPr>
    </w:p>
    <w:p w14:paraId="13335734" w14:textId="77777777" w:rsidR="00DF45C8" w:rsidRDefault="00DF45C8" w:rsidP="00AB2BB6">
      <w:pPr>
        <w:spacing w:after="120" w:line="288" w:lineRule="auto"/>
        <w:rPr>
          <w:b/>
          <w:bCs/>
          <w:sz w:val="22"/>
          <w:szCs w:val="22"/>
        </w:rPr>
      </w:pPr>
    </w:p>
    <w:p w14:paraId="4C634C17" w14:textId="317FE9A6" w:rsidR="00CE212E" w:rsidRPr="00CE212E" w:rsidRDefault="00CE212E" w:rsidP="00441972">
      <w:pPr>
        <w:pageBreakBefore/>
        <w:spacing w:after="120" w:line="288" w:lineRule="auto"/>
        <w:rPr>
          <w:b/>
          <w:bCs/>
          <w:sz w:val="22"/>
          <w:szCs w:val="22"/>
        </w:rPr>
      </w:pPr>
      <w:r w:rsidRPr="00CE212E">
        <w:rPr>
          <w:b/>
          <w:bCs/>
          <w:sz w:val="22"/>
          <w:szCs w:val="22"/>
        </w:rPr>
        <w:lastRenderedPageBreak/>
        <w:t>Příloha č. 1: Seznam čistíren odpadních vod</w:t>
      </w:r>
    </w:p>
    <w:sectPr w:rsidR="00CE212E" w:rsidRPr="00CE21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02ED6" w14:textId="77777777" w:rsidR="0021474F" w:rsidRDefault="0021474F" w:rsidP="0003375C">
      <w:r>
        <w:separator/>
      </w:r>
    </w:p>
  </w:endnote>
  <w:endnote w:type="continuationSeparator" w:id="0">
    <w:p w14:paraId="5D23C30F" w14:textId="77777777" w:rsidR="0021474F" w:rsidRDefault="0021474F" w:rsidP="0003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432186"/>
      <w:docPartObj>
        <w:docPartGallery w:val="Page Numbers (Bottom of Page)"/>
        <w:docPartUnique/>
      </w:docPartObj>
    </w:sdtPr>
    <w:sdtEndPr/>
    <w:sdtContent>
      <w:sdt>
        <w:sdtPr>
          <w:id w:val="-1769616900"/>
          <w:docPartObj>
            <w:docPartGallery w:val="Page Numbers (Top of Page)"/>
            <w:docPartUnique/>
          </w:docPartObj>
        </w:sdtPr>
        <w:sdtEndPr/>
        <w:sdtContent>
          <w:p w14:paraId="30A76567" w14:textId="0B23D87B" w:rsidR="0003375C" w:rsidRDefault="0003375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90C0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90C0A">
              <w:rPr>
                <w:b/>
                <w:bCs/>
                <w:noProof/>
              </w:rPr>
              <w:t>6</w:t>
            </w:r>
            <w:r>
              <w:rPr>
                <w:b/>
                <w:bCs/>
                <w:sz w:val="24"/>
                <w:szCs w:val="24"/>
              </w:rPr>
              <w:fldChar w:fldCharType="end"/>
            </w:r>
          </w:p>
        </w:sdtContent>
      </w:sdt>
    </w:sdtContent>
  </w:sdt>
  <w:p w14:paraId="29006850" w14:textId="77777777" w:rsidR="0003375C" w:rsidRDefault="000337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C2E3" w14:textId="77777777" w:rsidR="0021474F" w:rsidRDefault="0021474F" w:rsidP="0003375C">
      <w:r>
        <w:separator/>
      </w:r>
    </w:p>
  </w:footnote>
  <w:footnote w:type="continuationSeparator" w:id="0">
    <w:p w14:paraId="4E675E04" w14:textId="77777777" w:rsidR="0021474F" w:rsidRDefault="0021474F" w:rsidP="0003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3981"/>
    <w:multiLevelType w:val="hybridMultilevel"/>
    <w:tmpl w:val="EF7ACCF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5E06FCC"/>
    <w:multiLevelType w:val="hybridMultilevel"/>
    <w:tmpl w:val="4F0ABC6C"/>
    <w:lvl w:ilvl="0" w:tplc="CC42BA3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2164DDC"/>
    <w:multiLevelType w:val="hybridMultilevel"/>
    <w:tmpl w:val="FC585510"/>
    <w:lvl w:ilvl="0" w:tplc="E5DCD1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020913"/>
    <w:multiLevelType w:val="multilevel"/>
    <w:tmpl w:val="A5A2E3C2"/>
    <w:lvl w:ilvl="0">
      <w:start w:val="1"/>
      <w:numFmt w:val="decimal"/>
      <w:lvlText w:val="%1."/>
      <w:lvlJc w:val="left"/>
      <w:pPr>
        <w:ind w:left="720" w:hanging="360"/>
      </w:pPr>
      <w:rPr>
        <w:rFonts w:hint="default"/>
        <w:b/>
        <w:bCs/>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D702181"/>
    <w:multiLevelType w:val="multilevel"/>
    <w:tmpl w:val="A5A2E3C2"/>
    <w:lvl w:ilvl="0">
      <w:start w:val="1"/>
      <w:numFmt w:val="decimal"/>
      <w:lvlText w:val="%1."/>
      <w:lvlJc w:val="left"/>
      <w:pPr>
        <w:ind w:left="720" w:hanging="360"/>
      </w:pPr>
      <w:rPr>
        <w:rFonts w:hint="default"/>
        <w:b/>
        <w:bCs/>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BC931A1"/>
    <w:multiLevelType w:val="multilevel"/>
    <w:tmpl w:val="C0E6D2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Theme="minorHAnsi" w:eastAsia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C81D21"/>
    <w:multiLevelType w:val="hybridMultilevel"/>
    <w:tmpl w:val="3B3CB862"/>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662864"/>
    <w:multiLevelType w:val="multilevel"/>
    <w:tmpl w:val="060C6D64"/>
    <w:lvl w:ilvl="0">
      <w:start w:val="1"/>
      <w:numFmt w:val="upperRoman"/>
      <w:pStyle w:val="bh1"/>
      <w:lvlText w:val="%1."/>
      <w:lvlJc w:val="righ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ascii="Times New Roman" w:hAnsi="Times New Roman" w:cs="Times New Roman" w:hint="default"/>
        <w:sz w:val="24"/>
        <w:szCs w:val="24"/>
      </w:rPr>
    </w:lvl>
    <w:lvl w:ilvl="2">
      <w:start w:val="1"/>
      <w:numFmt w:val="lowerLetter"/>
      <w:pStyle w:val="bh3"/>
      <w:lvlText w:val="(%3)"/>
      <w:lvlJc w:val="left"/>
      <w:pPr>
        <w:tabs>
          <w:tab w:val="num" w:pos="1440"/>
        </w:tabs>
        <w:ind w:left="1440" w:hanging="720"/>
      </w:pPr>
      <w:rPr>
        <w:rFonts w:ascii="Times New Roman" w:eastAsia="Times New Roman" w:hAnsi="Times New Roman" w:cs="Times New Roman"/>
      </w:rPr>
    </w:lvl>
    <w:lvl w:ilvl="3">
      <w:start w:val="1"/>
      <w:numFmt w:val="lowerLetter"/>
      <w:pStyle w:val="bh4"/>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59BB33AF"/>
    <w:multiLevelType w:val="hybridMultilevel"/>
    <w:tmpl w:val="FD16ECA0"/>
    <w:lvl w:ilvl="0" w:tplc="3500A1B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E6B0C05"/>
    <w:multiLevelType w:val="hybridMultilevel"/>
    <w:tmpl w:val="7534DF8E"/>
    <w:lvl w:ilvl="0" w:tplc="2644738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951F7C"/>
    <w:multiLevelType w:val="hybridMultilevel"/>
    <w:tmpl w:val="3B3CB862"/>
    <w:lvl w:ilvl="0" w:tplc="0F76645C">
      <w:start w:val="1"/>
      <w:numFmt w:val="upp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916C03"/>
    <w:multiLevelType w:val="hybridMultilevel"/>
    <w:tmpl w:val="64A0D2A8"/>
    <w:lvl w:ilvl="0" w:tplc="06344F7A">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2" w15:restartNumberingAfterBreak="0">
    <w:nsid w:val="7C272D0D"/>
    <w:multiLevelType w:val="hybridMultilevel"/>
    <w:tmpl w:val="812E5C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7"/>
  </w:num>
  <w:num w:numId="5">
    <w:abstractNumId w:val="4"/>
  </w:num>
  <w:num w:numId="6">
    <w:abstractNumId w:val="3"/>
  </w:num>
  <w:num w:numId="7">
    <w:abstractNumId w:val="5"/>
  </w:num>
  <w:num w:numId="8">
    <w:abstractNumId w:val="0"/>
  </w:num>
  <w:num w:numId="9">
    <w:abstractNumId w:val="6"/>
  </w:num>
  <w:num w:numId="10">
    <w:abstractNumId w:val="8"/>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77"/>
    <w:rsid w:val="000067F5"/>
    <w:rsid w:val="00007346"/>
    <w:rsid w:val="0003375C"/>
    <w:rsid w:val="000374AA"/>
    <w:rsid w:val="000407F6"/>
    <w:rsid w:val="000458D6"/>
    <w:rsid w:val="00053D7F"/>
    <w:rsid w:val="0005739A"/>
    <w:rsid w:val="000833AF"/>
    <w:rsid w:val="0008459C"/>
    <w:rsid w:val="000913E9"/>
    <w:rsid w:val="00093C1F"/>
    <w:rsid w:val="000B631D"/>
    <w:rsid w:val="000C0C9D"/>
    <w:rsid w:val="000D0E10"/>
    <w:rsid w:val="000E3F13"/>
    <w:rsid w:val="000F6F32"/>
    <w:rsid w:val="0011275E"/>
    <w:rsid w:val="001341BE"/>
    <w:rsid w:val="00135EB8"/>
    <w:rsid w:val="001366C4"/>
    <w:rsid w:val="00182821"/>
    <w:rsid w:val="00185E9A"/>
    <w:rsid w:val="001C31FD"/>
    <w:rsid w:val="001F184D"/>
    <w:rsid w:val="0021474F"/>
    <w:rsid w:val="00236123"/>
    <w:rsid w:val="00262716"/>
    <w:rsid w:val="002F4C7D"/>
    <w:rsid w:val="0031493F"/>
    <w:rsid w:val="00323795"/>
    <w:rsid w:val="00342AA5"/>
    <w:rsid w:val="00345C5E"/>
    <w:rsid w:val="00357611"/>
    <w:rsid w:val="00362132"/>
    <w:rsid w:val="00366228"/>
    <w:rsid w:val="003668AC"/>
    <w:rsid w:val="00386BFD"/>
    <w:rsid w:val="003C793F"/>
    <w:rsid w:val="003E00F4"/>
    <w:rsid w:val="003E1CD8"/>
    <w:rsid w:val="003E5FFD"/>
    <w:rsid w:val="00401DAB"/>
    <w:rsid w:val="00410941"/>
    <w:rsid w:val="0041343B"/>
    <w:rsid w:val="00441972"/>
    <w:rsid w:val="00445FE1"/>
    <w:rsid w:val="00474A85"/>
    <w:rsid w:val="00484B86"/>
    <w:rsid w:val="00491EEB"/>
    <w:rsid w:val="004A381D"/>
    <w:rsid w:val="004D1CF7"/>
    <w:rsid w:val="00510636"/>
    <w:rsid w:val="00515BBC"/>
    <w:rsid w:val="00527177"/>
    <w:rsid w:val="00536DF5"/>
    <w:rsid w:val="005559E1"/>
    <w:rsid w:val="005620C0"/>
    <w:rsid w:val="00577AD4"/>
    <w:rsid w:val="005D4009"/>
    <w:rsid w:val="005D5F4E"/>
    <w:rsid w:val="005F3322"/>
    <w:rsid w:val="00614348"/>
    <w:rsid w:val="00620C05"/>
    <w:rsid w:val="006822E6"/>
    <w:rsid w:val="006C1DDC"/>
    <w:rsid w:val="006C5D46"/>
    <w:rsid w:val="006E1C0F"/>
    <w:rsid w:val="00706E96"/>
    <w:rsid w:val="00714BAB"/>
    <w:rsid w:val="00717752"/>
    <w:rsid w:val="00722D60"/>
    <w:rsid w:val="00733D5A"/>
    <w:rsid w:val="0073702F"/>
    <w:rsid w:val="0074678C"/>
    <w:rsid w:val="00753630"/>
    <w:rsid w:val="007576CD"/>
    <w:rsid w:val="00762C87"/>
    <w:rsid w:val="00771571"/>
    <w:rsid w:val="00780B64"/>
    <w:rsid w:val="00790C0A"/>
    <w:rsid w:val="00793462"/>
    <w:rsid w:val="007A2892"/>
    <w:rsid w:val="007C2B38"/>
    <w:rsid w:val="00822189"/>
    <w:rsid w:val="00825CEB"/>
    <w:rsid w:val="00846930"/>
    <w:rsid w:val="00877CF0"/>
    <w:rsid w:val="008C51A7"/>
    <w:rsid w:val="008D3D89"/>
    <w:rsid w:val="008D6653"/>
    <w:rsid w:val="008E1EFD"/>
    <w:rsid w:val="008E760B"/>
    <w:rsid w:val="00911668"/>
    <w:rsid w:val="009250D8"/>
    <w:rsid w:val="00936F14"/>
    <w:rsid w:val="00936FD3"/>
    <w:rsid w:val="009856DA"/>
    <w:rsid w:val="009A1672"/>
    <w:rsid w:val="009A6195"/>
    <w:rsid w:val="009D3366"/>
    <w:rsid w:val="00A2777F"/>
    <w:rsid w:val="00A4713C"/>
    <w:rsid w:val="00A5173B"/>
    <w:rsid w:val="00A95DB5"/>
    <w:rsid w:val="00AA3F4F"/>
    <w:rsid w:val="00AB10EF"/>
    <w:rsid w:val="00AB2BB6"/>
    <w:rsid w:val="00AC16D3"/>
    <w:rsid w:val="00AF4438"/>
    <w:rsid w:val="00B018DB"/>
    <w:rsid w:val="00B1677D"/>
    <w:rsid w:val="00B16D1A"/>
    <w:rsid w:val="00B453B0"/>
    <w:rsid w:val="00B6072D"/>
    <w:rsid w:val="00BA1A34"/>
    <w:rsid w:val="00BB425A"/>
    <w:rsid w:val="00BC0EAC"/>
    <w:rsid w:val="00BD6CEA"/>
    <w:rsid w:val="00BE7D45"/>
    <w:rsid w:val="00C2060A"/>
    <w:rsid w:val="00C44261"/>
    <w:rsid w:val="00C47F4B"/>
    <w:rsid w:val="00C621DA"/>
    <w:rsid w:val="00C71D89"/>
    <w:rsid w:val="00C87527"/>
    <w:rsid w:val="00CA3596"/>
    <w:rsid w:val="00CB245C"/>
    <w:rsid w:val="00CB4628"/>
    <w:rsid w:val="00CE212E"/>
    <w:rsid w:val="00CF0195"/>
    <w:rsid w:val="00CF2D3B"/>
    <w:rsid w:val="00D17944"/>
    <w:rsid w:val="00D440D8"/>
    <w:rsid w:val="00D55367"/>
    <w:rsid w:val="00D57B38"/>
    <w:rsid w:val="00D926DB"/>
    <w:rsid w:val="00DA40A1"/>
    <w:rsid w:val="00DB21C1"/>
    <w:rsid w:val="00DB4C08"/>
    <w:rsid w:val="00DD0849"/>
    <w:rsid w:val="00DF45C8"/>
    <w:rsid w:val="00E1215D"/>
    <w:rsid w:val="00E20CFA"/>
    <w:rsid w:val="00E60F7F"/>
    <w:rsid w:val="00E74236"/>
    <w:rsid w:val="00E854BF"/>
    <w:rsid w:val="00E956D5"/>
    <w:rsid w:val="00EA6D01"/>
    <w:rsid w:val="00EB5EBE"/>
    <w:rsid w:val="00F1444E"/>
    <w:rsid w:val="00F22BCA"/>
    <w:rsid w:val="00F64FBA"/>
    <w:rsid w:val="00F830E2"/>
    <w:rsid w:val="00F8505F"/>
    <w:rsid w:val="00F9470A"/>
    <w:rsid w:val="00FC3364"/>
    <w:rsid w:val="00FC4134"/>
    <w:rsid w:val="00FE4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2F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7177"/>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aliases w:val="h1,Hoofdstukkop,Section Heading,H1,No numbers,HTA Überschrift 1,Lev 1,Vertragsgliederung 1,Article Heading,Heading X,Numbered - 1,Lev 11,Numbered - 11,Lev 12,Numbered - 12,Lev 13,Numbered - 13,Chapter,_Nadpis 1,Základní kapitola,Článek,Clause,1"/>
    <w:basedOn w:val="Normln"/>
    <w:next w:val="Normln"/>
    <w:link w:val="Nadpis1Char"/>
    <w:qFormat/>
    <w:rsid w:val="00527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27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2717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2717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2717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2717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2717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2717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2717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Heading X Char,Numbered - 1 Char,Lev 11 Char,Numbered - 11 Char,Lev 12 Char,Lev 13 Char"/>
    <w:basedOn w:val="Standardnpsmoodstavce"/>
    <w:link w:val="Nadpis1"/>
    <w:uiPriority w:val="9"/>
    <w:rsid w:val="0052717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717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717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717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717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71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71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71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7177"/>
    <w:rPr>
      <w:rFonts w:eastAsiaTheme="majorEastAsia" w:cstheme="majorBidi"/>
      <w:color w:val="272727" w:themeColor="text1" w:themeTint="D8"/>
    </w:rPr>
  </w:style>
  <w:style w:type="paragraph" w:styleId="Nzev">
    <w:name w:val="Title"/>
    <w:basedOn w:val="Normln"/>
    <w:next w:val="Normln"/>
    <w:link w:val="NzevChar"/>
    <w:uiPriority w:val="10"/>
    <w:qFormat/>
    <w:rsid w:val="0052717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2717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717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271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7177"/>
    <w:pPr>
      <w:spacing w:before="160"/>
      <w:jc w:val="center"/>
    </w:pPr>
    <w:rPr>
      <w:i/>
      <w:iCs/>
      <w:color w:val="404040" w:themeColor="text1" w:themeTint="BF"/>
    </w:rPr>
  </w:style>
  <w:style w:type="character" w:customStyle="1" w:styleId="CittChar">
    <w:name w:val="Citát Char"/>
    <w:basedOn w:val="Standardnpsmoodstavce"/>
    <w:link w:val="Citt"/>
    <w:uiPriority w:val="29"/>
    <w:rsid w:val="00527177"/>
    <w:rPr>
      <w:i/>
      <w:iCs/>
      <w:color w:val="404040" w:themeColor="text1" w:themeTint="BF"/>
    </w:rPr>
  </w:style>
  <w:style w:type="paragraph" w:styleId="Odstavecseseznamem">
    <w:name w:val="List Paragraph"/>
    <w:basedOn w:val="Normln"/>
    <w:uiPriority w:val="34"/>
    <w:qFormat/>
    <w:rsid w:val="00527177"/>
    <w:pPr>
      <w:ind w:left="720"/>
      <w:contextualSpacing/>
    </w:pPr>
  </w:style>
  <w:style w:type="character" w:styleId="Zdraznnintenzivn">
    <w:name w:val="Intense Emphasis"/>
    <w:basedOn w:val="Standardnpsmoodstavce"/>
    <w:uiPriority w:val="21"/>
    <w:qFormat/>
    <w:rsid w:val="00527177"/>
    <w:rPr>
      <w:i/>
      <w:iCs/>
      <w:color w:val="0F4761" w:themeColor="accent1" w:themeShade="BF"/>
    </w:rPr>
  </w:style>
  <w:style w:type="paragraph" w:styleId="Vrazncitt">
    <w:name w:val="Intense Quote"/>
    <w:basedOn w:val="Normln"/>
    <w:next w:val="Normln"/>
    <w:link w:val="VrazncittChar"/>
    <w:uiPriority w:val="30"/>
    <w:qFormat/>
    <w:rsid w:val="00527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27177"/>
    <w:rPr>
      <w:i/>
      <w:iCs/>
      <w:color w:val="0F4761" w:themeColor="accent1" w:themeShade="BF"/>
    </w:rPr>
  </w:style>
  <w:style w:type="character" w:styleId="Odkazintenzivn">
    <w:name w:val="Intense Reference"/>
    <w:basedOn w:val="Standardnpsmoodstavce"/>
    <w:uiPriority w:val="32"/>
    <w:qFormat/>
    <w:rsid w:val="00527177"/>
    <w:rPr>
      <w:b/>
      <w:bCs/>
      <w:smallCaps/>
      <w:color w:val="0F4761" w:themeColor="accent1" w:themeShade="BF"/>
      <w:spacing w:val="5"/>
    </w:rPr>
  </w:style>
  <w:style w:type="paragraph" w:styleId="Zkladntext">
    <w:name w:val="Body Text"/>
    <w:basedOn w:val="Normln"/>
    <w:link w:val="ZkladntextChar"/>
    <w:uiPriority w:val="99"/>
    <w:unhideWhenUsed/>
    <w:rsid w:val="00527177"/>
    <w:pPr>
      <w:spacing w:after="120"/>
    </w:pPr>
  </w:style>
  <w:style w:type="character" w:customStyle="1" w:styleId="ZkladntextChar">
    <w:name w:val="Základní text Char"/>
    <w:basedOn w:val="Standardnpsmoodstavce"/>
    <w:link w:val="Zkladntext"/>
    <w:uiPriority w:val="99"/>
    <w:rsid w:val="00527177"/>
    <w:rPr>
      <w:rFonts w:ascii="Times New Roman" w:eastAsia="Times New Roman" w:hAnsi="Times New Roman" w:cs="Times New Roman"/>
      <w:kern w:val="0"/>
      <w:sz w:val="20"/>
      <w:szCs w:val="20"/>
      <w:lang w:eastAsia="cs-CZ"/>
      <w14:ligatures w14:val="none"/>
    </w:rPr>
  </w:style>
  <w:style w:type="paragraph" w:customStyle="1" w:styleId="Default">
    <w:name w:val="Default"/>
    <w:rsid w:val="00527177"/>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paragraph" w:customStyle="1" w:styleId="Normln0">
    <w:name w:val="Norm‡ln’"/>
    <w:rsid w:val="00527177"/>
    <w:pPr>
      <w:spacing w:after="0" w:line="240" w:lineRule="auto"/>
    </w:pPr>
    <w:rPr>
      <w:rFonts w:ascii="Times New Roman" w:eastAsia="Times New Roman" w:hAnsi="Times New Roman" w:cs="Times New Roman"/>
      <w:kern w:val="0"/>
      <w:sz w:val="20"/>
      <w:szCs w:val="20"/>
      <w:lang w:eastAsia="cs-CZ"/>
      <w14:ligatures w14:val="none"/>
    </w:rPr>
  </w:style>
  <w:style w:type="paragraph" w:customStyle="1" w:styleId="bh1">
    <w:name w:val="_bh1"/>
    <w:basedOn w:val="Normln"/>
    <w:next w:val="bh2"/>
    <w:uiPriority w:val="99"/>
    <w:rsid w:val="008E1EFD"/>
    <w:pPr>
      <w:numPr>
        <w:numId w:val="4"/>
      </w:numPr>
      <w:spacing w:before="60" w:after="120" w:line="320" w:lineRule="atLeast"/>
      <w:jc w:val="both"/>
      <w:outlineLvl w:val="0"/>
    </w:pPr>
    <w:rPr>
      <w:b/>
      <w:bCs/>
      <w:caps/>
      <w:sz w:val="24"/>
      <w:szCs w:val="24"/>
    </w:rPr>
  </w:style>
  <w:style w:type="paragraph" w:customStyle="1" w:styleId="bh2">
    <w:name w:val="_bh2"/>
    <w:basedOn w:val="Normln"/>
    <w:uiPriority w:val="99"/>
    <w:rsid w:val="008E1EFD"/>
    <w:pPr>
      <w:numPr>
        <w:ilvl w:val="1"/>
        <w:numId w:val="4"/>
      </w:numPr>
      <w:spacing w:before="60" w:after="120" w:line="320" w:lineRule="atLeast"/>
      <w:jc w:val="both"/>
      <w:outlineLvl w:val="1"/>
    </w:pPr>
    <w:rPr>
      <w:sz w:val="24"/>
      <w:szCs w:val="24"/>
      <w:u w:val="single"/>
    </w:rPr>
  </w:style>
  <w:style w:type="paragraph" w:customStyle="1" w:styleId="bh3">
    <w:name w:val="_bh3"/>
    <w:basedOn w:val="Normln"/>
    <w:uiPriority w:val="99"/>
    <w:rsid w:val="008E1EFD"/>
    <w:pPr>
      <w:numPr>
        <w:ilvl w:val="2"/>
        <w:numId w:val="4"/>
      </w:numPr>
      <w:spacing w:before="60" w:after="120" w:line="320" w:lineRule="atLeast"/>
      <w:jc w:val="both"/>
      <w:outlineLvl w:val="2"/>
    </w:pPr>
    <w:rPr>
      <w:sz w:val="24"/>
      <w:szCs w:val="24"/>
    </w:rPr>
  </w:style>
  <w:style w:type="paragraph" w:customStyle="1" w:styleId="bh4">
    <w:name w:val="_bh4"/>
    <w:basedOn w:val="Normln"/>
    <w:uiPriority w:val="99"/>
    <w:rsid w:val="008E1EFD"/>
    <w:pPr>
      <w:numPr>
        <w:ilvl w:val="3"/>
        <w:numId w:val="4"/>
      </w:numPr>
      <w:spacing w:line="320" w:lineRule="atLeast"/>
      <w:jc w:val="both"/>
    </w:pPr>
    <w:rPr>
      <w:sz w:val="24"/>
      <w:szCs w:val="24"/>
    </w:rPr>
  </w:style>
  <w:style w:type="paragraph" w:styleId="Revize">
    <w:name w:val="Revision"/>
    <w:hidden/>
    <w:uiPriority w:val="99"/>
    <w:semiHidden/>
    <w:rsid w:val="008E1EFD"/>
    <w:pPr>
      <w:spacing w:after="0" w:line="240" w:lineRule="auto"/>
    </w:pPr>
    <w:rPr>
      <w:rFonts w:ascii="Times New Roman" w:eastAsia="Times New Roman" w:hAnsi="Times New Roman" w:cs="Times New Roman"/>
      <w:kern w:val="0"/>
      <w:sz w:val="20"/>
      <w:szCs w:val="20"/>
      <w:lang w:eastAsia="cs-CZ"/>
      <w14:ligatures w14:val="none"/>
    </w:rPr>
  </w:style>
  <w:style w:type="paragraph" w:customStyle="1" w:styleId="Clanek11">
    <w:name w:val="Clanek 1.1"/>
    <w:basedOn w:val="Normln"/>
    <w:link w:val="Clanek11Char"/>
    <w:qFormat/>
    <w:rsid w:val="008C51A7"/>
    <w:pPr>
      <w:tabs>
        <w:tab w:val="num" w:pos="567"/>
      </w:tabs>
      <w:spacing w:after="160" w:line="288" w:lineRule="auto"/>
      <w:ind w:left="567" w:hanging="567"/>
      <w:jc w:val="both"/>
    </w:pPr>
    <w:rPr>
      <w:rFonts w:eastAsiaTheme="minorHAnsi" w:cstheme="minorBidi"/>
      <w:sz w:val="22"/>
      <w:szCs w:val="22"/>
      <w:lang w:eastAsia="en-US"/>
    </w:rPr>
  </w:style>
  <w:style w:type="paragraph" w:customStyle="1" w:styleId="Claneka">
    <w:name w:val="Clanek (a)"/>
    <w:basedOn w:val="Normln"/>
    <w:qFormat/>
    <w:rsid w:val="008C51A7"/>
    <w:pPr>
      <w:tabs>
        <w:tab w:val="num" w:pos="992"/>
      </w:tabs>
      <w:spacing w:after="160" w:line="288" w:lineRule="auto"/>
      <w:ind w:left="992" w:hanging="425"/>
      <w:jc w:val="both"/>
    </w:pPr>
    <w:rPr>
      <w:rFonts w:eastAsiaTheme="minorHAnsi" w:cstheme="minorBidi"/>
      <w:sz w:val="22"/>
      <w:szCs w:val="22"/>
      <w:lang w:eastAsia="en-US"/>
    </w:rPr>
  </w:style>
  <w:style w:type="paragraph" w:customStyle="1" w:styleId="Claneki">
    <w:name w:val="Clanek (i)"/>
    <w:basedOn w:val="Normln"/>
    <w:qFormat/>
    <w:rsid w:val="008C51A7"/>
    <w:pPr>
      <w:tabs>
        <w:tab w:val="num" w:pos="1418"/>
      </w:tabs>
      <w:spacing w:after="160" w:line="288" w:lineRule="auto"/>
      <w:ind w:left="1418" w:hanging="426"/>
      <w:jc w:val="both"/>
    </w:pPr>
    <w:rPr>
      <w:rFonts w:eastAsiaTheme="minorHAnsi" w:cstheme="minorBidi"/>
      <w:sz w:val="22"/>
      <w:szCs w:val="22"/>
      <w:lang w:eastAsia="en-US"/>
    </w:rPr>
  </w:style>
  <w:style w:type="character" w:customStyle="1" w:styleId="Clanek11Char">
    <w:name w:val="Clanek 1.1 Char"/>
    <w:basedOn w:val="Standardnpsmoodstavce"/>
    <w:link w:val="Clanek11"/>
    <w:rsid w:val="008C51A7"/>
    <w:rPr>
      <w:rFonts w:ascii="Times New Roman" w:hAnsi="Times New Roman"/>
      <w:kern w:val="0"/>
      <w14:ligatures w14:val="none"/>
    </w:rPr>
  </w:style>
  <w:style w:type="paragraph" w:styleId="Zhlav">
    <w:name w:val="header"/>
    <w:basedOn w:val="Normln"/>
    <w:link w:val="ZhlavChar"/>
    <w:uiPriority w:val="99"/>
    <w:unhideWhenUsed/>
    <w:rsid w:val="0003375C"/>
    <w:pPr>
      <w:tabs>
        <w:tab w:val="center" w:pos="4536"/>
        <w:tab w:val="right" w:pos="9072"/>
      </w:tabs>
    </w:pPr>
  </w:style>
  <w:style w:type="character" w:customStyle="1" w:styleId="ZhlavChar">
    <w:name w:val="Záhlaví Char"/>
    <w:basedOn w:val="Standardnpsmoodstavce"/>
    <w:link w:val="Zhlav"/>
    <w:uiPriority w:val="99"/>
    <w:rsid w:val="0003375C"/>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03375C"/>
    <w:pPr>
      <w:tabs>
        <w:tab w:val="center" w:pos="4536"/>
        <w:tab w:val="right" w:pos="9072"/>
      </w:tabs>
    </w:pPr>
  </w:style>
  <w:style w:type="character" w:customStyle="1" w:styleId="ZpatChar">
    <w:name w:val="Zápatí Char"/>
    <w:basedOn w:val="Standardnpsmoodstavce"/>
    <w:link w:val="Zpat"/>
    <w:uiPriority w:val="99"/>
    <w:rsid w:val="0003375C"/>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CB245C"/>
    <w:rPr>
      <w:sz w:val="16"/>
      <w:szCs w:val="16"/>
    </w:rPr>
  </w:style>
  <w:style w:type="paragraph" w:styleId="Textkomente">
    <w:name w:val="annotation text"/>
    <w:basedOn w:val="Normln"/>
    <w:link w:val="TextkomenteChar"/>
    <w:uiPriority w:val="99"/>
    <w:unhideWhenUsed/>
    <w:rsid w:val="00CB245C"/>
  </w:style>
  <w:style w:type="character" w:customStyle="1" w:styleId="TextkomenteChar">
    <w:name w:val="Text komentáře Char"/>
    <w:basedOn w:val="Standardnpsmoodstavce"/>
    <w:link w:val="Textkomente"/>
    <w:uiPriority w:val="99"/>
    <w:rsid w:val="00CB245C"/>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CB245C"/>
    <w:rPr>
      <w:b/>
      <w:bCs/>
    </w:rPr>
  </w:style>
  <w:style w:type="character" w:customStyle="1" w:styleId="PedmtkomenteChar">
    <w:name w:val="Předmět komentáře Char"/>
    <w:basedOn w:val="TextkomenteChar"/>
    <w:link w:val="Pedmtkomente"/>
    <w:uiPriority w:val="99"/>
    <w:semiHidden/>
    <w:rsid w:val="00CB245C"/>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1F18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84D"/>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F3A7-15BE-43FC-AAF1-DA06D259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2025-01-22T15:20:00Z</dcterms:created>
  <dcterms:modified xsi:type="dcterms:W3CDTF">2025-01-22T15:30:00Z</dcterms:modified>
</cp:coreProperties>
</file>