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B9C" w:rsidRPr="0045647C" w:rsidRDefault="002B21B7" w:rsidP="0045647C">
      <w:pPr>
        <w:spacing w:line="360" w:lineRule="auto"/>
        <w:jc w:val="center"/>
        <w:rPr>
          <w:rFonts w:cstheme="minorHAnsi"/>
          <w:b/>
          <w:bCs/>
          <w:w w:val="105"/>
          <w:sz w:val="40"/>
          <w:szCs w:val="40"/>
        </w:rPr>
      </w:pPr>
      <w:r w:rsidRPr="0045647C">
        <w:rPr>
          <w:rFonts w:cstheme="minorHAnsi"/>
          <w:b/>
          <w:bCs/>
          <w:w w:val="105"/>
          <w:sz w:val="40"/>
          <w:szCs w:val="40"/>
        </w:rPr>
        <w:t xml:space="preserve">Smlouva o poskytování </w:t>
      </w:r>
      <w:r w:rsidR="008345B7">
        <w:rPr>
          <w:rFonts w:cstheme="minorHAnsi"/>
          <w:b/>
          <w:bCs/>
          <w:w w:val="105"/>
          <w:sz w:val="40"/>
          <w:szCs w:val="40"/>
        </w:rPr>
        <w:t>služeb tisku</w:t>
      </w:r>
    </w:p>
    <w:p w:rsidR="002B21B7" w:rsidRPr="0045647C" w:rsidRDefault="002B21B7" w:rsidP="00EF14C3">
      <w:pPr>
        <w:spacing w:line="360" w:lineRule="auto"/>
        <w:rPr>
          <w:rFonts w:cstheme="minorHAnsi"/>
          <w:b/>
        </w:rPr>
      </w:pPr>
      <w:r w:rsidRPr="0045647C">
        <w:rPr>
          <w:rFonts w:cstheme="minorHAnsi"/>
          <w:b/>
        </w:rPr>
        <w:t xml:space="preserve">Poskytovatel: </w:t>
      </w:r>
    </w:p>
    <w:p w:rsidR="00750FC6" w:rsidRDefault="00750FC6" w:rsidP="00EF14C3">
      <w:pPr>
        <w:spacing w:line="360" w:lineRule="auto"/>
        <w:rPr>
          <w:rFonts w:cstheme="minorHAnsi"/>
        </w:rPr>
      </w:pPr>
      <w:r>
        <w:rPr>
          <w:rFonts w:cstheme="minorHAnsi"/>
        </w:rPr>
        <w:t>Petr Weiser</w:t>
      </w:r>
      <w:r>
        <w:rPr>
          <w:rFonts w:cstheme="minorHAnsi"/>
        </w:rPr>
        <w:br/>
        <w:t>Lipová-lázně 418</w:t>
      </w:r>
      <w:r>
        <w:rPr>
          <w:rFonts w:cstheme="minorHAnsi"/>
        </w:rPr>
        <w:br/>
        <w:t xml:space="preserve">790 </w:t>
      </w:r>
      <w:proofErr w:type="gramStart"/>
      <w:r>
        <w:rPr>
          <w:rFonts w:cstheme="minorHAnsi"/>
        </w:rPr>
        <w:t>61  Lipová</w:t>
      </w:r>
      <w:proofErr w:type="gramEnd"/>
      <w:r>
        <w:rPr>
          <w:rFonts w:cstheme="minorHAnsi"/>
        </w:rPr>
        <w:t>-lázně</w:t>
      </w:r>
      <w:r>
        <w:rPr>
          <w:rFonts w:cstheme="minorHAnsi"/>
        </w:rPr>
        <w:br/>
        <w:t>IČO: 86995286</w:t>
      </w:r>
    </w:p>
    <w:p w:rsidR="0045647C" w:rsidRPr="0045647C" w:rsidRDefault="0045647C" w:rsidP="00EF14C3">
      <w:pPr>
        <w:spacing w:line="360" w:lineRule="auto"/>
        <w:rPr>
          <w:rFonts w:cstheme="minorHAnsi"/>
        </w:rPr>
      </w:pPr>
      <w:r w:rsidRPr="0045647C">
        <w:rPr>
          <w:rFonts w:cstheme="minorHAnsi"/>
        </w:rPr>
        <w:t>a</w:t>
      </w:r>
    </w:p>
    <w:p w:rsidR="002B21B7" w:rsidRPr="0045647C" w:rsidRDefault="002B21B7" w:rsidP="00EF14C3">
      <w:pPr>
        <w:spacing w:line="360" w:lineRule="auto"/>
        <w:rPr>
          <w:rFonts w:cstheme="minorHAnsi"/>
          <w:b/>
        </w:rPr>
      </w:pPr>
      <w:r w:rsidRPr="0045647C">
        <w:rPr>
          <w:rFonts w:cstheme="minorHAnsi"/>
          <w:b/>
        </w:rPr>
        <w:t xml:space="preserve">Objednavatel: </w:t>
      </w:r>
    </w:p>
    <w:p w:rsidR="002B21B7" w:rsidRPr="0045647C" w:rsidRDefault="002B21B7" w:rsidP="00EF14C3">
      <w:pPr>
        <w:spacing w:line="360" w:lineRule="auto"/>
        <w:rPr>
          <w:rFonts w:cstheme="minorHAnsi"/>
          <w:w w:val="105"/>
        </w:rPr>
      </w:pPr>
      <w:r w:rsidRPr="0045647C">
        <w:rPr>
          <w:rFonts w:cstheme="minorHAnsi"/>
        </w:rPr>
        <w:t>Vlastivědné muzeum Jesenicka, p. o.</w:t>
      </w:r>
      <w:r w:rsidRPr="0045647C">
        <w:rPr>
          <w:rFonts w:cstheme="minorHAnsi"/>
        </w:rPr>
        <w:br/>
        <w:t>Zámecké náměstí 120/1</w:t>
      </w:r>
      <w:r w:rsidRPr="0045647C">
        <w:rPr>
          <w:rFonts w:cstheme="minorHAnsi"/>
        </w:rPr>
        <w:br/>
        <w:t>Jeseník 790 21</w:t>
      </w:r>
      <w:r w:rsidRPr="0045647C">
        <w:rPr>
          <w:rFonts w:cstheme="minorHAnsi"/>
        </w:rPr>
        <w:br/>
        <w:t xml:space="preserve">IČO: </w:t>
      </w:r>
      <w:r w:rsidRPr="0045647C">
        <w:rPr>
          <w:rFonts w:cstheme="minorHAnsi"/>
          <w:w w:val="105"/>
        </w:rPr>
        <w:t>64095410</w:t>
      </w:r>
    </w:p>
    <w:p w:rsidR="002B21B7" w:rsidRPr="0045647C" w:rsidRDefault="002B21B7" w:rsidP="00EF14C3">
      <w:pPr>
        <w:pStyle w:val="Zkladntext"/>
        <w:kinsoku w:val="0"/>
        <w:overflowPunct w:val="0"/>
        <w:spacing w:line="360" w:lineRule="auto"/>
        <w:ind w:left="1687" w:right="783"/>
        <w:rPr>
          <w:rFonts w:asciiTheme="minorHAnsi" w:hAnsiTheme="minorHAnsi" w:cstheme="minorHAnsi"/>
          <w:w w:val="105"/>
          <w:sz w:val="22"/>
          <w:szCs w:val="22"/>
        </w:rPr>
      </w:pPr>
      <w:r w:rsidRPr="0045647C">
        <w:rPr>
          <w:rFonts w:asciiTheme="minorHAnsi" w:hAnsiTheme="minorHAnsi" w:cstheme="minorHAnsi"/>
          <w:w w:val="105"/>
          <w:sz w:val="22"/>
          <w:szCs w:val="22"/>
        </w:rPr>
        <w:t>uzavírají tuto smlouvu o poskytování služeb podle § 262 odst.1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br/>
        <w:t>a § 269 odst. 2 zákona č. 513/1991 Sb. (obchodního zákoníku).</w:t>
      </w:r>
    </w:p>
    <w:p w:rsidR="002B21B7" w:rsidRPr="0045647C" w:rsidRDefault="002B21B7" w:rsidP="00EF14C3">
      <w:pPr>
        <w:pStyle w:val="Zkladntext"/>
        <w:kinsoku w:val="0"/>
        <w:overflowPunct w:val="0"/>
        <w:spacing w:line="360" w:lineRule="auto"/>
        <w:ind w:left="1687" w:right="783"/>
        <w:rPr>
          <w:rFonts w:asciiTheme="minorHAnsi" w:hAnsiTheme="minorHAnsi" w:cstheme="minorHAnsi"/>
          <w:w w:val="105"/>
          <w:sz w:val="22"/>
          <w:szCs w:val="22"/>
        </w:rPr>
      </w:pPr>
    </w:p>
    <w:p w:rsidR="00EF14C3" w:rsidRPr="0045647C" w:rsidRDefault="002B21B7" w:rsidP="00750FC6">
      <w:pPr>
        <w:pStyle w:val="Zkladntext"/>
        <w:numPr>
          <w:ilvl w:val="0"/>
          <w:numId w:val="3"/>
        </w:numPr>
        <w:kinsoku w:val="0"/>
        <w:overflowPunct w:val="0"/>
        <w:spacing w:line="360" w:lineRule="auto"/>
        <w:ind w:right="783"/>
        <w:rPr>
          <w:rFonts w:asciiTheme="minorHAnsi" w:hAnsiTheme="minorHAnsi" w:cstheme="minorHAnsi"/>
          <w:w w:val="105"/>
          <w:sz w:val="22"/>
          <w:szCs w:val="22"/>
        </w:rPr>
      </w:pPr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Poskytovatel se zavazuje, že bude objednateli poskytovat </w:t>
      </w:r>
      <w:r w:rsidR="008345B7">
        <w:rPr>
          <w:rFonts w:asciiTheme="minorHAnsi" w:hAnsiTheme="minorHAnsi" w:cstheme="minorHAnsi"/>
          <w:w w:val="105"/>
          <w:sz w:val="22"/>
          <w:szCs w:val="22"/>
        </w:rPr>
        <w:t>tiskařské</w:t>
      </w:r>
      <w:r w:rsidR="0084020A">
        <w:rPr>
          <w:rFonts w:asciiTheme="minorHAnsi" w:hAnsiTheme="minorHAnsi" w:cstheme="minorHAnsi"/>
          <w:w w:val="105"/>
          <w:sz w:val="22"/>
          <w:szCs w:val="22"/>
        </w:rPr>
        <w:t xml:space="preserve"> služby pro</w:t>
      </w:r>
      <w:r w:rsidR="008345B7">
        <w:rPr>
          <w:rFonts w:asciiTheme="minorHAnsi" w:hAnsiTheme="minorHAnsi" w:cstheme="minorHAnsi"/>
          <w:w w:val="105"/>
          <w:sz w:val="22"/>
          <w:szCs w:val="22"/>
        </w:rPr>
        <w:t xml:space="preserve"> PR, reklamní i odborné a jiné účely objednavatele.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 Objedna</w:t>
      </w:r>
      <w:r w:rsidR="008345B7">
        <w:rPr>
          <w:rFonts w:asciiTheme="minorHAnsi" w:hAnsiTheme="minorHAnsi" w:cstheme="minorHAnsi"/>
          <w:w w:val="105"/>
          <w:sz w:val="22"/>
          <w:szCs w:val="22"/>
        </w:rPr>
        <w:t>va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tel se zavazuje za tuto činnost poskytovat peněžní odměnu.</w:t>
      </w:r>
      <w:r w:rsidR="00EF14C3" w:rsidRPr="0045647C">
        <w:rPr>
          <w:rFonts w:asciiTheme="minorHAnsi" w:hAnsiTheme="minorHAnsi" w:cstheme="minorHAnsi"/>
          <w:w w:val="105"/>
          <w:sz w:val="22"/>
          <w:szCs w:val="22"/>
        </w:rPr>
        <w:br/>
      </w:r>
    </w:p>
    <w:p w:rsidR="002B21B7" w:rsidRDefault="0084020A" w:rsidP="00750FC6">
      <w:pPr>
        <w:pStyle w:val="Zkladntext"/>
        <w:numPr>
          <w:ilvl w:val="0"/>
          <w:numId w:val="3"/>
        </w:numPr>
        <w:kinsoku w:val="0"/>
        <w:overflowPunct w:val="0"/>
        <w:spacing w:line="360" w:lineRule="auto"/>
        <w:ind w:right="783"/>
        <w:jc w:val="both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Součástí poskytovaných služeb může být také poradenská činnost v oblasti </w:t>
      </w:r>
      <w:r w:rsidR="008345B7">
        <w:rPr>
          <w:rFonts w:asciiTheme="minorHAnsi" w:hAnsiTheme="minorHAnsi" w:cstheme="minorHAnsi"/>
          <w:w w:val="105"/>
          <w:sz w:val="22"/>
          <w:szCs w:val="22"/>
        </w:rPr>
        <w:t xml:space="preserve">tisku, </w:t>
      </w:r>
      <w:r>
        <w:rPr>
          <w:rFonts w:asciiTheme="minorHAnsi" w:hAnsiTheme="minorHAnsi" w:cstheme="minorHAnsi"/>
          <w:w w:val="105"/>
          <w:sz w:val="22"/>
          <w:szCs w:val="22"/>
        </w:rPr>
        <w:t>grafiky, přípravy výstav</w:t>
      </w:r>
      <w:r w:rsidR="008345B7">
        <w:rPr>
          <w:rFonts w:asciiTheme="minorHAnsi" w:hAnsiTheme="minorHAnsi" w:cstheme="minorHAnsi"/>
          <w:w w:val="105"/>
          <w:sz w:val="22"/>
          <w:szCs w:val="22"/>
        </w:rPr>
        <w:t xml:space="preserve"> a věcí souvisejících.</w:t>
      </w:r>
    </w:p>
    <w:p w:rsidR="008345B7" w:rsidRPr="0045647C" w:rsidRDefault="008345B7" w:rsidP="00750FC6">
      <w:pPr>
        <w:pStyle w:val="Zkladntext"/>
        <w:kinsoku w:val="0"/>
        <w:overflowPunct w:val="0"/>
        <w:spacing w:line="360" w:lineRule="auto"/>
        <w:ind w:left="720" w:right="783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:rsidR="0084020A" w:rsidRDefault="002B21B7" w:rsidP="00750FC6">
      <w:pPr>
        <w:pStyle w:val="Zkladntext"/>
        <w:numPr>
          <w:ilvl w:val="0"/>
          <w:numId w:val="3"/>
        </w:numPr>
        <w:kinsoku w:val="0"/>
        <w:overflowPunct w:val="0"/>
        <w:spacing w:line="360" w:lineRule="auto"/>
        <w:ind w:right="783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Za poskytování služeb bude placena objednatelem paušální měsíční částka ve výši </w:t>
      </w:r>
      <w:r w:rsidR="0084020A">
        <w:rPr>
          <w:rFonts w:asciiTheme="minorHAnsi" w:hAnsiTheme="minorHAnsi" w:cstheme="minorHAnsi"/>
          <w:w w:val="105"/>
          <w:sz w:val="22"/>
          <w:szCs w:val="22"/>
        </w:rPr>
        <w:t>10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 tisíc Kč</w:t>
      </w:r>
      <w:r w:rsidR="0045647C" w:rsidRPr="0045647C">
        <w:rPr>
          <w:rFonts w:asciiTheme="minorHAnsi" w:hAnsiTheme="minorHAnsi" w:cstheme="minorHAnsi"/>
          <w:w w:val="105"/>
          <w:sz w:val="22"/>
          <w:szCs w:val="22"/>
        </w:rPr>
        <w:t xml:space="preserve"> celkem</w:t>
      </w:r>
      <w:r w:rsidR="0084020A">
        <w:rPr>
          <w:rFonts w:asciiTheme="minorHAnsi" w:hAnsiTheme="minorHAnsi" w:cstheme="minorHAnsi"/>
          <w:w w:val="105"/>
          <w:sz w:val="22"/>
          <w:szCs w:val="22"/>
        </w:rPr>
        <w:t>, a to jako záloha na poskytované služby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.</w:t>
      </w:r>
      <w:r w:rsidR="0084020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</w:p>
    <w:p w:rsidR="0084020A" w:rsidRDefault="0084020A" w:rsidP="00750FC6">
      <w:pPr>
        <w:pStyle w:val="Zkladntext"/>
        <w:kinsoku w:val="0"/>
        <w:overflowPunct w:val="0"/>
        <w:spacing w:line="360" w:lineRule="auto"/>
        <w:ind w:left="720" w:right="783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:rsidR="0084020A" w:rsidRDefault="0084020A" w:rsidP="00750FC6">
      <w:pPr>
        <w:pStyle w:val="Zkladntext"/>
        <w:numPr>
          <w:ilvl w:val="0"/>
          <w:numId w:val="3"/>
        </w:numPr>
        <w:kinsoku w:val="0"/>
        <w:overflowPunct w:val="0"/>
        <w:spacing w:line="360" w:lineRule="auto"/>
        <w:ind w:right="783"/>
        <w:jc w:val="both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Poskytovatel je povinen si vést podrobný přehled o poskytnutých </w:t>
      </w:r>
      <w:r w:rsidR="008345B7">
        <w:rPr>
          <w:rFonts w:asciiTheme="minorHAnsi" w:hAnsiTheme="minorHAnsi" w:cstheme="minorHAnsi"/>
          <w:w w:val="105"/>
          <w:sz w:val="22"/>
          <w:szCs w:val="22"/>
        </w:rPr>
        <w:t>tiskařských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službách, v případě vyžádání jej průběžně objednavateli zasílat (event. vytvořit sdílený přístup), a na konci kalendářního roku (resp. nejpozději do dne 5. ledna následujícího roku) podat přehled, kde budou vypsány všechny </w:t>
      </w:r>
      <w:r w:rsidR="008345B7">
        <w:rPr>
          <w:rFonts w:asciiTheme="minorHAnsi" w:hAnsiTheme="minorHAnsi" w:cstheme="minorHAnsi"/>
          <w:w w:val="105"/>
          <w:sz w:val="22"/>
          <w:szCs w:val="22"/>
        </w:rPr>
        <w:t>tiskařské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a jiné dodané úkony včetně peněžního vyjádření. Tento přehled musí být potvrzen vedoucím útvaru muzejního provozu </w:t>
      </w:r>
      <w:r w:rsidR="008345B7">
        <w:rPr>
          <w:rFonts w:asciiTheme="minorHAnsi" w:hAnsiTheme="minorHAnsi" w:cstheme="minorHAnsi"/>
          <w:w w:val="105"/>
          <w:sz w:val="22"/>
          <w:szCs w:val="22"/>
        </w:rPr>
        <w:t>a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ředitelem VMJ. </w:t>
      </w:r>
    </w:p>
    <w:p w:rsidR="0084020A" w:rsidRDefault="0084020A" w:rsidP="0084020A">
      <w:pPr>
        <w:pStyle w:val="Zkladntext"/>
        <w:kinsoku w:val="0"/>
        <w:overflowPunct w:val="0"/>
        <w:spacing w:line="360" w:lineRule="auto"/>
        <w:ind w:right="783"/>
        <w:rPr>
          <w:rFonts w:asciiTheme="minorHAnsi" w:hAnsiTheme="minorHAnsi" w:cstheme="minorHAnsi"/>
          <w:w w:val="105"/>
          <w:sz w:val="22"/>
          <w:szCs w:val="22"/>
        </w:rPr>
      </w:pPr>
    </w:p>
    <w:p w:rsidR="00DD066B" w:rsidRPr="008345B7" w:rsidRDefault="0084020A" w:rsidP="00750FC6">
      <w:pPr>
        <w:pStyle w:val="Zkladntext"/>
        <w:numPr>
          <w:ilvl w:val="0"/>
          <w:numId w:val="3"/>
        </w:numPr>
        <w:kinsoku w:val="0"/>
        <w:overflowPunct w:val="0"/>
        <w:spacing w:line="360" w:lineRule="auto"/>
        <w:ind w:right="783"/>
        <w:jc w:val="both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V případě, že vznikne nedoplatek ze strany objednavatele, bude tento uhrazen </w:t>
      </w:r>
      <w:r w:rsidR="00114C04">
        <w:rPr>
          <w:rFonts w:asciiTheme="minorHAnsi" w:hAnsiTheme="minorHAnsi" w:cstheme="minorHAnsi"/>
          <w:w w:val="105"/>
          <w:sz w:val="22"/>
          <w:szCs w:val="22"/>
        </w:rPr>
        <w:t xml:space="preserve">na základě poskytovatelem vystavené faktury nejpozději do 15. ledna. V případě, že vznikne přeplatek, bude ze strany poskytovatele na základě objednavatelem vystavené faktury uhrazen nejpozději dne 15. ledna. </w:t>
      </w:r>
      <w:r w:rsidR="008345B7">
        <w:rPr>
          <w:rFonts w:asciiTheme="minorHAnsi" w:hAnsiTheme="minorHAnsi" w:cstheme="minorHAnsi"/>
          <w:w w:val="105"/>
          <w:sz w:val="22"/>
          <w:szCs w:val="22"/>
        </w:rPr>
        <w:br/>
      </w:r>
    </w:p>
    <w:p w:rsidR="002B21B7" w:rsidRPr="0045647C" w:rsidRDefault="00DD066B" w:rsidP="00750FC6">
      <w:pPr>
        <w:pStyle w:val="Zkladntext"/>
        <w:numPr>
          <w:ilvl w:val="0"/>
          <w:numId w:val="3"/>
        </w:numPr>
        <w:kinsoku w:val="0"/>
        <w:overflowPunct w:val="0"/>
        <w:spacing w:line="360" w:lineRule="auto"/>
        <w:ind w:right="783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Poskytovatel a objednavatel se mohou domluvit na plnění i mimo tuto smlouvu, a to formou objednávky a následné faktury, a to zejména v případech, kdy bude muset objednavatel prokázat vynaložení finančních prostředků pro konkrétní projekt a v obdobných případech. Tato plnění nijak nevstoupí do přehledu dle bodu 4 této smlouvy. </w:t>
      </w:r>
      <w:r w:rsidR="00EF14C3" w:rsidRPr="0045647C">
        <w:rPr>
          <w:rFonts w:asciiTheme="minorHAnsi" w:hAnsiTheme="minorHAnsi" w:cstheme="minorHAnsi"/>
          <w:w w:val="105"/>
          <w:sz w:val="22"/>
          <w:szCs w:val="22"/>
        </w:rPr>
        <w:br/>
      </w:r>
    </w:p>
    <w:p w:rsidR="002B21B7" w:rsidRPr="00114C04" w:rsidRDefault="002B21B7" w:rsidP="00750FC6">
      <w:pPr>
        <w:pStyle w:val="Zkladntext"/>
        <w:numPr>
          <w:ilvl w:val="0"/>
          <w:numId w:val="3"/>
        </w:numPr>
        <w:kinsoku w:val="0"/>
        <w:overflowPunct w:val="0"/>
        <w:spacing w:line="360" w:lineRule="auto"/>
        <w:ind w:right="783"/>
        <w:rPr>
          <w:rFonts w:asciiTheme="minorHAnsi" w:hAnsiTheme="minorHAnsi" w:cstheme="minorHAnsi"/>
          <w:w w:val="105"/>
          <w:sz w:val="22"/>
          <w:szCs w:val="22"/>
        </w:rPr>
      </w:pPr>
      <w:r w:rsidRPr="0045647C">
        <w:rPr>
          <w:rFonts w:asciiTheme="minorHAnsi" w:hAnsiTheme="minorHAnsi" w:cstheme="minorHAnsi"/>
          <w:w w:val="105"/>
          <w:sz w:val="22"/>
          <w:szCs w:val="22"/>
        </w:rPr>
        <w:t>Tato smlouva se uzavírá na dobu jednoho kalendářního roku, tj. od 1. 1. 2025 do 31. 12. 2025.</w:t>
      </w:r>
      <w:r w:rsidR="00EF14C3" w:rsidRPr="00114C04">
        <w:rPr>
          <w:rFonts w:asciiTheme="minorHAnsi" w:hAnsiTheme="minorHAnsi" w:cstheme="minorHAnsi"/>
          <w:w w:val="105"/>
          <w:sz w:val="22"/>
          <w:szCs w:val="22"/>
        </w:rPr>
        <w:br/>
      </w:r>
    </w:p>
    <w:p w:rsidR="002B21B7" w:rsidRPr="0045647C" w:rsidRDefault="002B21B7" w:rsidP="00750FC6">
      <w:pPr>
        <w:pStyle w:val="Zkladntext"/>
        <w:numPr>
          <w:ilvl w:val="0"/>
          <w:numId w:val="3"/>
        </w:numPr>
        <w:kinsoku w:val="0"/>
        <w:overflowPunct w:val="0"/>
        <w:spacing w:line="360" w:lineRule="auto"/>
        <w:ind w:right="783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45647C">
        <w:rPr>
          <w:rFonts w:asciiTheme="minorHAnsi" w:hAnsiTheme="minorHAnsi" w:cstheme="minorHAnsi"/>
          <w:w w:val="105"/>
          <w:sz w:val="22"/>
          <w:szCs w:val="22"/>
        </w:rPr>
        <w:t>Objednavatel se zavazuje poskytnout poskytovateli součinnost nutnou k zajištění poskytování služby. Poskytovatel se zavazuje postupovat s veškerou odbornou péčí a dodržovat všechny platné právní předpisy</w:t>
      </w:r>
      <w:r w:rsidR="00114C04">
        <w:rPr>
          <w:rFonts w:asciiTheme="minorHAnsi" w:hAnsiTheme="minorHAnsi" w:cstheme="minorHAnsi"/>
          <w:w w:val="105"/>
          <w:sz w:val="22"/>
          <w:szCs w:val="22"/>
        </w:rPr>
        <w:t xml:space="preserve"> jakož i termíny objednavatele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.</w:t>
      </w:r>
      <w:r w:rsidR="00960E11" w:rsidRPr="0045647C">
        <w:rPr>
          <w:rFonts w:asciiTheme="minorHAnsi" w:hAnsiTheme="minorHAnsi" w:cstheme="minorHAnsi"/>
          <w:w w:val="105"/>
          <w:sz w:val="22"/>
          <w:szCs w:val="22"/>
        </w:rPr>
        <w:t xml:space="preserve"> V případě jejich porušení </w:t>
      </w:r>
      <w:r w:rsidR="00114C04">
        <w:rPr>
          <w:rFonts w:asciiTheme="minorHAnsi" w:hAnsiTheme="minorHAnsi" w:cstheme="minorHAnsi"/>
          <w:w w:val="105"/>
          <w:sz w:val="22"/>
          <w:szCs w:val="22"/>
        </w:rPr>
        <w:t xml:space="preserve">či nedodržení </w:t>
      </w:r>
      <w:r w:rsidR="00960E11" w:rsidRPr="0045647C">
        <w:rPr>
          <w:rFonts w:asciiTheme="minorHAnsi" w:hAnsiTheme="minorHAnsi" w:cstheme="minorHAnsi"/>
          <w:w w:val="105"/>
          <w:sz w:val="22"/>
          <w:szCs w:val="22"/>
        </w:rPr>
        <w:t xml:space="preserve">vzniká objednateli nárok na náhradu škody způsobenou tímto porušením. Poskytovatel je povinen zachovávat mlčenlivost o všech informacích, které získal od objednatele v souvislosti s poskytováním služby a zavazuje se k zajištění bezpečnosti dokumentů a informací předaných mu objednatelem. </w:t>
      </w:r>
    </w:p>
    <w:p w:rsidR="00960E11" w:rsidRPr="0045647C" w:rsidRDefault="00960E11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w w:val="110"/>
          <w:sz w:val="22"/>
          <w:szCs w:val="22"/>
        </w:rPr>
        <w:t>Objednatel a poskytovatel se zavazují v souvislosti s touto smlouvou postupova</w:t>
      </w:r>
      <w:r w:rsidR="0045647C" w:rsidRPr="0045647C">
        <w:rPr>
          <w:rFonts w:asciiTheme="minorHAnsi" w:hAnsiTheme="minorHAnsi" w:cstheme="minorHAnsi"/>
          <w:w w:val="110"/>
          <w:sz w:val="22"/>
          <w:szCs w:val="22"/>
        </w:rPr>
        <w:t>t</w:t>
      </w:r>
      <w:r w:rsidRPr="0045647C">
        <w:rPr>
          <w:rFonts w:asciiTheme="minorHAnsi" w:hAnsiTheme="minorHAnsi" w:cstheme="minorHAnsi"/>
          <w:w w:val="110"/>
          <w:sz w:val="22"/>
          <w:szCs w:val="22"/>
        </w:rPr>
        <w:t xml:space="preserve"> v souladu se Směrnicí Evropského parlamentu a Rady 95/46/ES ze dne 24. října 1995 i se zpracováním osobních údajů. K vyloučení všech pochybností smluvní strany prohlašují, že jsou jim </w:t>
      </w:r>
      <w:r w:rsidRPr="0045647C">
        <w:rPr>
          <w:rFonts w:asciiTheme="minorHAnsi" w:hAnsiTheme="minorHAnsi" w:cstheme="minorHAnsi"/>
          <w:spacing w:val="8"/>
          <w:w w:val="110"/>
          <w:sz w:val="22"/>
          <w:szCs w:val="22"/>
        </w:rPr>
        <w:t>zná</w:t>
      </w:r>
      <w:r w:rsidRPr="0045647C">
        <w:rPr>
          <w:rFonts w:asciiTheme="minorHAnsi" w:hAnsiTheme="minorHAnsi" w:cstheme="minorHAnsi"/>
          <w:w w:val="110"/>
          <w:sz w:val="22"/>
          <w:szCs w:val="22"/>
        </w:rPr>
        <w:t>my účinky platného Obecného nařízení Evropského parlamentu a Rady (EU) 2016/679, ze dne 27. dubna 2016 (dále jen</w:t>
      </w:r>
      <w:r w:rsidRPr="0045647C">
        <w:rPr>
          <w:rFonts w:asciiTheme="minorHAnsi" w:hAnsiTheme="minorHAnsi" w:cstheme="minorHAnsi"/>
          <w:spacing w:val="15"/>
          <w:w w:val="110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10"/>
          <w:sz w:val="22"/>
          <w:szCs w:val="22"/>
        </w:rPr>
        <w:t>„Nařízení").</w:t>
      </w:r>
    </w:p>
    <w:p w:rsidR="00960E11" w:rsidRPr="0045647C" w:rsidRDefault="00960E11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sz w:val="22"/>
          <w:szCs w:val="22"/>
        </w:rPr>
        <w:t xml:space="preserve">Poskytovatel bere na vědomí, že se ve smyslu všech výše uvedených právních předpisů považuje a bude považovat za Zpracovatele osobních údajů, se všemi </w:t>
      </w:r>
      <w:r w:rsidR="0045647C" w:rsidRPr="0045647C">
        <w:rPr>
          <w:rFonts w:asciiTheme="minorHAnsi" w:hAnsiTheme="minorHAnsi" w:cstheme="minorHAnsi"/>
          <w:sz w:val="22"/>
          <w:szCs w:val="22"/>
        </w:rPr>
        <w:t>v</w:t>
      </w:r>
      <w:r w:rsidRPr="0045647C">
        <w:rPr>
          <w:rFonts w:asciiTheme="minorHAnsi" w:hAnsiTheme="minorHAnsi" w:cstheme="minorHAnsi"/>
          <w:sz w:val="22"/>
          <w:szCs w:val="22"/>
        </w:rPr>
        <w:t>yplývajícími důsledky a povinnostmi. Objednatele je a bude nadále považován za Správce osobních údajů, se všemi vyplývajícími důsledky a</w:t>
      </w:r>
      <w:r w:rsidRPr="0045647C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sz w:val="22"/>
          <w:szCs w:val="22"/>
        </w:rPr>
        <w:t>povinnostmi.</w:t>
      </w:r>
    </w:p>
    <w:p w:rsidR="00960E11" w:rsidRPr="0045647C" w:rsidRDefault="00960E11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w w:val="105"/>
          <w:sz w:val="22"/>
          <w:szCs w:val="22"/>
        </w:rPr>
        <w:lastRenderedPageBreak/>
        <w:t>Ustanovení o vzájemných povinnostech Správce a Zpracovatele při zpracování osobních údajů</w:t>
      </w:r>
      <w:r w:rsidRPr="0045647C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zajišťuje,</w:t>
      </w:r>
      <w:r w:rsidRPr="0045647C">
        <w:rPr>
          <w:rFonts w:asciiTheme="minorHAnsi" w:hAnsiTheme="minorHAnsi" w:cstheme="minorHAnsi"/>
          <w:spacing w:val="-26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že</w:t>
      </w:r>
      <w:r w:rsidRPr="0045647C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nedojde</w:t>
      </w:r>
      <w:r w:rsidRPr="0045647C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k</w:t>
      </w:r>
      <w:r w:rsidRPr="0045647C">
        <w:rPr>
          <w:rFonts w:asciiTheme="minorHAnsi" w:hAnsiTheme="minorHAnsi" w:cstheme="minorHAnsi"/>
          <w:spacing w:val="-27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nezákonnému</w:t>
      </w:r>
      <w:r w:rsidRPr="0045647C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použi</w:t>
      </w:r>
      <w:r w:rsidR="0045647C" w:rsidRPr="0045647C">
        <w:rPr>
          <w:rFonts w:asciiTheme="minorHAnsi" w:hAnsiTheme="minorHAnsi" w:cstheme="minorHAnsi"/>
          <w:w w:val="105"/>
          <w:sz w:val="22"/>
          <w:szCs w:val="22"/>
        </w:rPr>
        <w:t>tí</w:t>
      </w:r>
      <w:r w:rsidRPr="0045647C">
        <w:rPr>
          <w:rFonts w:asciiTheme="minorHAnsi" w:hAnsiTheme="minorHAnsi" w:cstheme="minorHAnsi"/>
          <w:spacing w:val="-26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osobních</w:t>
      </w:r>
      <w:r w:rsidRPr="0045647C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údajů</w:t>
      </w:r>
      <w:r w:rsidRPr="0045647C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týkajících</w:t>
      </w:r>
      <w:r w:rsidRPr="0045647C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se</w:t>
      </w:r>
      <w:r w:rsidRPr="0045647C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Subjektu údajů ani k jejich předání do rukou neoprávněné třetí strany. Smluvní strany se dohodly na podmínkách zajištění odpovídajících opatření k zabezpečení ochrany osobních údajů a základn</w:t>
      </w:r>
      <w:r w:rsidRPr="0045647C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ích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práv a svobod Subjektů údajů při zpracování osobních údajů Zpracovatelem.</w:t>
      </w:r>
    </w:p>
    <w:p w:rsidR="00960E11" w:rsidRPr="0045647C" w:rsidRDefault="00960E11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sz w:val="22"/>
          <w:szCs w:val="22"/>
        </w:rPr>
        <w:t xml:space="preserve">Zpracovatel </w:t>
      </w:r>
      <w:r w:rsidRPr="0045647C">
        <w:rPr>
          <w:rFonts w:asciiTheme="minorHAnsi" w:hAnsiTheme="minorHAnsi" w:cstheme="minorHAnsi"/>
          <w:iCs/>
          <w:sz w:val="22"/>
          <w:szCs w:val="22"/>
        </w:rPr>
        <w:t xml:space="preserve">se </w:t>
      </w:r>
      <w:r w:rsidRPr="0045647C">
        <w:rPr>
          <w:rFonts w:asciiTheme="minorHAnsi" w:hAnsiTheme="minorHAnsi" w:cstheme="minorHAnsi"/>
          <w:sz w:val="22"/>
          <w:szCs w:val="22"/>
        </w:rPr>
        <w:t>zavazuje zpracovávat pouze a výlučně ty osobní údaje, které jsou nutné k výkonu jeho činnosti dle této</w:t>
      </w:r>
      <w:r w:rsidRPr="0045647C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sz w:val="22"/>
          <w:szCs w:val="22"/>
        </w:rPr>
        <w:t>smlouvy.</w:t>
      </w:r>
    </w:p>
    <w:p w:rsidR="00960E11" w:rsidRPr="0045647C" w:rsidRDefault="00960E11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sz w:val="22"/>
          <w:szCs w:val="22"/>
        </w:rPr>
        <w:t>Zpracovatel je oprávněn zpracovávat osobní údaje dle této smlouvy pouze a výlučně po dobu účinnosti této smlouvy.</w:t>
      </w:r>
    </w:p>
    <w:p w:rsidR="00960E11" w:rsidRPr="0045647C" w:rsidRDefault="00960E11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Zpracovatel je povinen </w:t>
      </w:r>
      <w:r w:rsidRPr="0045647C">
        <w:rPr>
          <w:rFonts w:asciiTheme="minorHAnsi" w:hAnsiTheme="minorHAnsi" w:cstheme="minorHAnsi"/>
          <w:iCs/>
          <w:w w:val="105"/>
          <w:sz w:val="22"/>
          <w:szCs w:val="22"/>
        </w:rPr>
        <w:t xml:space="preserve">se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při zpracování osobních údajů řídit výslovnými pokyny Správce, budou-li mu takové uděleny, ať již ústní či písemnou formou. Za písemnou formu se považuje i elektronická komunikace, včetně emailu. Zpracovatel je povinen neprodleně Správce informovat, pokud dle </w:t>
      </w:r>
      <w:r w:rsidR="0045647C">
        <w:rPr>
          <w:rFonts w:asciiTheme="minorHAnsi" w:hAnsiTheme="minorHAnsi" w:cstheme="minorHAnsi"/>
          <w:w w:val="105"/>
          <w:sz w:val="22"/>
          <w:szCs w:val="22"/>
        </w:rPr>
        <w:t>j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eho názoru udělený pokyn Správce porušuje Nařízení nebo jiné předpisy na ochranu osobních</w:t>
      </w:r>
      <w:r w:rsidRPr="0045647C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údajů.</w:t>
      </w:r>
    </w:p>
    <w:p w:rsidR="00960E11" w:rsidRPr="0045647C" w:rsidRDefault="00960E11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sz w:val="22"/>
          <w:szCs w:val="22"/>
        </w:rPr>
        <w:t>Zpracovatel je povinen zajistit, že osoby, jimiž bude provádět plnění dle této smlouvy, se zavážou k mlčenlivosti ohledně veškeré činnosti související s touto smlouvou, zejm. pak k mlčenlivosti ve vztahu ke všem osobním údajům, ke kterým budou mít přístup, nebo s kterými přijdou do</w:t>
      </w:r>
      <w:r w:rsidRPr="0045647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sz w:val="22"/>
          <w:szCs w:val="22"/>
        </w:rPr>
        <w:t>kontaktu.</w:t>
      </w:r>
    </w:p>
    <w:p w:rsidR="00960E11" w:rsidRPr="0045647C" w:rsidRDefault="00960E11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sz w:val="22"/>
          <w:szCs w:val="22"/>
        </w:rPr>
        <w:t>Zpracovatel je povinen, ve smyslu čl. 32 Nařízení přijmout, s ohledem na stav techniky, náklady na provedení, povahu, rozsah, kontext a účely zpracování i k různě pravděpodobným a různě závažným rizikům  pro  práva  a  svobody  fyzických  osob, vhodná technická a organizační opatření, aby zajistil úroveň zabezpečení odpovídající danému riziku, zejm. pak osobní úda</w:t>
      </w:r>
      <w:r w:rsidR="0045647C">
        <w:rPr>
          <w:rFonts w:asciiTheme="minorHAnsi" w:hAnsiTheme="minorHAnsi" w:cstheme="minorHAnsi"/>
          <w:sz w:val="22"/>
          <w:szCs w:val="22"/>
        </w:rPr>
        <w:t>j</w:t>
      </w:r>
      <w:r w:rsidRPr="0045647C">
        <w:rPr>
          <w:rFonts w:asciiTheme="minorHAnsi" w:hAnsiTheme="minorHAnsi" w:cstheme="minorHAnsi"/>
          <w:sz w:val="22"/>
          <w:szCs w:val="22"/>
        </w:rPr>
        <w:t xml:space="preserve">e zabezpečit vůči náhodnému či  nezákonnému </w:t>
      </w:r>
      <w:r w:rsidRPr="0045647C">
        <w:rPr>
          <w:rFonts w:asciiTheme="minorHAnsi" w:hAnsiTheme="minorHAnsi" w:cstheme="minorHAnsi"/>
          <w:spacing w:val="4"/>
          <w:sz w:val="22"/>
          <w:szCs w:val="22"/>
        </w:rPr>
        <w:t xml:space="preserve">zničení, </w:t>
      </w:r>
      <w:r w:rsidRPr="0045647C">
        <w:rPr>
          <w:rFonts w:asciiTheme="minorHAnsi" w:hAnsiTheme="minorHAnsi" w:cstheme="minorHAnsi"/>
          <w:sz w:val="22"/>
          <w:szCs w:val="22"/>
        </w:rPr>
        <w:t>zt</w:t>
      </w:r>
      <w:r w:rsidR="0045647C">
        <w:rPr>
          <w:rFonts w:asciiTheme="minorHAnsi" w:hAnsiTheme="minorHAnsi" w:cstheme="minorHAnsi"/>
          <w:sz w:val="22"/>
          <w:szCs w:val="22"/>
        </w:rPr>
        <w:t>rátě</w:t>
      </w:r>
      <w:r w:rsidRPr="0045647C">
        <w:rPr>
          <w:rFonts w:asciiTheme="minorHAnsi" w:hAnsiTheme="minorHAnsi" w:cstheme="minorHAnsi"/>
          <w:sz w:val="22"/>
          <w:szCs w:val="22"/>
        </w:rPr>
        <w:t>, zpřístupnění neoprávněným stranám, zneužití či jinému způsobu zpracování v rozporu s</w:t>
      </w:r>
      <w:r w:rsidRPr="0045647C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sz w:val="22"/>
          <w:szCs w:val="22"/>
        </w:rPr>
        <w:t>Nařízením.</w:t>
      </w:r>
    </w:p>
    <w:p w:rsidR="00960E11" w:rsidRPr="0045647C" w:rsidRDefault="00960E11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sz w:val="22"/>
          <w:szCs w:val="22"/>
        </w:rPr>
        <w:t>Zpracovatel   je    povinen    písemně    seznám</w:t>
      </w:r>
      <w:r w:rsidRPr="0045647C">
        <w:rPr>
          <w:rFonts w:asciiTheme="minorHAnsi" w:hAnsiTheme="minorHAnsi" w:cstheme="minorHAnsi"/>
          <w:spacing w:val="8"/>
          <w:sz w:val="22"/>
          <w:szCs w:val="22"/>
        </w:rPr>
        <w:t xml:space="preserve">it   </w:t>
      </w:r>
      <w:r w:rsidRPr="0045647C">
        <w:rPr>
          <w:rFonts w:asciiTheme="minorHAnsi" w:hAnsiTheme="minorHAnsi" w:cstheme="minorHAnsi"/>
          <w:sz w:val="22"/>
          <w:szCs w:val="22"/>
        </w:rPr>
        <w:t>Správce    s jakýmko</w:t>
      </w:r>
      <w:r w:rsidRPr="0045647C">
        <w:rPr>
          <w:rFonts w:asciiTheme="minorHAnsi" w:hAnsiTheme="minorHAnsi" w:cstheme="minorHAnsi"/>
          <w:spacing w:val="7"/>
          <w:sz w:val="22"/>
          <w:szCs w:val="22"/>
        </w:rPr>
        <w:t xml:space="preserve">liv    </w:t>
      </w:r>
      <w:r w:rsidRPr="0045647C">
        <w:rPr>
          <w:rFonts w:asciiTheme="minorHAnsi" w:hAnsiTheme="minorHAnsi" w:cstheme="minorHAnsi"/>
          <w:sz w:val="22"/>
          <w:szCs w:val="22"/>
        </w:rPr>
        <w:t xml:space="preserve">podezřením na porušení nebo skutečným porušením bezpečnosti zpracování osobních údajů podle ustanovení této </w:t>
      </w:r>
      <w:r w:rsidRPr="0045647C">
        <w:rPr>
          <w:rFonts w:asciiTheme="minorHAnsi" w:hAnsiTheme="minorHAnsi" w:cstheme="minorHAnsi"/>
          <w:spacing w:val="9"/>
          <w:sz w:val="22"/>
          <w:szCs w:val="22"/>
        </w:rPr>
        <w:t>smlo</w:t>
      </w:r>
      <w:r w:rsidRPr="0045647C">
        <w:rPr>
          <w:rFonts w:asciiTheme="minorHAnsi" w:hAnsiTheme="minorHAnsi" w:cstheme="minorHAnsi"/>
          <w:sz w:val="22"/>
          <w:szCs w:val="22"/>
        </w:rPr>
        <w:t>uv</w:t>
      </w:r>
      <w:r w:rsidR="0045647C">
        <w:rPr>
          <w:rFonts w:asciiTheme="minorHAnsi" w:hAnsiTheme="minorHAnsi" w:cstheme="minorHAnsi"/>
          <w:sz w:val="22"/>
          <w:szCs w:val="22"/>
        </w:rPr>
        <w:t>y</w:t>
      </w:r>
      <w:r w:rsidRPr="0045647C">
        <w:rPr>
          <w:rFonts w:asciiTheme="minorHAnsi" w:hAnsiTheme="minorHAnsi" w:cstheme="minorHAnsi"/>
          <w:spacing w:val="-17"/>
          <w:sz w:val="22"/>
          <w:szCs w:val="22"/>
        </w:rPr>
        <w:t xml:space="preserve">, </w:t>
      </w:r>
      <w:r w:rsidRPr="0045647C">
        <w:rPr>
          <w:rFonts w:asciiTheme="minorHAnsi" w:hAnsiTheme="minorHAnsi" w:cstheme="minorHAnsi"/>
          <w:sz w:val="22"/>
          <w:szCs w:val="22"/>
        </w:rPr>
        <w:t>např.: jakoukoliv odchylkou  od  udělených  pokynů, odchylkou od sjednaného přístupu pro Správce, plánovaným zveřejněním, upgradem, testy apod., kterými může dojít k úpravě nebo změně zabezpečení nebo zpracování osobních údaj</w:t>
      </w:r>
      <w:r w:rsidR="0045647C">
        <w:rPr>
          <w:rFonts w:asciiTheme="minorHAnsi" w:hAnsiTheme="minorHAnsi" w:cstheme="minorHAnsi"/>
          <w:sz w:val="22"/>
          <w:szCs w:val="22"/>
        </w:rPr>
        <w:t xml:space="preserve">ů, </w:t>
      </w:r>
      <w:r w:rsidRPr="0045647C">
        <w:rPr>
          <w:rFonts w:asciiTheme="minorHAnsi" w:hAnsiTheme="minorHAnsi" w:cstheme="minorHAnsi"/>
          <w:sz w:val="22"/>
          <w:szCs w:val="22"/>
        </w:rPr>
        <w:t xml:space="preserve">jakýmkoliv podezřením z porušení důvěrnosti, jakýmkoliv podezřením z náhodného či </w:t>
      </w:r>
      <w:r w:rsidRPr="0045647C">
        <w:rPr>
          <w:rFonts w:asciiTheme="minorHAnsi" w:hAnsiTheme="minorHAnsi" w:cstheme="minorHAnsi"/>
          <w:sz w:val="22"/>
          <w:szCs w:val="22"/>
        </w:rPr>
        <w:lastRenderedPageBreak/>
        <w:t>nezákonnéh</w:t>
      </w:r>
      <w:r w:rsidR="0045647C">
        <w:rPr>
          <w:rFonts w:asciiTheme="minorHAnsi" w:hAnsiTheme="minorHAnsi" w:cstheme="minorHAnsi"/>
          <w:sz w:val="22"/>
          <w:szCs w:val="22"/>
        </w:rPr>
        <w:t>o</w:t>
      </w:r>
      <w:r w:rsidRPr="0045647C">
        <w:rPr>
          <w:rFonts w:asciiTheme="minorHAnsi" w:hAnsiTheme="minorHAnsi" w:cstheme="minorHAnsi"/>
          <w:sz w:val="22"/>
          <w:szCs w:val="22"/>
        </w:rPr>
        <w:t xml:space="preserve"> zničení, ztráty, změny, zpřístupnění neoprávněným sn</w:t>
      </w:r>
      <w:r w:rsidR="0045647C">
        <w:rPr>
          <w:rFonts w:asciiTheme="minorHAnsi" w:hAnsiTheme="minorHAnsi" w:cstheme="minorHAnsi"/>
          <w:sz w:val="22"/>
          <w:szCs w:val="22"/>
        </w:rPr>
        <w:t>ah</w:t>
      </w:r>
      <w:r w:rsidRPr="0045647C">
        <w:rPr>
          <w:rFonts w:asciiTheme="minorHAnsi" w:hAnsiTheme="minorHAnsi" w:cstheme="minorHAnsi"/>
          <w:sz w:val="22"/>
          <w:szCs w:val="22"/>
        </w:rPr>
        <w:t xml:space="preserve">ám,  zneužití  či jiného způsobu zpracování osobních údajů v rozporu s  Nařízením.  Správce bude neprodleně seznámen s jakýmkoliv porušením </w:t>
      </w:r>
      <w:r w:rsidR="0045647C">
        <w:rPr>
          <w:rFonts w:asciiTheme="minorHAnsi" w:hAnsiTheme="minorHAnsi" w:cstheme="minorHAnsi"/>
          <w:sz w:val="22"/>
          <w:szCs w:val="22"/>
        </w:rPr>
        <w:t>těchto</w:t>
      </w:r>
      <w:r w:rsidRPr="0045647C">
        <w:rPr>
          <w:rFonts w:asciiTheme="minorHAnsi" w:hAnsiTheme="minorHAnsi" w:cstheme="minorHAnsi"/>
          <w:sz w:val="22"/>
          <w:szCs w:val="22"/>
        </w:rPr>
        <w:t xml:space="preserve"> ustanovení o zpracování</w:t>
      </w:r>
      <w:r w:rsidRPr="0045647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sz w:val="22"/>
          <w:szCs w:val="22"/>
        </w:rPr>
        <w:t>dat.</w:t>
      </w:r>
    </w:p>
    <w:p w:rsidR="00960E11" w:rsidRPr="0045647C" w:rsidRDefault="00960E11" w:rsidP="00EF14C3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jc w:val="left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sz w:val="22"/>
          <w:szCs w:val="22"/>
        </w:rPr>
        <w:t>Zpracovatel není oprávněn, ve smyslu čl. 28 Nařízení, zapoji</w:t>
      </w:r>
      <w:r w:rsidR="0045647C">
        <w:rPr>
          <w:rFonts w:asciiTheme="minorHAnsi" w:hAnsiTheme="minorHAnsi" w:cstheme="minorHAnsi"/>
          <w:sz w:val="22"/>
          <w:szCs w:val="22"/>
        </w:rPr>
        <w:t>t</w:t>
      </w:r>
      <w:r w:rsidRPr="0045647C">
        <w:rPr>
          <w:rFonts w:asciiTheme="minorHAnsi" w:hAnsiTheme="minorHAnsi" w:cstheme="minorHAnsi"/>
          <w:sz w:val="22"/>
          <w:szCs w:val="22"/>
        </w:rPr>
        <w:t xml:space="preserve"> do zpracování osobních údajů dalšího zpracovatele (zákaz řetězení zpracovatelů)</w:t>
      </w:r>
      <w:r w:rsidR="0045647C">
        <w:rPr>
          <w:rFonts w:asciiTheme="minorHAnsi" w:hAnsiTheme="minorHAnsi" w:cstheme="minorHAnsi"/>
          <w:sz w:val="22"/>
          <w:szCs w:val="22"/>
        </w:rPr>
        <w:t>.</w:t>
      </w:r>
    </w:p>
    <w:p w:rsidR="00960E11" w:rsidRPr="0045647C" w:rsidRDefault="00960E11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Zpracovatel je povinen a zavazuje se k veškeré součinnosti se Správcem, o kterou bude požádán </w:t>
      </w:r>
      <w:r w:rsidRPr="0045647C">
        <w:rPr>
          <w:rFonts w:asciiTheme="minorHAnsi" w:hAnsiTheme="minorHAnsi" w:cstheme="minorHAnsi"/>
          <w:iCs/>
          <w:w w:val="105"/>
          <w:sz w:val="22"/>
          <w:szCs w:val="22"/>
        </w:rPr>
        <w:t xml:space="preserve">v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souv</w:t>
      </w:r>
      <w:r w:rsidRPr="0045647C">
        <w:rPr>
          <w:rFonts w:asciiTheme="minorHAnsi" w:hAnsiTheme="minorHAnsi" w:cstheme="minorHAnsi"/>
          <w:spacing w:val="4"/>
          <w:sz w:val="22"/>
          <w:szCs w:val="22"/>
        </w:rPr>
        <w:t>is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losti se zpracováním </w:t>
      </w:r>
      <w:proofErr w:type="gramStart"/>
      <w:r w:rsidRPr="0045647C">
        <w:rPr>
          <w:rFonts w:asciiTheme="minorHAnsi" w:hAnsiTheme="minorHAnsi" w:cstheme="minorHAnsi"/>
          <w:w w:val="105"/>
          <w:sz w:val="22"/>
          <w:szCs w:val="22"/>
        </w:rPr>
        <w:t>osobních  údajů</w:t>
      </w:r>
      <w:proofErr w:type="gramEnd"/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  nebo která mu  přímo vyplývá z Nařízení. Zpracovatel je povinen na vyžádání zpřístupnit Správci svá písemná technická a organizační bezpečnostní opatření a umožnit mu případnou kontrolu dodržování předložených technických a organizačních bezpečnostních</w:t>
      </w:r>
      <w:r w:rsidRPr="0045647C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opatření.</w:t>
      </w:r>
    </w:p>
    <w:p w:rsidR="00EF14C3" w:rsidRPr="0045647C" w:rsidRDefault="00960E11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sz w:val="22"/>
          <w:szCs w:val="22"/>
        </w:rPr>
        <w:t xml:space="preserve">Po skončení účinnosti této </w:t>
      </w:r>
      <w:r w:rsidRPr="0045647C">
        <w:rPr>
          <w:rFonts w:asciiTheme="minorHAnsi" w:hAnsiTheme="minorHAnsi" w:cstheme="minorHAnsi"/>
          <w:spacing w:val="4"/>
          <w:sz w:val="22"/>
          <w:szCs w:val="22"/>
        </w:rPr>
        <w:t>smlo</w:t>
      </w:r>
      <w:r w:rsidRPr="0045647C">
        <w:rPr>
          <w:rFonts w:asciiTheme="minorHAnsi" w:hAnsiTheme="minorHAnsi" w:cstheme="minorHAnsi"/>
          <w:sz w:val="22"/>
          <w:szCs w:val="22"/>
        </w:rPr>
        <w:t xml:space="preserve">uvy, nebo </w:t>
      </w:r>
      <w:r w:rsidRPr="0045647C">
        <w:rPr>
          <w:rFonts w:asciiTheme="minorHAnsi" w:hAnsiTheme="minorHAnsi" w:cstheme="minorHAnsi"/>
          <w:iCs/>
          <w:sz w:val="22"/>
          <w:szCs w:val="22"/>
        </w:rPr>
        <w:t xml:space="preserve">v </w:t>
      </w:r>
      <w:proofErr w:type="gramStart"/>
      <w:r w:rsidRPr="0045647C">
        <w:rPr>
          <w:rFonts w:asciiTheme="minorHAnsi" w:hAnsiTheme="minorHAnsi" w:cstheme="minorHAnsi"/>
          <w:sz w:val="22"/>
          <w:szCs w:val="22"/>
        </w:rPr>
        <w:t>případě  předčasného</w:t>
      </w:r>
      <w:proofErr w:type="gramEnd"/>
      <w:r w:rsidRPr="0045647C">
        <w:rPr>
          <w:rFonts w:asciiTheme="minorHAnsi" w:hAnsiTheme="minorHAnsi" w:cstheme="minorHAnsi"/>
          <w:sz w:val="22"/>
          <w:szCs w:val="22"/>
        </w:rPr>
        <w:t xml:space="preserve">  ukončení  je Zpracovatel povinen </w:t>
      </w:r>
      <w:r w:rsidRPr="0045647C">
        <w:rPr>
          <w:rFonts w:asciiTheme="minorHAnsi" w:hAnsiTheme="minorHAnsi" w:cstheme="minorHAnsi"/>
          <w:iCs/>
          <w:sz w:val="22"/>
          <w:szCs w:val="22"/>
        </w:rPr>
        <w:t xml:space="preserve">všechny </w:t>
      </w:r>
      <w:r w:rsidRPr="0045647C">
        <w:rPr>
          <w:rFonts w:asciiTheme="minorHAnsi" w:hAnsiTheme="minorHAnsi" w:cstheme="minorHAnsi"/>
          <w:sz w:val="22"/>
          <w:szCs w:val="22"/>
        </w:rPr>
        <w:t xml:space="preserve">osobní údaje, které má </w:t>
      </w:r>
      <w:r w:rsidRPr="0045647C">
        <w:rPr>
          <w:rFonts w:asciiTheme="minorHAnsi" w:hAnsiTheme="minorHAnsi" w:cstheme="minorHAnsi"/>
          <w:iCs/>
          <w:sz w:val="22"/>
          <w:szCs w:val="22"/>
        </w:rPr>
        <w:t xml:space="preserve">v </w:t>
      </w:r>
      <w:r w:rsidRPr="0045647C">
        <w:rPr>
          <w:rFonts w:asciiTheme="minorHAnsi" w:hAnsiTheme="minorHAnsi" w:cstheme="minorHAnsi"/>
          <w:sz w:val="22"/>
          <w:szCs w:val="22"/>
        </w:rPr>
        <w:t xml:space="preserve">držení vymazat, a pokud je dosud nepředal Správci, předat je Správci a dále vymazat všechny existující kopie. Povinnost uvedená </w:t>
      </w:r>
      <w:r w:rsidRPr="0045647C">
        <w:rPr>
          <w:rFonts w:asciiTheme="minorHAnsi" w:hAnsiTheme="minorHAnsi" w:cstheme="minorHAnsi"/>
          <w:iCs/>
          <w:sz w:val="22"/>
          <w:szCs w:val="22"/>
        </w:rPr>
        <w:t xml:space="preserve">v </w:t>
      </w:r>
      <w:r w:rsidRPr="0045647C">
        <w:rPr>
          <w:rFonts w:asciiTheme="minorHAnsi" w:hAnsiTheme="minorHAnsi" w:cstheme="minorHAnsi"/>
          <w:sz w:val="22"/>
          <w:szCs w:val="22"/>
        </w:rPr>
        <w:t xml:space="preserve">tomto článku neplatí, stanoví-li právní předpis EU, případně vnitrostátní právní předpis Zpracovateli osobní údaje ukládat i po skončení účinnosti </w:t>
      </w:r>
      <w:r w:rsidR="00EF14C3" w:rsidRPr="0045647C">
        <w:rPr>
          <w:rFonts w:asciiTheme="minorHAnsi" w:hAnsiTheme="minorHAnsi" w:cstheme="minorHAnsi"/>
          <w:sz w:val="22"/>
          <w:szCs w:val="22"/>
        </w:rPr>
        <w:t>t</w:t>
      </w:r>
      <w:r w:rsidRPr="0045647C">
        <w:rPr>
          <w:rFonts w:asciiTheme="minorHAnsi" w:hAnsiTheme="minorHAnsi" w:cstheme="minorHAnsi"/>
          <w:sz w:val="22"/>
          <w:szCs w:val="22"/>
        </w:rPr>
        <w:t>éto</w:t>
      </w:r>
      <w:r w:rsidRPr="0045647C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iCs/>
          <w:sz w:val="22"/>
          <w:szCs w:val="22"/>
        </w:rPr>
        <w:t>smlouvy</w:t>
      </w:r>
      <w:r w:rsidR="00EF14C3" w:rsidRPr="0045647C">
        <w:rPr>
          <w:rFonts w:asciiTheme="minorHAnsi" w:hAnsiTheme="minorHAnsi" w:cstheme="minorHAnsi"/>
          <w:iCs/>
          <w:sz w:val="22"/>
          <w:szCs w:val="22"/>
        </w:rPr>
        <w:t>.</w:t>
      </w:r>
    </w:p>
    <w:p w:rsidR="002B21B7" w:rsidRPr="0045647C" w:rsidRDefault="00EF14C3" w:rsidP="00750FC6">
      <w:pPr>
        <w:pStyle w:val="Odstavecseseznamem"/>
        <w:numPr>
          <w:ilvl w:val="0"/>
          <w:numId w:val="3"/>
        </w:numPr>
        <w:tabs>
          <w:tab w:val="left" w:pos="1725"/>
        </w:tabs>
        <w:kinsoku w:val="0"/>
        <w:overflowPunct w:val="0"/>
        <w:spacing w:line="360" w:lineRule="auto"/>
        <w:ind w:right="419"/>
        <w:rPr>
          <w:rFonts w:asciiTheme="minorHAnsi" w:hAnsiTheme="minorHAnsi" w:cstheme="minorHAnsi"/>
          <w:w w:val="110"/>
          <w:sz w:val="22"/>
          <w:szCs w:val="22"/>
        </w:rPr>
      </w:pPr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Podmínky sjednané </w:t>
      </w:r>
      <w:r w:rsidRPr="0045647C">
        <w:rPr>
          <w:rFonts w:asciiTheme="minorHAnsi" w:hAnsiTheme="minorHAnsi" w:cstheme="minorHAnsi"/>
          <w:iCs/>
          <w:w w:val="105"/>
          <w:sz w:val="22"/>
          <w:szCs w:val="22"/>
        </w:rPr>
        <w:t xml:space="preserve">v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této smlouvě, dohodnutá práva a povinnosti smluvních stran stejně jako dobu, na kterou se </w:t>
      </w:r>
      <w:proofErr w:type="gramStart"/>
      <w:r w:rsidRPr="0045647C">
        <w:rPr>
          <w:rFonts w:asciiTheme="minorHAnsi" w:hAnsiTheme="minorHAnsi" w:cstheme="minorHAnsi"/>
          <w:iCs/>
          <w:w w:val="105"/>
          <w:sz w:val="22"/>
          <w:szCs w:val="22"/>
        </w:rPr>
        <w:t xml:space="preserve">smlouva 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uzavírá</w:t>
      </w:r>
      <w:proofErr w:type="gramEnd"/>
      <w:r w:rsidRPr="0045647C">
        <w:rPr>
          <w:rFonts w:asciiTheme="minorHAnsi" w:hAnsiTheme="minorHAnsi" w:cstheme="minorHAnsi"/>
          <w:w w:val="105"/>
          <w:sz w:val="22"/>
          <w:szCs w:val="22"/>
        </w:rPr>
        <w:t>, lze měnit pouze  písemným  dodatkem k této</w:t>
      </w:r>
      <w:r w:rsidRPr="0045647C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 xml:space="preserve">smlouvě. V záležitostech neupravených touto dohodou se práva a povinnosti </w:t>
      </w:r>
      <w:r w:rsidRPr="0045647C">
        <w:rPr>
          <w:rFonts w:asciiTheme="minorHAnsi" w:hAnsiTheme="minorHAnsi" w:cstheme="minorHAnsi"/>
          <w:spacing w:val="4"/>
          <w:w w:val="105"/>
          <w:sz w:val="22"/>
          <w:szCs w:val="22"/>
        </w:rPr>
        <w:t>smluvníc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h stran řídí zákonem č. 513/1991 Sb., obchodního</w:t>
      </w:r>
      <w:r w:rsidRPr="0045647C">
        <w:rPr>
          <w:rFonts w:asciiTheme="minorHAnsi" w:hAnsiTheme="minorHAnsi" w:cstheme="minorHAnsi"/>
          <w:spacing w:val="-30"/>
          <w:w w:val="105"/>
          <w:sz w:val="22"/>
          <w:szCs w:val="22"/>
        </w:rPr>
        <w:t xml:space="preserve"> </w:t>
      </w:r>
      <w:r w:rsidRPr="0045647C">
        <w:rPr>
          <w:rFonts w:asciiTheme="minorHAnsi" w:hAnsiTheme="minorHAnsi" w:cstheme="minorHAnsi"/>
          <w:w w:val="105"/>
          <w:sz w:val="22"/>
          <w:szCs w:val="22"/>
        </w:rPr>
        <w:t>zákoníku. Tato smlouva nabývá účinnosti dnem 1. 1. 2025.</w:t>
      </w:r>
    </w:p>
    <w:p w:rsidR="002B21B7" w:rsidRPr="0045647C" w:rsidRDefault="002B21B7" w:rsidP="00EF14C3">
      <w:pPr>
        <w:spacing w:line="360" w:lineRule="auto"/>
        <w:rPr>
          <w:rFonts w:cstheme="minorHAnsi"/>
        </w:rPr>
      </w:pPr>
    </w:p>
    <w:p w:rsidR="00EF14C3" w:rsidRPr="0045647C" w:rsidRDefault="00EF14C3" w:rsidP="00EF14C3">
      <w:pPr>
        <w:spacing w:line="360" w:lineRule="auto"/>
        <w:rPr>
          <w:rFonts w:cstheme="minorHAnsi"/>
        </w:rPr>
      </w:pPr>
    </w:p>
    <w:p w:rsidR="00EF14C3" w:rsidRPr="0045647C" w:rsidRDefault="00EF14C3" w:rsidP="00EF14C3">
      <w:pPr>
        <w:spacing w:line="360" w:lineRule="auto"/>
        <w:rPr>
          <w:rFonts w:cstheme="minorHAnsi"/>
        </w:rPr>
      </w:pPr>
    </w:p>
    <w:p w:rsidR="002B21B7" w:rsidRDefault="00EF14C3" w:rsidP="00EF14C3">
      <w:pPr>
        <w:spacing w:line="360" w:lineRule="auto"/>
        <w:rPr>
          <w:rFonts w:cstheme="minorHAnsi"/>
        </w:rPr>
      </w:pPr>
      <w:r w:rsidRPr="0045647C">
        <w:rPr>
          <w:rFonts w:cstheme="minorHAnsi"/>
        </w:rPr>
        <w:t>--------------------------------------------------</w:t>
      </w:r>
      <w:r w:rsidRPr="0045647C">
        <w:rPr>
          <w:rFonts w:cstheme="minorHAnsi"/>
        </w:rPr>
        <w:tab/>
      </w:r>
      <w:r w:rsidRPr="0045647C">
        <w:rPr>
          <w:rFonts w:cstheme="minorHAnsi"/>
        </w:rPr>
        <w:tab/>
      </w:r>
      <w:r w:rsidRPr="0045647C">
        <w:rPr>
          <w:rFonts w:cstheme="minorHAnsi"/>
        </w:rPr>
        <w:tab/>
      </w:r>
      <w:r w:rsidRPr="0045647C">
        <w:rPr>
          <w:rFonts w:cstheme="minorHAnsi"/>
        </w:rPr>
        <w:tab/>
        <w:t>-------------------------------------------------</w:t>
      </w:r>
      <w:r w:rsidR="00750FC6">
        <w:rPr>
          <w:rFonts w:cstheme="minorHAnsi"/>
        </w:rPr>
        <w:t xml:space="preserve">             </w:t>
      </w:r>
      <w:r w:rsidRPr="0045647C">
        <w:rPr>
          <w:rFonts w:cstheme="minorHAnsi"/>
        </w:rPr>
        <w:t>za objednatele</w:t>
      </w:r>
      <w:r w:rsidR="00114C04">
        <w:rPr>
          <w:rFonts w:cstheme="minorHAnsi"/>
        </w:rPr>
        <w:t xml:space="preserve"> </w:t>
      </w:r>
      <w:r w:rsidRPr="0045647C">
        <w:rPr>
          <w:rFonts w:cstheme="minorHAnsi"/>
        </w:rPr>
        <w:t xml:space="preserve">Pavel </w:t>
      </w:r>
      <w:proofErr w:type="spellStart"/>
      <w:r w:rsidRPr="0045647C">
        <w:rPr>
          <w:rFonts w:cstheme="minorHAnsi"/>
        </w:rPr>
        <w:t>Rušar</w:t>
      </w:r>
      <w:proofErr w:type="spellEnd"/>
      <w:r w:rsidRPr="0045647C">
        <w:rPr>
          <w:rFonts w:cstheme="minorHAnsi"/>
        </w:rPr>
        <w:tab/>
      </w:r>
      <w:r w:rsidRPr="0045647C">
        <w:rPr>
          <w:rFonts w:cstheme="minorHAnsi"/>
        </w:rPr>
        <w:tab/>
      </w:r>
      <w:r w:rsidR="00114C04">
        <w:rPr>
          <w:rFonts w:cstheme="minorHAnsi"/>
        </w:rPr>
        <w:t xml:space="preserve"> </w:t>
      </w:r>
      <w:r w:rsidR="00114C04">
        <w:rPr>
          <w:rFonts w:cstheme="minorHAnsi"/>
        </w:rPr>
        <w:tab/>
      </w:r>
      <w:r w:rsidRPr="0045647C">
        <w:rPr>
          <w:rFonts w:cstheme="minorHAnsi"/>
        </w:rPr>
        <w:tab/>
      </w:r>
      <w:r w:rsidRPr="0045647C">
        <w:rPr>
          <w:rFonts w:cstheme="minorHAnsi"/>
        </w:rPr>
        <w:tab/>
        <w:t>za zhotovitele</w:t>
      </w:r>
      <w:r w:rsidR="007B01F4">
        <w:rPr>
          <w:rFonts w:cstheme="minorHAnsi"/>
        </w:rPr>
        <w:t xml:space="preserve"> </w:t>
      </w:r>
      <w:r w:rsidR="00750FC6">
        <w:rPr>
          <w:rFonts w:cstheme="minorHAnsi"/>
        </w:rPr>
        <w:t>Petr Weiser</w:t>
      </w:r>
      <w:bookmarkStart w:id="0" w:name="_GoBack"/>
      <w:bookmarkEnd w:id="0"/>
      <w:r w:rsidRPr="0045647C">
        <w:rPr>
          <w:rFonts w:cstheme="minorHAnsi"/>
        </w:rPr>
        <w:tab/>
      </w:r>
      <w:r w:rsidRPr="0045647C">
        <w:rPr>
          <w:rFonts w:cstheme="minorHAnsi"/>
        </w:rPr>
        <w:tab/>
      </w:r>
      <w:r w:rsidRPr="0045647C">
        <w:rPr>
          <w:rFonts w:cstheme="minorHAnsi"/>
        </w:rPr>
        <w:tab/>
      </w:r>
      <w:r w:rsidR="007B01F4">
        <w:rPr>
          <w:rFonts w:cstheme="minorHAnsi"/>
        </w:rPr>
        <w:t>1.1.2025</w:t>
      </w:r>
      <w:r w:rsidR="007B01F4">
        <w:rPr>
          <w:rFonts w:cstheme="minorHAnsi"/>
        </w:rPr>
        <w:tab/>
      </w:r>
      <w:r w:rsidR="007B01F4">
        <w:rPr>
          <w:rFonts w:cstheme="minorHAnsi"/>
        </w:rPr>
        <w:tab/>
      </w:r>
      <w:r w:rsidR="007B01F4">
        <w:rPr>
          <w:rFonts w:cstheme="minorHAnsi"/>
        </w:rPr>
        <w:tab/>
      </w:r>
      <w:r w:rsidR="007B01F4">
        <w:rPr>
          <w:rFonts w:cstheme="minorHAnsi"/>
        </w:rPr>
        <w:tab/>
      </w:r>
      <w:r w:rsidR="007B01F4">
        <w:rPr>
          <w:rFonts w:cstheme="minorHAnsi"/>
        </w:rPr>
        <w:tab/>
      </w:r>
      <w:r w:rsidR="007B01F4">
        <w:rPr>
          <w:rFonts w:cstheme="minorHAnsi"/>
        </w:rPr>
        <w:tab/>
        <w:t>1.1.2025</w:t>
      </w:r>
    </w:p>
    <w:p w:rsidR="007B01F4" w:rsidRPr="0045647C" w:rsidRDefault="007B01F4" w:rsidP="00EF14C3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Jeseník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Jeseník </w:t>
      </w:r>
    </w:p>
    <w:sectPr w:rsidR="007B01F4" w:rsidRPr="0045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723" w:hanging="365"/>
      </w:pPr>
      <w:rPr>
        <w:b w:val="0"/>
        <w:bCs w:val="0"/>
        <w:w w:val="89"/>
      </w:rPr>
    </w:lvl>
    <w:lvl w:ilvl="1">
      <w:start w:val="6"/>
      <w:numFmt w:val="decimal"/>
      <w:lvlText w:val="%2."/>
      <w:lvlJc w:val="left"/>
      <w:pPr>
        <w:ind w:left="1961" w:hanging="370"/>
      </w:pPr>
      <w:rPr>
        <w:b w:val="0"/>
        <w:bCs w:val="0"/>
        <w:w w:val="106"/>
      </w:rPr>
    </w:lvl>
    <w:lvl w:ilvl="2">
      <w:numFmt w:val="bullet"/>
      <w:lvlText w:val="•"/>
      <w:lvlJc w:val="left"/>
      <w:pPr>
        <w:ind w:left="2973" w:hanging="370"/>
      </w:pPr>
    </w:lvl>
    <w:lvl w:ilvl="3">
      <w:numFmt w:val="bullet"/>
      <w:lvlText w:val="•"/>
      <w:lvlJc w:val="left"/>
      <w:pPr>
        <w:ind w:left="3986" w:hanging="370"/>
      </w:pPr>
    </w:lvl>
    <w:lvl w:ilvl="4">
      <w:numFmt w:val="bullet"/>
      <w:lvlText w:val="•"/>
      <w:lvlJc w:val="left"/>
      <w:pPr>
        <w:ind w:left="5000" w:hanging="370"/>
      </w:pPr>
    </w:lvl>
    <w:lvl w:ilvl="5">
      <w:numFmt w:val="bullet"/>
      <w:lvlText w:val="•"/>
      <w:lvlJc w:val="left"/>
      <w:pPr>
        <w:ind w:left="6013" w:hanging="370"/>
      </w:pPr>
    </w:lvl>
    <w:lvl w:ilvl="6">
      <w:numFmt w:val="bullet"/>
      <w:lvlText w:val="•"/>
      <w:lvlJc w:val="left"/>
      <w:pPr>
        <w:ind w:left="7026" w:hanging="370"/>
      </w:pPr>
    </w:lvl>
    <w:lvl w:ilvl="7">
      <w:numFmt w:val="bullet"/>
      <w:lvlText w:val="•"/>
      <w:lvlJc w:val="left"/>
      <w:pPr>
        <w:ind w:left="8040" w:hanging="370"/>
      </w:pPr>
    </w:lvl>
    <w:lvl w:ilvl="8">
      <w:numFmt w:val="bullet"/>
      <w:lvlText w:val="•"/>
      <w:lvlJc w:val="left"/>
      <w:pPr>
        <w:ind w:left="9053" w:hanging="370"/>
      </w:pPr>
    </w:lvl>
  </w:abstractNum>
  <w:abstractNum w:abstractNumId="1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852" w:hanging="379"/>
      </w:pPr>
      <w:rPr>
        <w:rFonts w:ascii="Times New Roman" w:hAnsi="Times New Roman" w:cs="Times New Roman"/>
        <w:b w:val="0"/>
        <w:bCs w:val="0"/>
        <w:i/>
        <w:iCs/>
        <w:color w:val="7C7B83"/>
        <w:w w:val="105"/>
        <w:sz w:val="23"/>
        <w:szCs w:val="23"/>
      </w:rPr>
    </w:lvl>
    <w:lvl w:ilvl="1">
      <w:numFmt w:val="bullet"/>
      <w:lvlText w:val="•"/>
      <w:lvlJc w:val="left"/>
      <w:pPr>
        <w:ind w:left="2782" w:hanging="379"/>
      </w:pPr>
    </w:lvl>
    <w:lvl w:ilvl="2">
      <w:numFmt w:val="bullet"/>
      <w:lvlText w:val="•"/>
      <w:lvlJc w:val="left"/>
      <w:pPr>
        <w:ind w:left="3704" w:hanging="379"/>
      </w:pPr>
    </w:lvl>
    <w:lvl w:ilvl="3">
      <w:numFmt w:val="bullet"/>
      <w:lvlText w:val="•"/>
      <w:lvlJc w:val="left"/>
      <w:pPr>
        <w:ind w:left="4626" w:hanging="379"/>
      </w:pPr>
    </w:lvl>
    <w:lvl w:ilvl="4">
      <w:numFmt w:val="bullet"/>
      <w:lvlText w:val="•"/>
      <w:lvlJc w:val="left"/>
      <w:pPr>
        <w:ind w:left="5548" w:hanging="379"/>
      </w:pPr>
    </w:lvl>
    <w:lvl w:ilvl="5">
      <w:numFmt w:val="bullet"/>
      <w:lvlText w:val="•"/>
      <w:lvlJc w:val="left"/>
      <w:pPr>
        <w:ind w:left="6470" w:hanging="379"/>
      </w:pPr>
    </w:lvl>
    <w:lvl w:ilvl="6">
      <w:numFmt w:val="bullet"/>
      <w:lvlText w:val="•"/>
      <w:lvlJc w:val="left"/>
      <w:pPr>
        <w:ind w:left="7392" w:hanging="379"/>
      </w:pPr>
    </w:lvl>
    <w:lvl w:ilvl="7">
      <w:numFmt w:val="bullet"/>
      <w:lvlText w:val="•"/>
      <w:lvlJc w:val="left"/>
      <w:pPr>
        <w:ind w:left="8314" w:hanging="379"/>
      </w:pPr>
    </w:lvl>
    <w:lvl w:ilvl="8">
      <w:numFmt w:val="bullet"/>
      <w:lvlText w:val="•"/>
      <w:lvlJc w:val="left"/>
      <w:pPr>
        <w:ind w:left="9236" w:hanging="379"/>
      </w:pPr>
    </w:lvl>
  </w:abstractNum>
  <w:abstractNum w:abstractNumId="2" w15:restartNumberingAfterBreak="0">
    <w:nsid w:val="323545FB"/>
    <w:multiLevelType w:val="hybridMultilevel"/>
    <w:tmpl w:val="9F46BF1E"/>
    <w:lvl w:ilvl="0" w:tplc="F8FA4D66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7" w:hanging="360"/>
      </w:pPr>
    </w:lvl>
    <w:lvl w:ilvl="2" w:tplc="0405001B" w:tentative="1">
      <w:start w:val="1"/>
      <w:numFmt w:val="lowerRoman"/>
      <w:lvlText w:val="%3."/>
      <w:lvlJc w:val="right"/>
      <w:pPr>
        <w:ind w:left="3487" w:hanging="180"/>
      </w:pPr>
    </w:lvl>
    <w:lvl w:ilvl="3" w:tplc="0405000F" w:tentative="1">
      <w:start w:val="1"/>
      <w:numFmt w:val="decimal"/>
      <w:lvlText w:val="%4."/>
      <w:lvlJc w:val="left"/>
      <w:pPr>
        <w:ind w:left="4207" w:hanging="360"/>
      </w:pPr>
    </w:lvl>
    <w:lvl w:ilvl="4" w:tplc="04050019" w:tentative="1">
      <w:start w:val="1"/>
      <w:numFmt w:val="lowerLetter"/>
      <w:lvlText w:val="%5."/>
      <w:lvlJc w:val="left"/>
      <w:pPr>
        <w:ind w:left="4927" w:hanging="360"/>
      </w:pPr>
    </w:lvl>
    <w:lvl w:ilvl="5" w:tplc="0405001B" w:tentative="1">
      <w:start w:val="1"/>
      <w:numFmt w:val="lowerRoman"/>
      <w:lvlText w:val="%6."/>
      <w:lvlJc w:val="right"/>
      <w:pPr>
        <w:ind w:left="5647" w:hanging="180"/>
      </w:pPr>
    </w:lvl>
    <w:lvl w:ilvl="6" w:tplc="0405000F" w:tentative="1">
      <w:start w:val="1"/>
      <w:numFmt w:val="decimal"/>
      <w:lvlText w:val="%7."/>
      <w:lvlJc w:val="left"/>
      <w:pPr>
        <w:ind w:left="6367" w:hanging="360"/>
      </w:pPr>
    </w:lvl>
    <w:lvl w:ilvl="7" w:tplc="04050019" w:tentative="1">
      <w:start w:val="1"/>
      <w:numFmt w:val="lowerLetter"/>
      <w:lvlText w:val="%8."/>
      <w:lvlJc w:val="left"/>
      <w:pPr>
        <w:ind w:left="7087" w:hanging="360"/>
      </w:pPr>
    </w:lvl>
    <w:lvl w:ilvl="8" w:tplc="0405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3" w15:restartNumberingAfterBreak="0">
    <w:nsid w:val="52FB1C29"/>
    <w:multiLevelType w:val="hybridMultilevel"/>
    <w:tmpl w:val="7FE03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B7"/>
    <w:rsid w:val="00031D02"/>
    <w:rsid w:val="00114C04"/>
    <w:rsid w:val="00223D95"/>
    <w:rsid w:val="002B21B7"/>
    <w:rsid w:val="0045647C"/>
    <w:rsid w:val="006B13C2"/>
    <w:rsid w:val="00750FC6"/>
    <w:rsid w:val="007B01F4"/>
    <w:rsid w:val="008345B7"/>
    <w:rsid w:val="0084020A"/>
    <w:rsid w:val="00960E11"/>
    <w:rsid w:val="00A44B9C"/>
    <w:rsid w:val="00DD066B"/>
    <w:rsid w:val="00E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58EA"/>
  <w15:chartTrackingRefBased/>
  <w15:docId w15:val="{C269EBE7-D0B1-4B42-B995-1DDFFBC2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2B2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21B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2B21B7"/>
    <w:pPr>
      <w:widowControl w:val="0"/>
      <w:autoSpaceDE w:val="0"/>
      <w:autoSpaceDN w:val="0"/>
      <w:adjustRightInd w:val="0"/>
      <w:spacing w:before="188" w:after="0" w:line="240" w:lineRule="auto"/>
      <w:ind w:left="1835" w:right="150" w:hanging="362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1073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2025-01-13T13:26:00Z</dcterms:created>
  <dcterms:modified xsi:type="dcterms:W3CDTF">2025-01-13T13:29:00Z</dcterms:modified>
</cp:coreProperties>
</file>