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7E484"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200691BE"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3711EE2E" w14:textId="77777777" w:rsidR="00EE3B5A" w:rsidRDefault="00EE3B5A" w:rsidP="00EE3B5A">
      <w:pPr>
        <w:spacing w:before="120" w:after="120"/>
        <w:rPr>
          <w:rFonts w:ascii="Arial" w:hAnsi="Arial" w:cs="Arial"/>
          <w:sz w:val="22"/>
          <w:szCs w:val="22"/>
        </w:rPr>
      </w:pPr>
    </w:p>
    <w:p w14:paraId="45EB317A" w14:textId="49EFF8E6" w:rsidR="00EE3B5A" w:rsidRPr="00EE3B5A" w:rsidRDefault="00F01684" w:rsidP="00EE3B5A">
      <w:pPr>
        <w:spacing w:before="120" w:after="120"/>
        <w:rPr>
          <w:rFonts w:ascii="Arial" w:hAnsi="Arial" w:cs="Arial"/>
          <w:sz w:val="22"/>
          <w:szCs w:val="22"/>
        </w:rPr>
      </w:pPr>
      <w:r>
        <w:rPr>
          <w:rFonts w:ascii="Arial" w:hAnsi="Arial" w:cs="Arial"/>
          <w:sz w:val="22"/>
          <w:szCs w:val="22"/>
        </w:rPr>
        <w:t xml:space="preserve">číslo smlouvy zhotovitele: </w:t>
      </w:r>
      <w:r>
        <w:rPr>
          <w:rFonts w:ascii="Arial" w:hAnsi="Arial" w:cs="Arial"/>
          <w:sz w:val="22"/>
          <w:szCs w:val="22"/>
        </w:rPr>
        <w:tab/>
      </w:r>
      <w:r w:rsidR="006F1315">
        <w:rPr>
          <w:rFonts w:ascii="Arial" w:hAnsi="Arial" w:cs="Arial"/>
          <w:sz w:val="22"/>
          <w:szCs w:val="22"/>
        </w:rPr>
        <w:t>24235 - 001</w:t>
      </w:r>
    </w:p>
    <w:p w14:paraId="6AD5FC32" w14:textId="7CB53627"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 smlouvy objednatele:    SML/</w:t>
      </w:r>
      <w:r w:rsidR="00FF221C">
        <w:rPr>
          <w:rFonts w:ascii="Arial" w:hAnsi="Arial" w:cs="Arial"/>
          <w:sz w:val="22"/>
          <w:szCs w:val="22"/>
        </w:rPr>
        <w:t>0</w:t>
      </w:r>
      <w:r w:rsidR="00586E27">
        <w:rPr>
          <w:rFonts w:ascii="Arial" w:hAnsi="Arial" w:cs="Arial"/>
          <w:sz w:val="22"/>
          <w:szCs w:val="22"/>
        </w:rPr>
        <w:t>592</w:t>
      </w:r>
      <w:r w:rsidRPr="00EE3B5A">
        <w:rPr>
          <w:rFonts w:ascii="Arial" w:hAnsi="Arial" w:cs="Arial"/>
          <w:sz w:val="22"/>
          <w:szCs w:val="22"/>
        </w:rPr>
        <w:t>/2</w:t>
      </w:r>
      <w:r w:rsidR="00F01684">
        <w:rPr>
          <w:rFonts w:ascii="Arial" w:hAnsi="Arial" w:cs="Arial"/>
          <w:sz w:val="22"/>
          <w:szCs w:val="22"/>
        </w:rPr>
        <w:t>4</w:t>
      </w:r>
    </w:p>
    <w:p w14:paraId="2E38F311" w14:textId="77777777" w:rsidR="00EE3B5A" w:rsidRPr="00EE3B5A" w:rsidRDefault="00EE3B5A" w:rsidP="00EE3B5A">
      <w:pPr>
        <w:spacing w:before="120" w:after="120"/>
        <w:rPr>
          <w:rFonts w:ascii="Arial" w:hAnsi="Arial" w:cs="Arial"/>
          <w:sz w:val="22"/>
          <w:szCs w:val="22"/>
        </w:rPr>
      </w:pPr>
    </w:p>
    <w:p w14:paraId="59D1920A"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57DC72AE"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01704E21" w14:textId="77777777" w:rsidTr="00C020BD">
        <w:tc>
          <w:tcPr>
            <w:tcW w:w="2351" w:type="dxa"/>
            <w:shd w:val="clear" w:color="auto" w:fill="auto"/>
          </w:tcPr>
          <w:p w14:paraId="3F287060"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0D6BF3B0"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047C79E2" w14:textId="77777777" w:rsidTr="00C020BD">
        <w:tc>
          <w:tcPr>
            <w:tcW w:w="2351" w:type="dxa"/>
            <w:shd w:val="clear" w:color="auto" w:fill="auto"/>
          </w:tcPr>
          <w:p w14:paraId="4C71FB63"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4BC5F608"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29A4D24B" w14:textId="77777777" w:rsidTr="00C020BD">
        <w:tc>
          <w:tcPr>
            <w:tcW w:w="2351" w:type="dxa"/>
            <w:shd w:val="clear" w:color="auto" w:fill="auto"/>
          </w:tcPr>
          <w:p w14:paraId="365C98F0" w14:textId="77777777" w:rsidR="00FC1CE3" w:rsidRPr="00A90805" w:rsidRDefault="00FC1CE3" w:rsidP="004D3A69">
            <w:pPr>
              <w:rPr>
                <w:rFonts w:ascii="Arial" w:hAnsi="Arial" w:cs="Arial"/>
                <w:sz w:val="22"/>
                <w:szCs w:val="22"/>
              </w:rPr>
            </w:pPr>
          </w:p>
        </w:tc>
        <w:tc>
          <w:tcPr>
            <w:tcW w:w="7224" w:type="dxa"/>
            <w:shd w:val="clear" w:color="auto" w:fill="auto"/>
          </w:tcPr>
          <w:p w14:paraId="1963EDC1"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7A4F4418" w14:textId="77777777" w:rsidTr="00C020BD">
        <w:tc>
          <w:tcPr>
            <w:tcW w:w="2351" w:type="dxa"/>
            <w:shd w:val="clear" w:color="auto" w:fill="auto"/>
          </w:tcPr>
          <w:p w14:paraId="33243E2B"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1071D6EF"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3629F3B6" w14:textId="77777777" w:rsidTr="00C020BD">
        <w:tc>
          <w:tcPr>
            <w:tcW w:w="2351" w:type="dxa"/>
            <w:shd w:val="clear" w:color="auto" w:fill="auto"/>
          </w:tcPr>
          <w:p w14:paraId="4DF4528A" w14:textId="77777777" w:rsidR="00A97403" w:rsidRPr="00A90805" w:rsidRDefault="00A97403" w:rsidP="004D3A69">
            <w:pPr>
              <w:rPr>
                <w:rFonts w:ascii="Arial" w:hAnsi="Arial" w:cs="Arial"/>
                <w:sz w:val="22"/>
                <w:szCs w:val="22"/>
              </w:rPr>
            </w:pPr>
          </w:p>
        </w:tc>
        <w:tc>
          <w:tcPr>
            <w:tcW w:w="7224" w:type="dxa"/>
            <w:shd w:val="clear" w:color="auto" w:fill="auto"/>
          </w:tcPr>
          <w:p w14:paraId="310F61DC" w14:textId="49595222" w:rsidR="00A97403" w:rsidRPr="00F01684" w:rsidRDefault="00A97403" w:rsidP="001D7FC5">
            <w:pPr>
              <w:keepLines/>
              <w:rPr>
                <w:rFonts w:ascii="Arial" w:hAnsi="Arial" w:cs="Arial"/>
                <w:sz w:val="22"/>
                <w:szCs w:val="22"/>
              </w:rPr>
            </w:pPr>
          </w:p>
        </w:tc>
      </w:tr>
      <w:tr w:rsidR="00FC1CE3" w:rsidRPr="00A90805" w14:paraId="68A3C436" w14:textId="77777777" w:rsidTr="00C020BD">
        <w:tc>
          <w:tcPr>
            <w:tcW w:w="2351" w:type="dxa"/>
            <w:shd w:val="clear" w:color="auto" w:fill="auto"/>
          </w:tcPr>
          <w:p w14:paraId="02776F34" w14:textId="77777777" w:rsidR="00FC1CE3" w:rsidRPr="00A90805" w:rsidRDefault="00FC1CE3" w:rsidP="004D3A69">
            <w:pPr>
              <w:rPr>
                <w:rFonts w:ascii="Arial" w:hAnsi="Arial" w:cs="Arial"/>
                <w:sz w:val="22"/>
                <w:szCs w:val="22"/>
              </w:rPr>
            </w:pPr>
          </w:p>
        </w:tc>
        <w:tc>
          <w:tcPr>
            <w:tcW w:w="7224" w:type="dxa"/>
            <w:shd w:val="clear" w:color="auto" w:fill="auto"/>
          </w:tcPr>
          <w:p w14:paraId="3AF1C873" w14:textId="3F65A5B7" w:rsidR="00E7084E" w:rsidRPr="00F01684" w:rsidRDefault="00E7084E" w:rsidP="00F01684">
            <w:pPr>
              <w:pStyle w:val="Hlavika"/>
              <w:rPr>
                <w:rFonts w:ascii="Arial" w:hAnsi="Arial" w:cs="Arial"/>
                <w:sz w:val="22"/>
                <w:szCs w:val="22"/>
              </w:rPr>
            </w:pPr>
          </w:p>
        </w:tc>
      </w:tr>
      <w:tr w:rsidR="00FC1CE3" w:rsidRPr="00A90805" w14:paraId="5F69EDF6" w14:textId="77777777" w:rsidTr="00C020BD">
        <w:tc>
          <w:tcPr>
            <w:tcW w:w="2351" w:type="dxa"/>
            <w:shd w:val="clear" w:color="auto" w:fill="auto"/>
          </w:tcPr>
          <w:p w14:paraId="6DAB33B1"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5BEAF29A"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7ABB369E" w14:textId="77777777" w:rsidTr="00C020BD">
        <w:tc>
          <w:tcPr>
            <w:tcW w:w="2351" w:type="dxa"/>
            <w:shd w:val="clear" w:color="auto" w:fill="auto"/>
          </w:tcPr>
          <w:p w14:paraId="7DDAE568"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519FCE53"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1733E8E0" w14:textId="77777777" w:rsidTr="00C020BD">
        <w:tc>
          <w:tcPr>
            <w:tcW w:w="2351" w:type="dxa"/>
            <w:shd w:val="clear" w:color="auto" w:fill="auto"/>
          </w:tcPr>
          <w:p w14:paraId="7B2B3DE3"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44F21C49"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6ED486E6" w14:textId="77777777" w:rsidTr="00C020BD">
        <w:tc>
          <w:tcPr>
            <w:tcW w:w="2351" w:type="dxa"/>
            <w:shd w:val="clear" w:color="auto" w:fill="auto"/>
          </w:tcPr>
          <w:p w14:paraId="3D79905F"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7BA472C9"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6B489B4C" w14:textId="77777777" w:rsidTr="00C020BD">
        <w:tc>
          <w:tcPr>
            <w:tcW w:w="2351" w:type="dxa"/>
            <w:shd w:val="clear" w:color="auto" w:fill="auto"/>
          </w:tcPr>
          <w:p w14:paraId="6A480563" w14:textId="77777777" w:rsidR="00FC1CE3" w:rsidRPr="00A90805" w:rsidRDefault="00FC1CE3" w:rsidP="004D3A69">
            <w:pPr>
              <w:rPr>
                <w:rFonts w:ascii="Arial" w:hAnsi="Arial" w:cs="Arial"/>
                <w:sz w:val="22"/>
                <w:szCs w:val="22"/>
              </w:rPr>
            </w:pPr>
          </w:p>
        </w:tc>
        <w:tc>
          <w:tcPr>
            <w:tcW w:w="7224" w:type="dxa"/>
            <w:shd w:val="clear" w:color="auto" w:fill="auto"/>
          </w:tcPr>
          <w:p w14:paraId="68038D17" w14:textId="77777777" w:rsidR="00FC1CE3" w:rsidRPr="00A90805" w:rsidRDefault="00FC1CE3" w:rsidP="004D3A69">
            <w:pPr>
              <w:rPr>
                <w:rFonts w:ascii="Arial" w:hAnsi="Arial" w:cs="Arial"/>
                <w:sz w:val="22"/>
                <w:szCs w:val="22"/>
              </w:rPr>
            </w:pPr>
          </w:p>
        </w:tc>
      </w:tr>
      <w:tr w:rsidR="00FC1CE3" w:rsidRPr="00A90805" w14:paraId="03D03144" w14:textId="77777777" w:rsidTr="00C020BD">
        <w:tc>
          <w:tcPr>
            <w:tcW w:w="2351" w:type="dxa"/>
            <w:shd w:val="clear" w:color="auto" w:fill="auto"/>
          </w:tcPr>
          <w:p w14:paraId="5B7A9AAF" w14:textId="77777777" w:rsidR="00FC1CE3" w:rsidRPr="00A90805" w:rsidRDefault="00FC1CE3" w:rsidP="004D3A69">
            <w:pPr>
              <w:rPr>
                <w:rFonts w:ascii="Arial" w:hAnsi="Arial" w:cs="Arial"/>
                <w:sz w:val="22"/>
                <w:szCs w:val="22"/>
              </w:rPr>
            </w:pPr>
          </w:p>
        </w:tc>
        <w:tc>
          <w:tcPr>
            <w:tcW w:w="7224" w:type="dxa"/>
            <w:shd w:val="clear" w:color="auto" w:fill="auto"/>
          </w:tcPr>
          <w:p w14:paraId="098D10F5"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01684" w:rsidRPr="00A90805" w14:paraId="6A740FBA" w14:textId="77777777" w:rsidTr="00C020BD">
        <w:tc>
          <w:tcPr>
            <w:tcW w:w="2351" w:type="dxa"/>
            <w:shd w:val="clear" w:color="auto" w:fill="auto"/>
          </w:tcPr>
          <w:p w14:paraId="64FEC243" w14:textId="77777777" w:rsidR="00F01684" w:rsidRPr="00A90805" w:rsidRDefault="00F01684" w:rsidP="00F01684">
            <w:pPr>
              <w:rPr>
                <w:rFonts w:ascii="Arial" w:hAnsi="Arial" w:cs="Arial"/>
                <w:sz w:val="22"/>
                <w:szCs w:val="22"/>
              </w:rPr>
            </w:pPr>
          </w:p>
        </w:tc>
        <w:tc>
          <w:tcPr>
            <w:tcW w:w="7224" w:type="dxa"/>
            <w:shd w:val="clear" w:color="auto" w:fill="auto"/>
          </w:tcPr>
          <w:p w14:paraId="78A4EF0F" w14:textId="32A066E3" w:rsidR="00F01684" w:rsidRPr="00B91005" w:rsidRDefault="001C6BEB" w:rsidP="00F01684">
            <w:pPr>
              <w:rPr>
                <w:rFonts w:ascii="Arial" w:hAnsi="Arial" w:cs="Arial"/>
                <w:sz w:val="22"/>
                <w:szCs w:val="22"/>
              </w:rPr>
            </w:pPr>
            <w:r>
              <w:rPr>
                <w:rFonts w:ascii="Arial" w:hAnsi="Arial" w:cs="Arial"/>
                <w:sz w:val="22"/>
                <w:szCs w:val="22"/>
              </w:rPr>
              <w:t>XXX</w:t>
            </w:r>
            <w:r w:rsidR="00F01684" w:rsidRPr="00B91005">
              <w:rPr>
                <w:rFonts w:ascii="Arial" w:hAnsi="Arial" w:cs="Arial"/>
                <w:sz w:val="22"/>
                <w:szCs w:val="22"/>
              </w:rPr>
              <w:t xml:space="preserve"> </w:t>
            </w:r>
          </w:p>
        </w:tc>
      </w:tr>
      <w:tr w:rsidR="00F01684" w:rsidRPr="00A90805" w14:paraId="372F3837" w14:textId="77777777" w:rsidTr="00C020BD">
        <w:tc>
          <w:tcPr>
            <w:tcW w:w="2351" w:type="dxa"/>
            <w:shd w:val="clear" w:color="auto" w:fill="auto"/>
          </w:tcPr>
          <w:p w14:paraId="018C4763" w14:textId="77777777" w:rsidR="00F01684" w:rsidRPr="00A90805" w:rsidRDefault="00F01684" w:rsidP="00F01684">
            <w:pPr>
              <w:rPr>
                <w:rFonts w:ascii="Arial" w:hAnsi="Arial" w:cs="Arial"/>
                <w:sz w:val="22"/>
                <w:szCs w:val="22"/>
              </w:rPr>
            </w:pPr>
          </w:p>
        </w:tc>
        <w:tc>
          <w:tcPr>
            <w:tcW w:w="7224" w:type="dxa"/>
            <w:shd w:val="clear" w:color="auto" w:fill="auto"/>
          </w:tcPr>
          <w:p w14:paraId="4C08D8F4" w14:textId="2C86BDD1" w:rsidR="00F01684" w:rsidRPr="00B91005" w:rsidRDefault="001C6BEB" w:rsidP="00F01684">
            <w:pPr>
              <w:rPr>
                <w:rFonts w:ascii="Arial" w:hAnsi="Arial" w:cs="Arial"/>
                <w:sz w:val="22"/>
                <w:szCs w:val="22"/>
              </w:rPr>
            </w:pPr>
            <w:r>
              <w:rPr>
                <w:rFonts w:ascii="Arial" w:hAnsi="Arial" w:cs="Arial"/>
                <w:sz w:val="22"/>
                <w:szCs w:val="22"/>
              </w:rPr>
              <w:t>XXX</w:t>
            </w:r>
          </w:p>
          <w:p w14:paraId="0A77F644" w14:textId="77777777" w:rsidR="00F01684" w:rsidRPr="00B91005" w:rsidRDefault="00F01684" w:rsidP="00F01684">
            <w:pPr>
              <w:rPr>
                <w:rFonts w:ascii="Arial" w:hAnsi="Arial" w:cs="Arial"/>
                <w:sz w:val="22"/>
                <w:szCs w:val="22"/>
              </w:rPr>
            </w:pPr>
          </w:p>
        </w:tc>
      </w:tr>
      <w:tr w:rsidR="00FC1CE3" w:rsidRPr="00A90805" w14:paraId="5311CB88" w14:textId="77777777" w:rsidTr="00C020BD">
        <w:tc>
          <w:tcPr>
            <w:tcW w:w="2351" w:type="dxa"/>
            <w:shd w:val="clear" w:color="auto" w:fill="auto"/>
          </w:tcPr>
          <w:p w14:paraId="298C6196" w14:textId="77777777" w:rsidR="00FC1CE3" w:rsidRPr="00A90805" w:rsidRDefault="00FC1CE3" w:rsidP="004D3A69">
            <w:pPr>
              <w:rPr>
                <w:rFonts w:ascii="Arial" w:hAnsi="Arial" w:cs="Arial"/>
                <w:sz w:val="22"/>
                <w:szCs w:val="22"/>
              </w:rPr>
            </w:pPr>
          </w:p>
        </w:tc>
        <w:tc>
          <w:tcPr>
            <w:tcW w:w="7224" w:type="dxa"/>
            <w:shd w:val="clear" w:color="auto" w:fill="auto"/>
          </w:tcPr>
          <w:p w14:paraId="09887589"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0D540A46" w14:textId="77777777" w:rsidTr="00C020BD">
        <w:tc>
          <w:tcPr>
            <w:tcW w:w="2351" w:type="dxa"/>
            <w:shd w:val="clear" w:color="auto" w:fill="auto"/>
          </w:tcPr>
          <w:p w14:paraId="6CB9F42C" w14:textId="77777777" w:rsidR="00C020BD" w:rsidRPr="00A90805" w:rsidRDefault="00C020BD" w:rsidP="004D3A69">
            <w:pPr>
              <w:rPr>
                <w:rFonts w:ascii="Arial" w:hAnsi="Arial" w:cs="Arial"/>
                <w:sz w:val="22"/>
                <w:szCs w:val="22"/>
              </w:rPr>
            </w:pPr>
          </w:p>
        </w:tc>
        <w:tc>
          <w:tcPr>
            <w:tcW w:w="7224" w:type="dxa"/>
            <w:shd w:val="clear" w:color="auto" w:fill="auto"/>
          </w:tcPr>
          <w:p w14:paraId="34D93F09" w14:textId="77777777" w:rsidR="00C020BD" w:rsidRPr="00A90805" w:rsidRDefault="00C020BD" w:rsidP="00C020BD">
            <w:pPr>
              <w:jc w:val="right"/>
              <w:rPr>
                <w:rFonts w:ascii="Arial" w:hAnsi="Arial" w:cs="Arial"/>
                <w:b/>
                <w:sz w:val="22"/>
                <w:szCs w:val="22"/>
              </w:rPr>
            </w:pPr>
          </w:p>
        </w:tc>
      </w:tr>
    </w:tbl>
    <w:p w14:paraId="6C1AD646"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5C9B3A22"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A90805" w14:paraId="56A21B99" w14:textId="77777777" w:rsidTr="00962908">
        <w:tc>
          <w:tcPr>
            <w:tcW w:w="2352" w:type="dxa"/>
            <w:shd w:val="clear" w:color="auto" w:fill="auto"/>
          </w:tcPr>
          <w:p w14:paraId="4A120A2F" w14:textId="77777777" w:rsidR="00FC1CE3" w:rsidRPr="009B2C97" w:rsidRDefault="00FC1CE3" w:rsidP="004D3A69">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223" w:type="dxa"/>
            <w:shd w:val="clear" w:color="auto" w:fill="auto"/>
          </w:tcPr>
          <w:p w14:paraId="311D9321" w14:textId="52DF144C" w:rsidR="00FC1CE3" w:rsidRPr="00A90805" w:rsidRDefault="006F1315" w:rsidP="004D3A69">
            <w:pPr>
              <w:rPr>
                <w:rFonts w:ascii="Arial" w:hAnsi="Arial" w:cs="Arial"/>
                <w:sz w:val="22"/>
                <w:szCs w:val="22"/>
              </w:rPr>
            </w:pPr>
            <w:r>
              <w:rPr>
                <w:rFonts w:ascii="Arial" w:hAnsi="Arial" w:cs="Arial"/>
                <w:sz w:val="22"/>
                <w:szCs w:val="22"/>
              </w:rPr>
              <w:t>IMOS Brno, a.s.</w:t>
            </w:r>
          </w:p>
        </w:tc>
      </w:tr>
      <w:tr w:rsidR="00FC1CE3" w:rsidRPr="00A90805" w14:paraId="1560BAE3" w14:textId="77777777" w:rsidTr="00962908">
        <w:tc>
          <w:tcPr>
            <w:tcW w:w="2352" w:type="dxa"/>
            <w:shd w:val="clear" w:color="auto" w:fill="auto"/>
          </w:tcPr>
          <w:p w14:paraId="2409A8C8"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3" w:type="dxa"/>
            <w:shd w:val="clear" w:color="auto" w:fill="auto"/>
          </w:tcPr>
          <w:p w14:paraId="219CBF39" w14:textId="20DD1D41" w:rsidR="00FC1CE3" w:rsidRPr="00A90805" w:rsidRDefault="006F1315" w:rsidP="004D3A69">
            <w:pPr>
              <w:rPr>
                <w:rFonts w:ascii="Arial" w:hAnsi="Arial" w:cs="Arial"/>
                <w:sz w:val="22"/>
                <w:szCs w:val="22"/>
              </w:rPr>
            </w:pPr>
            <w:r>
              <w:rPr>
                <w:rFonts w:ascii="Arial" w:hAnsi="Arial" w:cs="Arial"/>
                <w:sz w:val="22"/>
                <w:szCs w:val="22"/>
              </w:rPr>
              <w:t xml:space="preserve">Olomoucká 704/174, Černovice, 627 00 </w:t>
            </w:r>
            <w:r w:rsidR="00A4435C">
              <w:rPr>
                <w:rFonts w:ascii="Arial" w:hAnsi="Arial" w:cs="Arial"/>
                <w:sz w:val="22"/>
                <w:szCs w:val="22"/>
              </w:rPr>
              <w:t>Brno</w:t>
            </w:r>
          </w:p>
        </w:tc>
      </w:tr>
      <w:tr w:rsidR="00FC1CE3" w:rsidRPr="00A90805" w14:paraId="37F98F11" w14:textId="77777777" w:rsidTr="00962908">
        <w:tc>
          <w:tcPr>
            <w:tcW w:w="2352" w:type="dxa"/>
            <w:shd w:val="clear" w:color="auto" w:fill="auto"/>
          </w:tcPr>
          <w:p w14:paraId="3AEE4D63" w14:textId="77777777" w:rsidR="00FC1CE3" w:rsidRPr="00A90805" w:rsidRDefault="00FC1CE3" w:rsidP="004D3A69">
            <w:pPr>
              <w:rPr>
                <w:rFonts w:ascii="Arial" w:hAnsi="Arial" w:cs="Arial"/>
                <w:sz w:val="22"/>
                <w:szCs w:val="22"/>
              </w:rPr>
            </w:pPr>
          </w:p>
        </w:tc>
        <w:tc>
          <w:tcPr>
            <w:tcW w:w="7223" w:type="dxa"/>
            <w:shd w:val="clear" w:color="auto" w:fill="auto"/>
          </w:tcPr>
          <w:p w14:paraId="631BAE46" w14:textId="742F5ABF" w:rsidR="00FC1CE3" w:rsidRPr="00A90805" w:rsidRDefault="004D3A69" w:rsidP="006F1315">
            <w:pPr>
              <w:rPr>
                <w:rFonts w:ascii="Arial" w:hAnsi="Arial" w:cs="Arial"/>
                <w:sz w:val="22"/>
                <w:szCs w:val="22"/>
              </w:rPr>
            </w:pPr>
            <w:r w:rsidRPr="00A90805">
              <w:rPr>
                <w:rFonts w:ascii="Arial" w:hAnsi="Arial" w:cs="Arial"/>
                <w:sz w:val="22"/>
                <w:szCs w:val="22"/>
              </w:rPr>
              <w:t xml:space="preserve">společnost zapsaná u </w:t>
            </w:r>
            <w:r w:rsidR="006F1315">
              <w:rPr>
                <w:rFonts w:ascii="Arial" w:hAnsi="Arial" w:cs="Arial"/>
                <w:sz w:val="22"/>
                <w:szCs w:val="22"/>
              </w:rPr>
              <w:t>Krajského soudu v Brně</w:t>
            </w:r>
            <w:r w:rsidR="00FC1CE3" w:rsidRPr="00A90805">
              <w:rPr>
                <w:rFonts w:ascii="Arial" w:hAnsi="Arial" w:cs="Arial"/>
                <w:sz w:val="22"/>
                <w:szCs w:val="22"/>
              </w:rPr>
              <w:t>, oddíl</w:t>
            </w:r>
            <w:r w:rsidR="006F1315">
              <w:rPr>
                <w:rFonts w:ascii="Arial" w:hAnsi="Arial" w:cs="Arial"/>
                <w:sz w:val="22"/>
                <w:szCs w:val="22"/>
              </w:rPr>
              <w:t xml:space="preserve"> B</w:t>
            </w:r>
            <w:r w:rsidR="00FC1CE3" w:rsidRPr="00A90805">
              <w:rPr>
                <w:rFonts w:ascii="Arial" w:hAnsi="Arial" w:cs="Arial"/>
                <w:sz w:val="22"/>
                <w:szCs w:val="22"/>
              </w:rPr>
              <w:t>, vložka</w:t>
            </w:r>
            <w:r w:rsidR="006F1315">
              <w:rPr>
                <w:rFonts w:ascii="Arial" w:hAnsi="Arial" w:cs="Arial"/>
                <w:sz w:val="22"/>
                <w:szCs w:val="22"/>
              </w:rPr>
              <w:t xml:space="preserve"> 2211</w:t>
            </w:r>
          </w:p>
        </w:tc>
      </w:tr>
      <w:tr w:rsidR="00FC1CE3" w:rsidRPr="00A90805" w14:paraId="5F716AE3" w14:textId="77777777" w:rsidTr="00962908">
        <w:tc>
          <w:tcPr>
            <w:tcW w:w="2352" w:type="dxa"/>
            <w:shd w:val="clear" w:color="auto" w:fill="auto"/>
          </w:tcPr>
          <w:p w14:paraId="7BF25EA2" w14:textId="77777777" w:rsidR="00FC1CE3" w:rsidRPr="00A90805" w:rsidRDefault="00FC1CE3" w:rsidP="004D3A69">
            <w:pPr>
              <w:rPr>
                <w:rFonts w:ascii="Arial" w:hAnsi="Arial" w:cs="Arial"/>
                <w:sz w:val="22"/>
                <w:szCs w:val="22"/>
              </w:rPr>
            </w:pPr>
            <w:r w:rsidRPr="00A90805">
              <w:rPr>
                <w:rFonts w:ascii="Arial" w:hAnsi="Arial" w:cs="Arial"/>
                <w:sz w:val="22"/>
                <w:szCs w:val="22"/>
              </w:rPr>
              <w:t xml:space="preserve">Zastoupený:               </w:t>
            </w:r>
          </w:p>
        </w:tc>
        <w:tc>
          <w:tcPr>
            <w:tcW w:w="7223" w:type="dxa"/>
            <w:shd w:val="clear" w:color="auto" w:fill="auto"/>
          </w:tcPr>
          <w:p w14:paraId="1C25566E" w14:textId="67763A82" w:rsidR="00FC1CE3" w:rsidRPr="00A90805" w:rsidRDefault="00FD0457" w:rsidP="00FD0457">
            <w:pPr>
              <w:rPr>
                <w:rFonts w:ascii="Arial" w:hAnsi="Arial" w:cs="Arial"/>
                <w:i/>
                <w:sz w:val="22"/>
                <w:szCs w:val="22"/>
              </w:rPr>
            </w:pPr>
            <w:r>
              <w:rPr>
                <w:rFonts w:ascii="Arial" w:hAnsi="Arial" w:cs="Arial"/>
                <w:sz w:val="22"/>
                <w:szCs w:val="22"/>
              </w:rPr>
              <w:t>Ing. Robertem Suchánkem, předsedou představenstva</w:t>
            </w:r>
          </w:p>
        </w:tc>
      </w:tr>
      <w:tr w:rsidR="00FC1CE3" w:rsidRPr="00A90805" w14:paraId="541137E5" w14:textId="77777777" w:rsidTr="00962908">
        <w:tc>
          <w:tcPr>
            <w:tcW w:w="2352" w:type="dxa"/>
            <w:shd w:val="clear" w:color="auto" w:fill="auto"/>
          </w:tcPr>
          <w:p w14:paraId="1D1E77C2" w14:textId="77777777" w:rsidR="00FC1CE3" w:rsidRPr="00A90805" w:rsidRDefault="00FC1CE3" w:rsidP="004D3A69">
            <w:pPr>
              <w:rPr>
                <w:rFonts w:ascii="Arial" w:hAnsi="Arial" w:cs="Arial"/>
                <w:sz w:val="22"/>
                <w:szCs w:val="22"/>
              </w:rPr>
            </w:pPr>
          </w:p>
        </w:tc>
        <w:tc>
          <w:tcPr>
            <w:tcW w:w="7223" w:type="dxa"/>
            <w:shd w:val="clear" w:color="auto" w:fill="auto"/>
          </w:tcPr>
          <w:p w14:paraId="34E51988" w14:textId="77777777" w:rsidR="00FC1CE3" w:rsidRPr="00A90805" w:rsidRDefault="00FC1CE3" w:rsidP="004D3A69">
            <w:pPr>
              <w:rPr>
                <w:rFonts w:ascii="Arial" w:hAnsi="Arial" w:cs="Arial"/>
                <w:sz w:val="22"/>
                <w:szCs w:val="22"/>
              </w:rPr>
            </w:pPr>
          </w:p>
        </w:tc>
      </w:tr>
      <w:tr w:rsidR="00FC1CE3" w:rsidRPr="00A90805" w14:paraId="694032EE" w14:textId="77777777" w:rsidTr="00962908">
        <w:tc>
          <w:tcPr>
            <w:tcW w:w="2352" w:type="dxa"/>
            <w:shd w:val="clear" w:color="auto" w:fill="auto"/>
          </w:tcPr>
          <w:p w14:paraId="339A1C97"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3" w:type="dxa"/>
            <w:shd w:val="clear" w:color="auto" w:fill="auto"/>
          </w:tcPr>
          <w:p w14:paraId="3A47A2E0" w14:textId="2F2E5A00" w:rsidR="00FC1CE3" w:rsidRPr="00A90805" w:rsidRDefault="00FD0457" w:rsidP="004D3A69">
            <w:pPr>
              <w:rPr>
                <w:rFonts w:ascii="Arial" w:hAnsi="Arial" w:cs="Arial"/>
                <w:sz w:val="22"/>
                <w:szCs w:val="22"/>
              </w:rPr>
            </w:pPr>
            <w:r>
              <w:rPr>
                <w:rFonts w:ascii="Arial" w:hAnsi="Arial" w:cs="Arial"/>
                <w:sz w:val="22"/>
                <w:szCs w:val="22"/>
              </w:rPr>
              <w:t>253 22 257</w:t>
            </w:r>
          </w:p>
        </w:tc>
      </w:tr>
      <w:tr w:rsidR="00FC1CE3" w:rsidRPr="00A90805" w14:paraId="161A1C34" w14:textId="77777777" w:rsidTr="00962908">
        <w:tc>
          <w:tcPr>
            <w:tcW w:w="2352" w:type="dxa"/>
            <w:shd w:val="clear" w:color="auto" w:fill="auto"/>
          </w:tcPr>
          <w:p w14:paraId="5EEEC035"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3" w:type="dxa"/>
            <w:shd w:val="clear" w:color="auto" w:fill="auto"/>
          </w:tcPr>
          <w:p w14:paraId="085092BD" w14:textId="1C87124B" w:rsidR="00FC1CE3" w:rsidRPr="00A90805" w:rsidRDefault="00FC1CE3" w:rsidP="00FD0457">
            <w:pPr>
              <w:rPr>
                <w:rFonts w:ascii="Arial" w:hAnsi="Arial" w:cs="Arial"/>
                <w:sz w:val="22"/>
                <w:szCs w:val="22"/>
              </w:rPr>
            </w:pPr>
            <w:r w:rsidRPr="00A90805">
              <w:rPr>
                <w:rFonts w:ascii="Arial" w:hAnsi="Arial" w:cs="Arial"/>
                <w:sz w:val="22"/>
                <w:szCs w:val="22"/>
              </w:rPr>
              <w:t>CZ</w:t>
            </w:r>
            <w:r w:rsidR="00FD0457">
              <w:rPr>
                <w:rFonts w:ascii="Arial" w:hAnsi="Arial" w:cs="Arial"/>
                <w:sz w:val="22"/>
                <w:szCs w:val="22"/>
              </w:rPr>
              <w:t>25322257</w:t>
            </w:r>
          </w:p>
        </w:tc>
      </w:tr>
      <w:tr w:rsidR="00FC1CE3" w:rsidRPr="00A90805" w14:paraId="252254EF" w14:textId="77777777" w:rsidTr="00962908">
        <w:tc>
          <w:tcPr>
            <w:tcW w:w="2352" w:type="dxa"/>
            <w:shd w:val="clear" w:color="auto" w:fill="auto"/>
          </w:tcPr>
          <w:p w14:paraId="02B8AB92"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3" w:type="dxa"/>
            <w:shd w:val="clear" w:color="auto" w:fill="auto"/>
          </w:tcPr>
          <w:p w14:paraId="019AA7C1" w14:textId="4DDCF69B" w:rsidR="00FC1CE3" w:rsidRPr="00A90805" w:rsidRDefault="001C6BEB" w:rsidP="004D3A69">
            <w:pPr>
              <w:rPr>
                <w:rFonts w:ascii="Arial" w:hAnsi="Arial" w:cs="Arial"/>
                <w:sz w:val="22"/>
                <w:szCs w:val="22"/>
              </w:rPr>
            </w:pPr>
            <w:r>
              <w:rPr>
                <w:rFonts w:ascii="Arial" w:hAnsi="Arial" w:cs="Arial"/>
                <w:sz w:val="22"/>
                <w:szCs w:val="22"/>
              </w:rPr>
              <w:t>XXX</w:t>
            </w:r>
          </w:p>
        </w:tc>
      </w:tr>
      <w:tr w:rsidR="00FC1CE3" w:rsidRPr="00A90805" w14:paraId="6589B438" w14:textId="77777777" w:rsidTr="00962908">
        <w:tc>
          <w:tcPr>
            <w:tcW w:w="2352" w:type="dxa"/>
            <w:shd w:val="clear" w:color="auto" w:fill="auto"/>
          </w:tcPr>
          <w:p w14:paraId="312119AE"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3" w:type="dxa"/>
            <w:shd w:val="clear" w:color="auto" w:fill="auto"/>
          </w:tcPr>
          <w:p w14:paraId="5DE2EC22" w14:textId="1383A097" w:rsidR="00FC1CE3" w:rsidRPr="00A90805" w:rsidRDefault="001C6BEB" w:rsidP="004D3A69">
            <w:pPr>
              <w:rPr>
                <w:rFonts w:ascii="Arial" w:hAnsi="Arial" w:cs="Arial"/>
                <w:sz w:val="22"/>
                <w:szCs w:val="22"/>
              </w:rPr>
            </w:pPr>
            <w:r>
              <w:rPr>
                <w:rFonts w:ascii="Arial" w:hAnsi="Arial" w:cs="Arial"/>
                <w:sz w:val="22"/>
                <w:szCs w:val="22"/>
              </w:rPr>
              <w:t>XXX</w:t>
            </w:r>
          </w:p>
        </w:tc>
      </w:tr>
      <w:tr w:rsidR="00FC1CE3" w:rsidRPr="00A90805" w14:paraId="52B2EE02" w14:textId="77777777" w:rsidTr="00962908">
        <w:tc>
          <w:tcPr>
            <w:tcW w:w="2352" w:type="dxa"/>
            <w:shd w:val="clear" w:color="auto" w:fill="auto"/>
          </w:tcPr>
          <w:p w14:paraId="6ED3C506" w14:textId="77777777" w:rsidR="00FC1CE3" w:rsidRPr="00A90805" w:rsidRDefault="00FC1CE3" w:rsidP="004D3A69">
            <w:pPr>
              <w:rPr>
                <w:rFonts w:ascii="Arial" w:hAnsi="Arial" w:cs="Arial"/>
                <w:sz w:val="22"/>
                <w:szCs w:val="22"/>
              </w:rPr>
            </w:pPr>
          </w:p>
        </w:tc>
        <w:tc>
          <w:tcPr>
            <w:tcW w:w="7223" w:type="dxa"/>
            <w:shd w:val="clear" w:color="auto" w:fill="auto"/>
          </w:tcPr>
          <w:p w14:paraId="4D3A5A9C" w14:textId="77777777" w:rsidR="00FC1CE3" w:rsidRPr="00A90805" w:rsidRDefault="00FC1CE3" w:rsidP="004D3A69">
            <w:pPr>
              <w:rPr>
                <w:rFonts w:ascii="Arial" w:hAnsi="Arial" w:cs="Arial"/>
                <w:sz w:val="22"/>
                <w:szCs w:val="22"/>
              </w:rPr>
            </w:pPr>
          </w:p>
        </w:tc>
      </w:tr>
      <w:tr w:rsidR="00FC1CE3" w:rsidRPr="00A90805" w14:paraId="12617638" w14:textId="77777777" w:rsidTr="00962908">
        <w:tc>
          <w:tcPr>
            <w:tcW w:w="2352" w:type="dxa"/>
            <w:shd w:val="clear" w:color="auto" w:fill="auto"/>
          </w:tcPr>
          <w:p w14:paraId="3561ACAD" w14:textId="77777777" w:rsidR="00FC1CE3" w:rsidRPr="00A90805" w:rsidRDefault="00FC1CE3" w:rsidP="004D3A69">
            <w:pPr>
              <w:rPr>
                <w:rFonts w:ascii="Arial" w:hAnsi="Arial" w:cs="Arial"/>
                <w:sz w:val="22"/>
                <w:szCs w:val="22"/>
              </w:rPr>
            </w:pPr>
          </w:p>
        </w:tc>
        <w:tc>
          <w:tcPr>
            <w:tcW w:w="7223" w:type="dxa"/>
            <w:shd w:val="clear" w:color="auto" w:fill="auto"/>
          </w:tcPr>
          <w:p w14:paraId="7F2A3C8A"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p>
        </w:tc>
      </w:tr>
      <w:tr w:rsidR="00FC1CE3" w:rsidRPr="00A90805" w14:paraId="735383B0" w14:textId="77777777" w:rsidTr="00962908">
        <w:tc>
          <w:tcPr>
            <w:tcW w:w="2352" w:type="dxa"/>
            <w:shd w:val="clear" w:color="auto" w:fill="auto"/>
          </w:tcPr>
          <w:p w14:paraId="4000EE07" w14:textId="77777777" w:rsidR="00FC1CE3" w:rsidRPr="00A90805" w:rsidRDefault="00FC1CE3" w:rsidP="004D3A69">
            <w:pPr>
              <w:rPr>
                <w:rFonts w:ascii="Arial" w:hAnsi="Arial" w:cs="Arial"/>
                <w:sz w:val="22"/>
                <w:szCs w:val="22"/>
              </w:rPr>
            </w:pPr>
          </w:p>
        </w:tc>
        <w:tc>
          <w:tcPr>
            <w:tcW w:w="7223" w:type="dxa"/>
            <w:shd w:val="clear" w:color="auto" w:fill="auto"/>
          </w:tcPr>
          <w:p w14:paraId="01249422" w14:textId="7BC99BA7" w:rsidR="00FC1CE3" w:rsidRPr="00A90805" w:rsidRDefault="001C6BEB" w:rsidP="00606CCD">
            <w:pPr>
              <w:rPr>
                <w:rFonts w:ascii="Arial" w:hAnsi="Arial" w:cs="Arial"/>
                <w:sz w:val="22"/>
                <w:szCs w:val="22"/>
              </w:rPr>
            </w:pPr>
            <w:r>
              <w:rPr>
                <w:rFonts w:ascii="Arial" w:hAnsi="Arial" w:cs="Arial"/>
                <w:sz w:val="22"/>
                <w:szCs w:val="22"/>
              </w:rPr>
              <w:t>XXX</w:t>
            </w:r>
          </w:p>
        </w:tc>
      </w:tr>
      <w:tr w:rsidR="00FC1CE3" w:rsidRPr="00A90805" w14:paraId="4F7E7029" w14:textId="77777777" w:rsidTr="00962908">
        <w:tc>
          <w:tcPr>
            <w:tcW w:w="2352" w:type="dxa"/>
            <w:shd w:val="clear" w:color="auto" w:fill="auto"/>
          </w:tcPr>
          <w:p w14:paraId="65EFDEA3" w14:textId="77777777" w:rsidR="00FC1CE3" w:rsidRPr="00A90805" w:rsidRDefault="00FC1CE3" w:rsidP="004D3A69">
            <w:pPr>
              <w:rPr>
                <w:rFonts w:ascii="Arial" w:hAnsi="Arial" w:cs="Arial"/>
                <w:sz w:val="22"/>
                <w:szCs w:val="22"/>
              </w:rPr>
            </w:pPr>
          </w:p>
        </w:tc>
        <w:tc>
          <w:tcPr>
            <w:tcW w:w="7223" w:type="dxa"/>
            <w:shd w:val="clear" w:color="auto" w:fill="auto"/>
          </w:tcPr>
          <w:p w14:paraId="465895FA" w14:textId="49223519" w:rsidR="00FC1CE3" w:rsidRPr="00A90805" w:rsidRDefault="001C6BEB" w:rsidP="00F7609E">
            <w:pPr>
              <w:rPr>
                <w:rFonts w:ascii="Arial" w:hAnsi="Arial" w:cs="Arial"/>
                <w:sz w:val="22"/>
                <w:szCs w:val="22"/>
                <w:u w:val="single"/>
              </w:rPr>
            </w:pPr>
            <w:r>
              <w:rPr>
                <w:rFonts w:ascii="Arial" w:hAnsi="Arial" w:cs="Arial"/>
                <w:sz w:val="22"/>
                <w:szCs w:val="22"/>
              </w:rPr>
              <w:t>XXX</w:t>
            </w:r>
          </w:p>
        </w:tc>
      </w:tr>
      <w:tr w:rsidR="00264A67" w:rsidRPr="00A90805" w14:paraId="04C637D9" w14:textId="77777777" w:rsidTr="00962908">
        <w:tc>
          <w:tcPr>
            <w:tcW w:w="2352" w:type="dxa"/>
            <w:shd w:val="clear" w:color="auto" w:fill="auto"/>
          </w:tcPr>
          <w:p w14:paraId="40A1B4A7" w14:textId="77777777" w:rsidR="00264A67" w:rsidRPr="00A90805" w:rsidRDefault="00264A67" w:rsidP="004D3A69">
            <w:pPr>
              <w:rPr>
                <w:rFonts w:ascii="Arial" w:hAnsi="Arial" w:cs="Arial"/>
                <w:sz w:val="22"/>
                <w:szCs w:val="22"/>
              </w:rPr>
            </w:pPr>
          </w:p>
        </w:tc>
        <w:tc>
          <w:tcPr>
            <w:tcW w:w="7223" w:type="dxa"/>
            <w:shd w:val="clear" w:color="auto" w:fill="auto"/>
          </w:tcPr>
          <w:p w14:paraId="169C49C1" w14:textId="77777777"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C020BD" w:rsidRPr="00A90805" w14:paraId="6CA924CE" w14:textId="77777777" w:rsidTr="00962908">
        <w:tc>
          <w:tcPr>
            <w:tcW w:w="2352" w:type="dxa"/>
            <w:shd w:val="clear" w:color="auto" w:fill="auto"/>
          </w:tcPr>
          <w:p w14:paraId="4359454A" w14:textId="77777777" w:rsidR="00C020BD" w:rsidRPr="00A90805" w:rsidRDefault="00C020BD" w:rsidP="004D3A69">
            <w:pPr>
              <w:rPr>
                <w:rFonts w:ascii="Arial" w:hAnsi="Arial" w:cs="Arial"/>
                <w:sz w:val="22"/>
                <w:szCs w:val="22"/>
              </w:rPr>
            </w:pPr>
          </w:p>
          <w:p w14:paraId="52C41055" w14:textId="77777777" w:rsidR="00C020BD" w:rsidRPr="00A90805" w:rsidRDefault="00C020BD" w:rsidP="004D3A69">
            <w:pPr>
              <w:rPr>
                <w:rFonts w:ascii="Arial" w:hAnsi="Arial" w:cs="Arial"/>
                <w:sz w:val="22"/>
                <w:szCs w:val="22"/>
              </w:rPr>
            </w:pPr>
          </w:p>
        </w:tc>
        <w:tc>
          <w:tcPr>
            <w:tcW w:w="7223" w:type="dxa"/>
            <w:shd w:val="clear" w:color="auto" w:fill="auto"/>
          </w:tcPr>
          <w:p w14:paraId="46B36EA9" w14:textId="77777777" w:rsidR="00C020BD" w:rsidRPr="00A90805" w:rsidRDefault="00C020BD" w:rsidP="00C020BD">
            <w:pPr>
              <w:jc w:val="right"/>
              <w:rPr>
                <w:rFonts w:ascii="Arial" w:hAnsi="Arial" w:cs="Arial"/>
                <w:b/>
                <w:sz w:val="22"/>
                <w:szCs w:val="22"/>
              </w:rPr>
            </w:pPr>
          </w:p>
        </w:tc>
      </w:tr>
    </w:tbl>
    <w:p w14:paraId="2FF5E3C1"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072F32C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38BB3FE7"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028F4B53" w14:textId="77777777" w:rsidR="00A6320F" w:rsidRPr="00A90805" w:rsidRDefault="00A6320F" w:rsidP="00C020BD">
      <w:pPr>
        <w:jc w:val="center"/>
        <w:rPr>
          <w:rFonts w:ascii="Arial" w:hAnsi="Arial" w:cs="Arial"/>
          <w:b/>
          <w:sz w:val="22"/>
          <w:szCs w:val="22"/>
        </w:rPr>
      </w:pPr>
    </w:p>
    <w:p w14:paraId="4E4970CA" w14:textId="7667C062"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86303B" w:rsidRPr="0086303B">
        <w:rPr>
          <w:rFonts w:ascii="Arial" w:hAnsi="Arial" w:cs="Arial"/>
          <w:b/>
          <w:sz w:val="22"/>
          <w:szCs w:val="22"/>
        </w:rPr>
        <w:t>ČOV Brno</w:t>
      </w:r>
      <w:r w:rsidR="00A47650">
        <w:rPr>
          <w:rFonts w:ascii="Arial" w:hAnsi="Arial" w:cs="Arial"/>
          <w:b/>
          <w:sz w:val="22"/>
          <w:szCs w:val="22"/>
        </w:rPr>
        <w:t xml:space="preserve"> </w:t>
      </w:r>
      <w:r w:rsidR="0086303B" w:rsidRPr="0086303B">
        <w:rPr>
          <w:rFonts w:ascii="Arial" w:hAnsi="Arial" w:cs="Arial"/>
          <w:b/>
          <w:sz w:val="22"/>
          <w:szCs w:val="22"/>
        </w:rPr>
        <w:t>-</w:t>
      </w:r>
      <w:r w:rsidR="00A47650">
        <w:rPr>
          <w:rFonts w:ascii="Arial" w:hAnsi="Arial" w:cs="Arial"/>
          <w:b/>
          <w:sz w:val="22"/>
          <w:szCs w:val="22"/>
        </w:rPr>
        <w:t xml:space="preserve"> </w:t>
      </w:r>
      <w:r w:rsidR="0086303B" w:rsidRPr="0086303B">
        <w:rPr>
          <w:rFonts w:ascii="Arial" w:hAnsi="Arial" w:cs="Arial"/>
          <w:b/>
          <w:sz w:val="22"/>
          <w:szCs w:val="22"/>
        </w:rPr>
        <w:t>Modřice, oprava odtokového žlabu lapáku písku</w:t>
      </w:r>
      <w:r w:rsidR="00A6320F" w:rsidRPr="00A90805">
        <w:rPr>
          <w:rFonts w:ascii="Arial" w:hAnsi="Arial" w:cs="Arial"/>
          <w:b/>
          <w:sz w:val="22"/>
          <w:szCs w:val="22"/>
        </w:rPr>
        <w:t>“.</w:t>
      </w:r>
    </w:p>
    <w:p w14:paraId="7278D3B8" w14:textId="77777777" w:rsidR="007C2CBA" w:rsidRPr="00A90805" w:rsidRDefault="007C2CBA" w:rsidP="00A6320F">
      <w:pPr>
        <w:tabs>
          <w:tab w:val="num" w:pos="284"/>
        </w:tabs>
        <w:ind w:left="284" w:hanging="284"/>
        <w:jc w:val="center"/>
        <w:rPr>
          <w:rFonts w:ascii="Arial" w:hAnsi="Arial" w:cs="Arial"/>
          <w:b/>
          <w:sz w:val="22"/>
          <w:szCs w:val="22"/>
        </w:rPr>
      </w:pPr>
    </w:p>
    <w:p w14:paraId="70BF782E" w14:textId="1FA8D31A" w:rsidR="00051A68" w:rsidRPr="00051A68" w:rsidRDefault="00FC1CE3" w:rsidP="00FB6EB6">
      <w:pPr>
        <w:rPr>
          <w:rFonts w:ascii="Arial" w:hAnsi="Arial" w:cs="Arial"/>
          <w:sz w:val="22"/>
          <w:szCs w:val="22"/>
        </w:rPr>
      </w:pPr>
      <w:r w:rsidRPr="00A90805">
        <w:rPr>
          <w:rFonts w:ascii="Arial" w:hAnsi="Arial" w:cs="Arial"/>
          <w:sz w:val="22"/>
          <w:szCs w:val="22"/>
        </w:rPr>
        <w:t>Součástí předmětu díla</w:t>
      </w:r>
      <w:r w:rsidR="00DB6D9E">
        <w:rPr>
          <w:rFonts w:ascii="Arial" w:hAnsi="Arial" w:cs="Arial"/>
          <w:sz w:val="22"/>
          <w:szCs w:val="22"/>
        </w:rPr>
        <w:t xml:space="preserve"> </w:t>
      </w:r>
      <w:r w:rsidR="00104D7A">
        <w:rPr>
          <w:rFonts w:ascii="Arial" w:hAnsi="Arial" w:cs="Arial"/>
          <w:sz w:val="22"/>
          <w:szCs w:val="22"/>
        </w:rPr>
        <w:t xml:space="preserve">jsou </w:t>
      </w:r>
      <w:r w:rsidRPr="00A90805">
        <w:rPr>
          <w:rFonts w:ascii="Arial" w:hAnsi="Arial" w:cs="Arial"/>
          <w:sz w:val="22"/>
          <w:szCs w:val="22"/>
        </w:rPr>
        <w:t xml:space="preserve">zkoušky kvality díla a zpracování dokumentace skutečného provedení stavby v počtu 4 tištěných kompletních </w:t>
      </w:r>
      <w:proofErr w:type="spellStart"/>
      <w:r w:rsidRPr="00A90805">
        <w:rPr>
          <w:rFonts w:ascii="Arial" w:hAnsi="Arial" w:cs="Arial"/>
          <w:sz w:val="22"/>
          <w:szCs w:val="22"/>
        </w:rPr>
        <w:t>paré</w:t>
      </w:r>
      <w:proofErr w:type="spellEnd"/>
      <w:r w:rsidR="0002621E">
        <w:rPr>
          <w:rFonts w:ascii="Arial" w:hAnsi="Arial" w:cs="Arial"/>
          <w:sz w:val="22"/>
          <w:szCs w:val="22"/>
        </w:rPr>
        <w:t>.</w:t>
      </w:r>
      <w:r w:rsidRPr="00A90805">
        <w:rPr>
          <w:rFonts w:ascii="Arial" w:hAnsi="Arial" w:cs="Arial"/>
          <w:sz w:val="22"/>
          <w:szCs w:val="22"/>
        </w:rPr>
        <w:t xml:space="preserve"> </w:t>
      </w:r>
    </w:p>
    <w:p w14:paraId="7C727D82" w14:textId="77777777" w:rsidR="00051A68" w:rsidRPr="00A90805" w:rsidRDefault="00051A68" w:rsidP="007E5709">
      <w:pPr>
        <w:rPr>
          <w:rFonts w:ascii="Arial" w:hAnsi="Arial" w:cs="Arial"/>
          <w:i/>
          <w:color w:val="FF0000"/>
          <w:sz w:val="22"/>
          <w:szCs w:val="22"/>
        </w:rPr>
      </w:pPr>
    </w:p>
    <w:p w14:paraId="4F45EDB8" w14:textId="77777777" w:rsidR="00FC1CE3" w:rsidRPr="00A90805" w:rsidRDefault="00FC1CE3" w:rsidP="00FC1CE3">
      <w:pPr>
        <w:ind w:left="284"/>
        <w:rPr>
          <w:rFonts w:ascii="Arial" w:hAnsi="Arial" w:cs="Arial"/>
          <w:i/>
          <w:color w:val="FF0000"/>
          <w:sz w:val="22"/>
          <w:szCs w:val="22"/>
        </w:rPr>
      </w:pPr>
    </w:p>
    <w:p w14:paraId="48BD91AC"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B8A478E" w14:textId="08B7D497"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00B03B5A">
        <w:rPr>
          <w:rFonts w:ascii="Arial" w:hAnsi="Arial" w:cs="Arial"/>
          <w:sz w:val="22"/>
          <w:szCs w:val="22"/>
        </w:rPr>
        <w:t xml:space="preserve">projektové dokumentace </w:t>
      </w:r>
      <w:r w:rsidRPr="00A90805">
        <w:rPr>
          <w:rFonts w:ascii="Arial" w:hAnsi="Arial" w:cs="Arial"/>
          <w:sz w:val="22"/>
          <w:szCs w:val="22"/>
        </w:rPr>
        <w:t>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6C2E80">
        <w:rPr>
          <w:rFonts w:ascii="Arial" w:hAnsi="Arial" w:cs="Arial"/>
          <w:sz w:val="22"/>
          <w:szCs w:val="22"/>
        </w:rPr>
        <w:t>AQUA PROCON s.r.</w:t>
      </w:r>
      <w:r w:rsidR="006C2E80" w:rsidRPr="00DB6D9E">
        <w:rPr>
          <w:rFonts w:ascii="Arial" w:hAnsi="Arial" w:cs="Arial"/>
          <w:sz w:val="22"/>
          <w:szCs w:val="22"/>
        </w:rPr>
        <w:t>o.</w:t>
      </w:r>
      <w:r w:rsidR="00C020BD" w:rsidRPr="00DB6D9E">
        <w:rPr>
          <w:rFonts w:ascii="Arial" w:hAnsi="Arial" w:cs="Arial"/>
          <w:sz w:val="22"/>
          <w:szCs w:val="22"/>
        </w:rPr>
        <w:t xml:space="preserve"> </w:t>
      </w:r>
      <w:r w:rsidR="00FC1CE3" w:rsidRPr="00DB6D9E">
        <w:rPr>
          <w:rFonts w:ascii="Arial" w:hAnsi="Arial" w:cs="Arial"/>
          <w:color w:val="000000"/>
          <w:sz w:val="22"/>
          <w:szCs w:val="22"/>
        </w:rPr>
        <w:t>v</w:t>
      </w:r>
      <w:r w:rsidR="00A264FC" w:rsidRPr="00DB6D9E">
        <w:rPr>
          <w:rFonts w:ascii="Arial" w:hAnsi="Arial" w:cs="Arial"/>
          <w:color w:val="000000"/>
          <w:sz w:val="22"/>
          <w:szCs w:val="22"/>
        </w:rPr>
        <w:t> květnu 2024</w:t>
      </w:r>
      <w:r w:rsidR="00C020BD" w:rsidRPr="00DB6D9E">
        <w:rPr>
          <w:rFonts w:ascii="Arial" w:hAnsi="Arial" w:cs="Arial"/>
          <w:color w:val="000000"/>
          <w:sz w:val="22"/>
          <w:szCs w:val="22"/>
        </w:rPr>
        <w:t>, v souladu</w:t>
      </w:r>
      <w:r w:rsidR="00C020BD" w:rsidRPr="00A90805">
        <w:rPr>
          <w:rFonts w:ascii="Arial" w:hAnsi="Arial" w:cs="Arial"/>
          <w:color w:val="000000"/>
          <w:sz w:val="22"/>
          <w:szCs w:val="22"/>
        </w:rPr>
        <w:t xml:space="preserve"> s nabídkou na zhotovení díla </w:t>
      </w:r>
      <w:r w:rsidR="00C020BD" w:rsidRPr="00B03B5A">
        <w:rPr>
          <w:rFonts w:ascii="Arial" w:hAnsi="Arial" w:cs="Arial"/>
          <w:color w:val="000000"/>
          <w:sz w:val="22"/>
          <w:szCs w:val="22"/>
        </w:rPr>
        <w:t>ze dne</w:t>
      </w:r>
      <w:r w:rsidR="00CC3EBF">
        <w:rPr>
          <w:rFonts w:ascii="Arial" w:hAnsi="Arial" w:cs="Arial"/>
          <w:color w:val="000000"/>
          <w:sz w:val="22"/>
          <w:szCs w:val="22"/>
        </w:rPr>
        <w:t xml:space="preserve"> 13. 12. 2024</w:t>
      </w:r>
      <w:r w:rsidR="00B03B5A">
        <w:rPr>
          <w:rFonts w:ascii="Arial" w:hAnsi="Arial" w:cs="Arial"/>
          <w:color w:val="000000"/>
          <w:sz w:val="22"/>
          <w:szCs w:val="22"/>
        </w:rPr>
        <w:t xml:space="preserve">, </w:t>
      </w:r>
      <w:r w:rsidR="00C020BD" w:rsidRPr="00A90805">
        <w:rPr>
          <w:rFonts w:ascii="Arial" w:hAnsi="Arial" w:cs="Arial"/>
          <w:color w:val="000000"/>
          <w:sz w:val="22"/>
          <w:szCs w:val="22"/>
        </w:rPr>
        <w:t>a v rozsahu a za podmínek dále ujednaných v této smlouvě.</w:t>
      </w:r>
    </w:p>
    <w:p w14:paraId="72E7E4C8"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540B076" w14:textId="65FF86DF" w:rsidR="00682ACB" w:rsidRPr="00B37003" w:rsidRDefault="00A6320F" w:rsidP="00682ACB">
      <w:pPr>
        <w:pStyle w:val="Nadpis2"/>
        <w:rPr>
          <w:rFonts w:ascii="Arial" w:hAnsi="Arial" w:cs="Arial"/>
          <w:sz w:val="22"/>
          <w:szCs w:val="22"/>
        </w:rPr>
      </w:pPr>
      <w:r w:rsidRPr="00A90805">
        <w:rPr>
          <w:rFonts w:ascii="Arial" w:hAnsi="Arial" w:cs="Arial"/>
          <w:sz w:val="22"/>
          <w:szCs w:val="22"/>
        </w:rPr>
        <w:t xml:space="preserve">Místem plnění </w:t>
      </w:r>
      <w:r w:rsidR="00FC1CE3" w:rsidRPr="00A90805">
        <w:rPr>
          <w:rFonts w:ascii="Arial" w:hAnsi="Arial" w:cs="Arial"/>
          <w:sz w:val="22"/>
          <w:szCs w:val="22"/>
        </w:rPr>
        <w:t xml:space="preserve">je </w:t>
      </w:r>
      <w:r w:rsidR="00682ACB" w:rsidRPr="00B37003">
        <w:rPr>
          <w:rFonts w:ascii="Arial" w:hAnsi="Arial" w:cs="Arial"/>
          <w:sz w:val="22"/>
          <w:szCs w:val="22"/>
        </w:rPr>
        <w:t xml:space="preserve">areál ČOV Brno – Modřice, Chrlická 552, </w:t>
      </w:r>
      <w:proofErr w:type="spellStart"/>
      <w:proofErr w:type="gramStart"/>
      <w:r w:rsidR="00682ACB" w:rsidRPr="00B37003">
        <w:rPr>
          <w:rFonts w:ascii="Arial" w:hAnsi="Arial" w:cs="Arial"/>
          <w:sz w:val="22"/>
          <w:szCs w:val="22"/>
        </w:rPr>
        <w:t>k.ú</w:t>
      </w:r>
      <w:proofErr w:type="spellEnd"/>
      <w:r w:rsidR="00682ACB" w:rsidRPr="00B37003">
        <w:rPr>
          <w:rFonts w:ascii="Arial" w:hAnsi="Arial" w:cs="Arial"/>
          <w:sz w:val="22"/>
          <w:szCs w:val="22"/>
        </w:rPr>
        <w:t>.</w:t>
      </w:r>
      <w:proofErr w:type="gramEnd"/>
      <w:r w:rsidR="00682ACB" w:rsidRPr="00B37003">
        <w:rPr>
          <w:rFonts w:ascii="Arial" w:hAnsi="Arial" w:cs="Arial"/>
          <w:sz w:val="22"/>
          <w:szCs w:val="22"/>
        </w:rPr>
        <w:t xml:space="preserve"> Modřice [697931], </w:t>
      </w:r>
      <w:proofErr w:type="spellStart"/>
      <w:proofErr w:type="gramStart"/>
      <w:r w:rsidR="00682ACB" w:rsidRPr="00B37003">
        <w:rPr>
          <w:rFonts w:ascii="Arial" w:hAnsi="Arial" w:cs="Arial"/>
          <w:sz w:val="22"/>
          <w:szCs w:val="22"/>
        </w:rPr>
        <w:t>p.č</w:t>
      </w:r>
      <w:proofErr w:type="spellEnd"/>
      <w:r w:rsidR="00682ACB" w:rsidRPr="00B37003">
        <w:rPr>
          <w:rFonts w:ascii="Arial" w:hAnsi="Arial" w:cs="Arial"/>
          <w:sz w:val="22"/>
          <w:szCs w:val="22"/>
        </w:rPr>
        <w:t>.</w:t>
      </w:r>
      <w:proofErr w:type="gramEnd"/>
      <w:r w:rsidR="00682ACB" w:rsidRPr="00B37003">
        <w:rPr>
          <w:rFonts w:ascii="Arial" w:hAnsi="Arial" w:cs="Arial"/>
          <w:sz w:val="22"/>
          <w:szCs w:val="22"/>
        </w:rPr>
        <w:t xml:space="preserve"> </w:t>
      </w:r>
      <w:r w:rsidR="00A47650">
        <w:rPr>
          <w:rFonts w:ascii="Arial" w:hAnsi="Arial" w:cs="Arial"/>
          <w:sz w:val="22"/>
          <w:szCs w:val="22"/>
        </w:rPr>
        <w:t xml:space="preserve">1977/117. </w:t>
      </w:r>
    </w:p>
    <w:p w14:paraId="5DBE769B" w14:textId="341B5174" w:rsidR="007F3584" w:rsidRPr="00A90805" w:rsidRDefault="007F3584" w:rsidP="00B03B5A">
      <w:pPr>
        <w:pStyle w:val="Nadpis2"/>
        <w:numPr>
          <w:ilvl w:val="0"/>
          <w:numId w:val="0"/>
        </w:numPr>
        <w:rPr>
          <w:rFonts w:ascii="Arial" w:hAnsi="Arial" w:cs="Arial"/>
          <w:sz w:val="22"/>
          <w:szCs w:val="22"/>
        </w:rPr>
      </w:pPr>
    </w:p>
    <w:p w14:paraId="6ED90D0B"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17D65F0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16093989" w14:textId="1710B02D" w:rsidR="002A5378" w:rsidRPr="0008225A" w:rsidRDefault="002A5378" w:rsidP="002A5378">
      <w:pPr>
        <w:numPr>
          <w:ilvl w:val="0"/>
          <w:numId w:val="7"/>
        </w:numPr>
        <w:rPr>
          <w:rFonts w:ascii="Arial" w:hAnsi="Arial" w:cs="Arial"/>
          <w:sz w:val="22"/>
          <w:szCs w:val="22"/>
        </w:rPr>
      </w:pPr>
      <w:r w:rsidRPr="0008225A">
        <w:rPr>
          <w:rFonts w:ascii="Arial" w:hAnsi="Arial" w:cs="Arial"/>
          <w:sz w:val="22"/>
          <w:szCs w:val="22"/>
        </w:rPr>
        <w:t xml:space="preserve">Zhotovitel se zavazuje zahájit práce </w:t>
      </w:r>
      <w:r w:rsidR="009A08D2">
        <w:rPr>
          <w:rFonts w:ascii="Arial" w:hAnsi="Arial" w:cs="Arial"/>
          <w:sz w:val="22"/>
          <w:szCs w:val="22"/>
        </w:rPr>
        <w:t>po</w:t>
      </w:r>
      <w:r w:rsidRPr="0008225A">
        <w:rPr>
          <w:rFonts w:ascii="Arial" w:hAnsi="Arial" w:cs="Arial"/>
          <w:sz w:val="22"/>
          <w:szCs w:val="22"/>
        </w:rPr>
        <w:t xml:space="preserve"> předání staveniště objednatelem. Současně zhotovitel projedná s technickým zástupcem objednatele postup prací. </w:t>
      </w:r>
    </w:p>
    <w:p w14:paraId="7AF0FF01" w14:textId="77777777" w:rsidR="002A5378" w:rsidRPr="0008225A" w:rsidRDefault="002A5378" w:rsidP="002A5378">
      <w:pPr>
        <w:ind w:left="360"/>
        <w:rPr>
          <w:rFonts w:ascii="Arial" w:hAnsi="Arial" w:cs="Arial"/>
          <w:sz w:val="22"/>
          <w:szCs w:val="22"/>
        </w:rPr>
      </w:pPr>
    </w:p>
    <w:p w14:paraId="14902DE1" w14:textId="4091B31E" w:rsidR="00DF4A65" w:rsidRPr="009A08D2" w:rsidRDefault="002A5378" w:rsidP="00B03B5A">
      <w:pPr>
        <w:ind w:left="360"/>
        <w:rPr>
          <w:rFonts w:ascii="Arial" w:hAnsi="Arial" w:cs="Arial"/>
          <w:sz w:val="22"/>
          <w:szCs w:val="22"/>
        </w:rPr>
      </w:pPr>
      <w:r w:rsidRPr="009A08D2">
        <w:rPr>
          <w:rFonts w:ascii="Arial" w:hAnsi="Arial" w:cs="Arial"/>
          <w:sz w:val="22"/>
          <w:szCs w:val="22"/>
        </w:rPr>
        <w:t xml:space="preserve">Zhotovitel se zavazuje dokončit práce na díle a předat dílo ve lhůtě do </w:t>
      </w:r>
      <w:r w:rsidR="009A08D2" w:rsidRPr="009A08D2">
        <w:rPr>
          <w:rFonts w:ascii="Arial" w:hAnsi="Arial" w:cs="Arial"/>
          <w:sz w:val="22"/>
          <w:szCs w:val="22"/>
        </w:rPr>
        <w:t>1.</w:t>
      </w:r>
      <w:r w:rsidR="00B03B5A">
        <w:rPr>
          <w:rFonts w:ascii="Arial" w:hAnsi="Arial" w:cs="Arial"/>
          <w:sz w:val="22"/>
          <w:szCs w:val="22"/>
        </w:rPr>
        <w:t xml:space="preserve"> </w:t>
      </w:r>
      <w:r w:rsidR="00A10435">
        <w:rPr>
          <w:rFonts w:ascii="Arial" w:hAnsi="Arial" w:cs="Arial"/>
          <w:sz w:val="22"/>
          <w:szCs w:val="22"/>
        </w:rPr>
        <w:t>10</w:t>
      </w:r>
      <w:r w:rsidR="009A08D2" w:rsidRPr="009A08D2">
        <w:rPr>
          <w:rFonts w:ascii="Arial" w:hAnsi="Arial" w:cs="Arial"/>
          <w:sz w:val="22"/>
          <w:szCs w:val="22"/>
        </w:rPr>
        <w:t>.</w:t>
      </w:r>
      <w:r w:rsidR="00DB6D9E" w:rsidRPr="009A08D2">
        <w:rPr>
          <w:rFonts w:ascii="Arial" w:hAnsi="Arial" w:cs="Arial"/>
          <w:sz w:val="22"/>
          <w:szCs w:val="22"/>
        </w:rPr>
        <w:t xml:space="preserve"> </w:t>
      </w:r>
      <w:r w:rsidR="00E22BDA" w:rsidRPr="009A08D2">
        <w:rPr>
          <w:rFonts w:ascii="Arial" w:hAnsi="Arial" w:cs="Arial"/>
          <w:sz w:val="22"/>
          <w:szCs w:val="22"/>
        </w:rPr>
        <w:t>2025</w:t>
      </w:r>
      <w:r w:rsidR="00B03B5A">
        <w:rPr>
          <w:rFonts w:ascii="Arial" w:hAnsi="Arial" w:cs="Arial"/>
          <w:sz w:val="22"/>
          <w:szCs w:val="22"/>
        </w:rPr>
        <w:t>.</w:t>
      </w:r>
    </w:p>
    <w:p w14:paraId="7A3CBCA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071DF0B8"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22A8702D"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2E44411" w14:textId="550BD8DA"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3938C6">
        <w:rPr>
          <w:rFonts w:ascii="Arial" w:hAnsi="Arial" w:cs="Arial"/>
          <w:b/>
          <w:sz w:val="22"/>
          <w:szCs w:val="22"/>
        </w:rPr>
        <w:t xml:space="preserve">         13 927 654 </w:t>
      </w:r>
      <w:r w:rsidRPr="00A90805">
        <w:rPr>
          <w:rFonts w:ascii="Arial" w:hAnsi="Arial" w:cs="Arial"/>
          <w:sz w:val="22"/>
          <w:szCs w:val="22"/>
        </w:rPr>
        <w:t>Kč</w:t>
      </w:r>
      <w:r w:rsidR="00BE16AD" w:rsidRPr="00A90805">
        <w:rPr>
          <w:rFonts w:ascii="Arial" w:hAnsi="Arial" w:cs="Arial"/>
          <w:sz w:val="22"/>
          <w:szCs w:val="22"/>
        </w:rPr>
        <w:t>.</w:t>
      </w:r>
    </w:p>
    <w:p w14:paraId="7A141238" w14:textId="77777777" w:rsidR="00A6320F" w:rsidRPr="00A90805" w:rsidRDefault="00A6320F" w:rsidP="00A6320F">
      <w:pPr>
        <w:ind w:left="426" w:hanging="360"/>
        <w:rPr>
          <w:rFonts w:ascii="Arial" w:hAnsi="Arial" w:cs="Arial"/>
          <w:sz w:val="22"/>
          <w:szCs w:val="22"/>
        </w:rPr>
      </w:pPr>
    </w:p>
    <w:p w14:paraId="6F0BEA93"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3732E989"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37360868"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2EED5D3E"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631ED6BB"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3120C184"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w:t>
      </w:r>
      <w:r w:rsidRPr="00A90805">
        <w:rPr>
          <w:rFonts w:ascii="Arial" w:hAnsi="Arial" w:cs="Arial"/>
          <w:sz w:val="22"/>
          <w:szCs w:val="22"/>
        </w:rPr>
        <w:lastRenderedPageBreak/>
        <w:t>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50ACA8EA"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0AD8E92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72CAF8FB" w14:textId="77777777" w:rsidR="00A47650" w:rsidRDefault="00FB6EB6" w:rsidP="00A47650">
      <w:pPr>
        <w:pStyle w:val="Nadpis2"/>
        <w:rPr>
          <w:rFonts w:ascii="Arial" w:hAnsi="Arial" w:cs="Arial"/>
          <w:sz w:val="22"/>
          <w:szCs w:val="22"/>
        </w:rPr>
      </w:pPr>
      <w:r w:rsidRPr="00FB6EB6">
        <w:rPr>
          <w:rFonts w:ascii="Arial" w:hAnsi="Arial" w:cs="Arial"/>
          <w:sz w:val="22"/>
          <w:szCs w:val="22"/>
        </w:rPr>
        <w:t xml:space="preserve">Cenu za zhotovení díla uhradí objednatel na základě daňových dokladů (dále jen „dílčí faktura, „faktura“ nebo „konečná faktura“). </w:t>
      </w:r>
    </w:p>
    <w:p w14:paraId="1A3570EC" w14:textId="77777777" w:rsidR="00A47650" w:rsidRPr="00A90805" w:rsidRDefault="00A47650" w:rsidP="00A47650">
      <w:pPr>
        <w:pStyle w:val="Nadpis2"/>
        <w:rPr>
          <w:rFonts w:ascii="Arial" w:hAnsi="Arial" w:cs="Arial"/>
          <w:sz w:val="22"/>
          <w:szCs w:val="22"/>
        </w:rPr>
      </w:pPr>
      <w:r w:rsidRPr="00A90805">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p>
    <w:p w14:paraId="0F39D837" w14:textId="77777777" w:rsidR="00A47650" w:rsidRPr="00A90805" w:rsidRDefault="00A47650" w:rsidP="00A47650">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39287E96" w14:textId="121F2DFD" w:rsidR="00A47650" w:rsidRPr="00A90805" w:rsidRDefault="00A47650" w:rsidP="00A47650">
      <w:pPr>
        <w:pStyle w:val="Nadpis2"/>
        <w:rPr>
          <w:rFonts w:ascii="Arial" w:hAnsi="Arial" w:cs="Arial"/>
          <w:sz w:val="22"/>
          <w:szCs w:val="22"/>
        </w:rPr>
      </w:pPr>
      <w:r w:rsidRPr="00A90805">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10869010" w14:textId="71886394" w:rsidR="00A47650" w:rsidRPr="00A47650" w:rsidRDefault="00A47650" w:rsidP="00A47650">
      <w:pPr>
        <w:pStyle w:val="Nadpis2"/>
        <w:rPr>
          <w:rFonts w:ascii="Arial" w:hAnsi="Arial" w:cs="Arial"/>
          <w:sz w:val="22"/>
          <w:szCs w:val="22"/>
        </w:rPr>
      </w:pPr>
      <w:r w:rsidRPr="00A90805">
        <w:rPr>
          <w:rFonts w:ascii="Arial" w:hAnsi="Arial" w:cs="Arial"/>
          <w:sz w:val="22"/>
          <w:szCs w:val="22"/>
        </w:rPr>
        <w:t xml:space="preserve">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 </w:t>
      </w:r>
    </w:p>
    <w:p w14:paraId="0B46ED21" w14:textId="58675DCE" w:rsidR="00A6320F" w:rsidRPr="00A90805" w:rsidRDefault="00D5373B" w:rsidP="00A47650">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3B03CAFA"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1B8EB74F"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4D1B070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20EA3DC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55512D7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264A528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0C4DABA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1ABF545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3912DD81"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23C8602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591E6EA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7F888B88"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345DD273"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0E5F4AF1" w14:textId="7266ACF2"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78CAA5C3"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11461C1C" w14:textId="77777777" w:rsidR="00DB6D9E" w:rsidRDefault="00573911" w:rsidP="00DB6D9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w:t>
      </w:r>
      <w:r w:rsidRPr="00A90805">
        <w:rPr>
          <w:rFonts w:ascii="Arial" w:hAnsi="Arial" w:cs="Arial"/>
          <w:sz w:val="22"/>
          <w:szCs w:val="22"/>
        </w:rPr>
        <w:lastRenderedPageBreak/>
        <w:t xml:space="preserve">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9B111CC" w14:textId="3D15CE56" w:rsidR="00A6320F" w:rsidRPr="00DB6D9E" w:rsidRDefault="002F43AB" w:rsidP="00DB6D9E">
      <w:pPr>
        <w:pStyle w:val="Nadpis2"/>
        <w:rPr>
          <w:rFonts w:ascii="Arial" w:hAnsi="Arial" w:cs="Arial"/>
          <w:sz w:val="22"/>
          <w:szCs w:val="22"/>
        </w:rPr>
      </w:pPr>
      <w:r w:rsidRPr="00B03B5A">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w:t>
      </w:r>
    </w:p>
    <w:p w14:paraId="29049EB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76D6E43F" w14:textId="22994B0A" w:rsidR="00B2590B" w:rsidRPr="00BE33A8" w:rsidRDefault="00B2590B" w:rsidP="00A144E8">
      <w:pPr>
        <w:pStyle w:val="Nadpis2"/>
        <w:rPr>
          <w:rFonts w:ascii="Arial" w:hAnsi="Arial" w:cs="Arial"/>
          <w:sz w:val="22"/>
          <w:szCs w:val="22"/>
        </w:rPr>
      </w:pPr>
      <w:r w:rsidRPr="00BE33A8">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CFF2FF6"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694C07E4" w14:textId="4FDB788F" w:rsidR="004A6441" w:rsidRDefault="000D398E" w:rsidP="0067228D">
      <w:pPr>
        <w:pStyle w:val="Nadpis2"/>
        <w:numPr>
          <w:ilvl w:val="0"/>
          <w:numId w:val="4"/>
        </w:numPr>
        <w:rPr>
          <w:rFonts w:ascii="Arial" w:hAnsi="Arial" w:cs="Arial"/>
          <w:sz w:val="22"/>
          <w:szCs w:val="22"/>
        </w:rPr>
      </w:pPr>
      <w:r w:rsidRPr="004A6441">
        <w:rPr>
          <w:rFonts w:ascii="Arial" w:hAnsi="Arial" w:cs="Arial"/>
          <w:sz w:val="22"/>
          <w:szCs w:val="22"/>
        </w:rPr>
        <w:t>kontrolní a zkušební plán (KZP) a technologický předpis pro stavební</w:t>
      </w:r>
      <w:r w:rsidR="00A47650">
        <w:rPr>
          <w:rFonts w:ascii="Arial" w:hAnsi="Arial" w:cs="Arial"/>
          <w:sz w:val="22"/>
          <w:szCs w:val="22"/>
        </w:rPr>
        <w:t xml:space="preserve"> práce spojené s realizací díla.</w:t>
      </w:r>
    </w:p>
    <w:p w14:paraId="1E0709A0"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0F08F334"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Zhotovitel je povinen na výzvu BOZP technika objednatele předložit jím požadované údaje k organizaci stavby, a to do 10 dnů před předáním staveniště zhotoviteli.</w:t>
      </w:r>
    </w:p>
    <w:p w14:paraId="6566CE95"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6632CA3A"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45850F6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1CABBCD4"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2807016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Stavební deník</w:t>
      </w:r>
    </w:p>
    <w:p w14:paraId="2FCE75A9" w14:textId="1EA973A9"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1E849DA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60A1C20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389E3C26"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297645F6"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36A5903B" w14:textId="2CDB3411"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které dokumentují rozsah prováděné stavby. Tyto údaje nechá písemně potvrdit příslušným technickým zástupcem objednatele.</w:t>
      </w:r>
    </w:p>
    <w:p w14:paraId="089AE9F9" w14:textId="77777777" w:rsidR="005E3AC5" w:rsidRPr="00A90805" w:rsidRDefault="005E3AC5" w:rsidP="005E3AC5">
      <w:pPr>
        <w:ind w:left="372"/>
        <w:rPr>
          <w:rFonts w:ascii="Arial" w:hAnsi="Arial" w:cs="Arial"/>
          <w:sz w:val="22"/>
          <w:szCs w:val="22"/>
        </w:rPr>
      </w:pPr>
    </w:p>
    <w:p w14:paraId="3A0EB45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612896D6" w14:textId="77777777" w:rsidR="00E76FF2" w:rsidRPr="00E76FF2" w:rsidRDefault="005077CB" w:rsidP="00E76FF2">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73147652" w14:textId="1B304AF2" w:rsidR="005077CB" w:rsidRPr="00B03B5A" w:rsidRDefault="00E76FF2" w:rsidP="00B03B5A">
      <w:pPr>
        <w:pStyle w:val="Nadpis2"/>
        <w:rPr>
          <w:rFonts w:ascii="Arial" w:hAnsi="Arial" w:cs="Arial"/>
          <w:sz w:val="22"/>
          <w:szCs w:val="22"/>
        </w:rPr>
      </w:pPr>
      <w:r w:rsidRPr="00E76FF2">
        <w:rPr>
          <w:rFonts w:ascii="Arial" w:hAnsi="Arial" w:cs="Arial"/>
          <w:sz w:val="22"/>
          <w:szCs w:val="22"/>
        </w:rPr>
        <w:t>Zhotovitel umožní jiným zhotovitelům, zajišťujícím pro objednatele opravy a údržbu zařízení stávající ČOV, provést nezbytné práce, přičemž zhotovitel je povinen se řídit interními směrnicemi objednatele ZO009 Dopravní řád, SM 015 Hodnocení a řízení rizik v oblasti BOZP, SM 107 Zabezpečení požární ochrany.</w:t>
      </w:r>
    </w:p>
    <w:p w14:paraId="329B21B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04692AB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51999CE1"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0D24461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43A2D9B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986519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10F5C69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3FD10897" w14:textId="6EEDB35C"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00C5588D">
        <w:rPr>
          <w:rFonts w:ascii="Arial" w:hAnsi="Arial" w:cs="Arial"/>
          <w:sz w:val="22"/>
          <w:szCs w:val="22"/>
        </w:rPr>
        <w:t>.</w:t>
      </w:r>
      <w:r w:rsidRPr="00A90805">
        <w:rPr>
          <w:rFonts w:ascii="Arial" w:hAnsi="Arial" w:cs="Arial"/>
          <w:sz w:val="22"/>
          <w:szCs w:val="22"/>
        </w:rPr>
        <w:t xml:space="preserve"> </w:t>
      </w:r>
    </w:p>
    <w:p w14:paraId="2386DD4F" w14:textId="51610D9A" w:rsidR="005077CB" w:rsidRPr="005125E7" w:rsidRDefault="0035094A" w:rsidP="0051078D">
      <w:pPr>
        <w:pStyle w:val="Nadpis2"/>
        <w:rPr>
          <w:rFonts w:ascii="Arial" w:hAnsi="Arial" w:cs="Arial"/>
          <w:sz w:val="22"/>
          <w:szCs w:val="22"/>
        </w:rPr>
      </w:pPr>
      <w:r w:rsidRPr="005125E7">
        <w:rPr>
          <w:rFonts w:ascii="Arial" w:hAnsi="Arial" w:cs="Arial"/>
          <w:sz w:val="22"/>
          <w:szCs w:val="22"/>
        </w:rPr>
        <w:t>Technický dozor stavebníka</w:t>
      </w:r>
      <w:r w:rsidR="005077CB" w:rsidRPr="005125E7">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5125E7">
        <w:rPr>
          <w:rFonts w:ascii="Arial" w:hAnsi="Arial" w:cs="Arial"/>
          <w:sz w:val="22"/>
          <w:szCs w:val="22"/>
        </w:rPr>
        <w:t>né škody. Technický dozor stavebníka</w:t>
      </w:r>
      <w:r w:rsidR="005077CB" w:rsidRPr="005125E7">
        <w:rPr>
          <w:rFonts w:ascii="Arial" w:hAnsi="Arial" w:cs="Arial"/>
          <w:sz w:val="22"/>
          <w:szCs w:val="22"/>
        </w:rPr>
        <w:t xml:space="preserve"> není oprávněn zasahovat do hospodářské činnosti zhotovitele.</w:t>
      </w:r>
    </w:p>
    <w:p w14:paraId="07E4E7C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739CB37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D9D5423"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7B1AB3D" w14:textId="77777777" w:rsidR="00DC756E" w:rsidRDefault="005077CB" w:rsidP="00DC756E">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72B86115" w14:textId="77777777" w:rsidR="0064664E" w:rsidRDefault="0064664E" w:rsidP="0064664E">
      <w:pPr>
        <w:pStyle w:val="Nadpis2"/>
        <w:rPr>
          <w:rFonts w:ascii="Arial" w:hAnsi="Arial" w:cs="Arial"/>
          <w:sz w:val="22"/>
          <w:szCs w:val="22"/>
        </w:rPr>
      </w:pPr>
      <w:r w:rsidRPr="002C5F1C">
        <w:rPr>
          <w:rFonts w:ascii="Arial" w:hAnsi="Arial" w:cs="Arial"/>
          <w:sz w:val="22"/>
          <w:szCs w:val="22"/>
        </w:rPr>
        <w:t>Dílo bude realizováno za současného kontinuálního provozu ČOV.</w:t>
      </w:r>
    </w:p>
    <w:p w14:paraId="267161EF" w14:textId="77777777" w:rsidR="0064664E" w:rsidRPr="00DB6D9E" w:rsidRDefault="0064664E" w:rsidP="00DB6D9E">
      <w:pPr>
        <w:pStyle w:val="Nadpis2"/>
        <w:rPr>
          <w:rFonts w:ascii="Arial" w:hAnsi="Arial" w:cs="Arial"/>
          <w:sz w:val="22"/>
          <w:szCs w:val="22"/>
        </w:rPr>
      </w:pPr>
      <w:r w:rsidRPr="00B03B5A">
        <w:rPr>
          <w:rFonts w:ascii="Arial" w:hAnsi="Arial" w:cs="Arial"/>
          <w:sz w:val="22"/>
          <w:szCs w:val="22"/>
        </w:rPr>
        <w:t xml:space="preserve">Pro vstup a vjezd zhotovitele do areálu ČOV bude zhotovitel využívat hlavní vjezdovou bránu, která je nepřetržitě obsluhována strážní službou objednatele. Případné použití zadní vjezdové brány umožní objednatel na základě žádosti zhotovitele pouze ve zhotovitelem řádně zdůvodněném případě (např. využití mostové váhy při odvozu přebytečného materiálu apod.). </w:t>
      </w:r>
    </w:p>
    <w:p w14:paraId="138F69FE"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7FE1F928"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1B20631A"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lastRenderedPageBreak/>
        <w:t>množství odpadu</w:t>
      </w:r>
    </w:p>
    <w:p w14:paraId="4486A1C1"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7BF843A0" w14:textId="77777777" w:rsidR="00EA08B8" w:rsidRPr="00A90805" w:rsidRDefault="00EA08B8" w:rsidP="00EA08B8">
      <w:pPr>
        <w:pStyle w:val="pomlka"/>
        <w:numPr>
          <w:ilvl w:val="0"/>
          <w:numId w:val="0"/>
        </w:numPr>
        <w:ind w:left="644"/>
        <w:rPr>
          <w:rFonts w:ascii="Arial" w:hAnsi="Arial" w:cs="Arial"/>
          <w:iCs/>
          <w:sz w:val="22"/>
          <w:szCs w:val="22"/>
        </w:rPr>
      </w:pPr>
    </w:p>
    <w:p w14:paraId="7E473B25"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0DB4FB8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322DC22" w14:textId="39E8A093"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w:t>
      </w:r>
      <w:r w:rsidRPr="002F4BD2">
        <w:rPr>
          <w:rFonts w:ascii="Arial" w:hAnsi="Arial" w:cs="Arial"/>
          <w:sz w:val="22"/>
          <w:szCs w:val="22"/>
        </w:rPr>
        <w:t xml:space="preserve">nejméně ve </w:t>
      </w:r>
      <w:r w:rsidRPr="00B03B5A">
        <w:rPr>
          <w:rFonts w:ascii="Arial" w:hAnsi="Arial" w:cs="Arial"/>
          <w:sz w:val="22"/>
          <w:szCs w:val="22"/>
        </w:rPr>
        <w:t xml:space="preserve">výši </w:t>
      </w:r>
      <w:r w:rsidR="002F4BD2">
        <w:rPr>
          <w:rFonts w:ascii="Arial" w:hAnsi="Arial" w:cs="Arial"/>
          <w:sz w:val="22"/>
          <w:szCs w:val="22"/>
        </w:rPr>
        <w:t>6</w:t>
      </w:r>
      <w:r w:rsidRPr="00B03B5A">
        <w:rPr>
          <w:rFonts w:ascii="Arial" w:hAnsi="Arial" w:cs="Arial"/>
          <w:sz w:val="22"/>
          <w:szCs w:val="22"/>
        </w:rPr>
        <w:t xml:space="preserve"> mil. Kč.</w:t>
      </w:r>
      <w:r w:rsidR="00F90880" w:rsidRPr="00B03B5A">
        <w:rPr>
          <w:rFonts w:ascii="Arial" w:hAnsi="Arial" w:cs="Arial"/>
          <w:i/>
          <w:color w:val="7030A0"/>
          <w:sz w:val="22"/>
          <w:szCs w:val="22"/>
        </w:rPr>
        <w:t xml:space="preserve"> </w:t>
      </w:r>
    </w:p>
    <w:p w14:paraId="1B63FFF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0B19D3B0" w14:textId="77777777" w:rsidR="00BE33A8" w:rsidRDefault="005077CB" w:rsidP="00C6170F">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3E97AC8" w14:textId="3B9B44DC" w:rsidR="00C6170F" w:rsidRPr="00BE33A8" w:rsidRDefault="00C6170F" w:rsidP="00C6170F">
      <w:pPr>
        <w:pStyle w:val="Nadpis2"/>
        <w:rPr>
          <w:rFonts w:ascii="Arial" w:hAnsi="Arial" w:cs="Arial"/>
          <w:sz w:val="22"/>
          <w:szCs w:val="22"/>
        </w:rPr>
      </w:pPr>
      <w:r w:rsidRPr="00BE33A8">
        <w:rPr>
          <w:rFonts w:ascii="Arial" w:hAnsi="Arial" w:cs="Arial"/>
          <w:sz w:val="22"/>
          <w:szCs w:val="22"/>
        </w:rPr>
        <w:t>Dílo je nutné koordinovat se stavbami:</w:t>
      </w:r>
    </w:p>
    <w:p w14:paraId="7F17F9C8" w14:textId="6FC40D2D" w:rsidR="00C6170F" w:rsidRPr="00B03B5A" w:rsidRDefault="00C6170F" w:rsidP="00A47650">
      <w:pPr>
        <w:pStyle w:val="Odstavecseseznamem"/>
        <w:numPr>
          <w:ilvl w:val="0"/>
          <w:numId w:val="4"/>
        </w:numPr>
        <w:rPr>
          <w:rFonts w:ascii="Arial" w:hAnsi="Arial" w:cs="Arial"/>
          <w:sz w:val="22"/>
          <w:szCs w:val="22"/>
        </w:rPr>
      </w:pPr>
      <w:r w:rsidRPr="00B03B5A">
        <w:rPr>
          <w:rFonts w:ascii="Arial" w:hAnsi="Arial" w:cs="Arial"/>
          <w:sz w:val="22"/>
          <w:szCs w:val="22"/>
        </w:rPr>
        <w:t xml:space="preserve">„Neutralizační a </w:t>
      </w:r>
      <w:proofErr w:type="spellStart"/>
      <w:r w:rsidRPr="00B03B5A">
        <w:rPr>
          <w:rFonts w:ascii="Arial" w:hAnsi="Arial" w:cs="Arial"/>
          <w:sz w:val="22"/>
          <w:szCs w:val="22"/>
        </w:rPr>
        <w:t>deemulgační</w:t>
      </w:r>
      <w:proofErr w:type="spellEnd"/>
      <w:r w:rsidRPr="00B03B5A">
        <w:rPr>
          <w:rFonts w:ascii="Arial" w:hAnsi="Arial" w:cs="Arial"/>
          <w:sz w:val="22"/>
          <w:szCs w:val="22"/>
        </w:rPr>
        <w:t xml:space="preserve"> stanice v areálu ČOV Brno Modřice“ (investor </w:t>
      </w:r>
      <w:proofErr w:type="spellStart"/>
      <w:r w:rsidRPr="00B03B5A">
        <w:rPr>
          <w:rFonts w:ascii="Arial" w:hAnsi="Arial" w:cs="Arial"/>
          <w:sz w:val="22"/>
          <w:szCs w:val="22"/>
        </w:rPr>
        <w:t>Recovera</w:t>
      </w:r>
      <w:proofErr w:type="spellEnd"/>
      <w:r w:rsidRPr="00B03B5A">
        <w:rPr>
          <w:rFonts w:ascii="Arial" w:hAnsi="Arial" w:cs="Arial"/>
          <w:sz w:val="22"/>
          <w:szCs w:val="22"/>
        </w:rPr>
        <w:t xml:space="preserve">  </w:t>
      </w:r>
      <w:r w:rsidR="00BE33A8">
        <w:rPr>
          <w:rFonts w:ascii="Arial" w:hAnsi="Arial" w:cs="Arial"/>
          <w:sz w:val="22"/>
          <w:szCs w:val="22"/>
        </w:rPr>
        <w:t xml:space="preserve">Využití </w:t>
      </w:r>
      <w:r w:rsidRPr="00B03B5A">
        <w:rPr>
          <w:rFonts w:ascii="Arial" w:hAnsi="Arial" w:cs="Arial"/>
          <w:sz w:val="22"/>
          <w:szCs w:val="22"/>
        </w:rPr>
        <w:t>zdrojů a.s.),</w:t>
      </w:r>
    </w:p>
    <w:p w14:paraId="185A50F6" w14:textId="6A09AAB2" w:rsidR="00A47650" w:rsidRPr="00826AFB" w:rsidRDefault="00C6170F" w:rsidP="00826AFB">
      <w:pPr>
        <w:pStyle w:val="Odstavecseseznamem"/>
        <w:numPr>
          <w:ilvl w:val="0"/>
          <w:numId w:val="4"/>
        </w:numPr>
        <w:rPr>
          <w:rFonts w:ascii="Arial" w:hAnsi="Arial" w:cs="Arial"/>
          <w:sz w:val="22"/>
          <w:szCs w:val="22"/>
        </w:rPr>
      </w:pPr>
      <w:r w:rsidRPr="00B03B5A">
        <w:rPr>
          <w:rFonts w:ascii="Arial" w:hAnsi="Arial" w:cs="Arial"/>
          <w:sz w:val="22"/>
          <w:szCs w:val="22"/>
        </w:rPr>
        <w:t>„Kalové hospodářství ČOV Brno-Modřice“ (investor Brněnské vodárny a kanalizace, a.s.),</w:t>
      </w:r>
    </w:p>
    <w:p w14:paraId="04E212F9" w14:textId="42B7984B" w:rsidR="0051078D" w:rsidRPr="00A47650" w:rsidRDefault="00A47650" w:rsidP="00A47650">
      <w:pPr>
        <w:pStyle w:val="Odstavecseseznamem"/>
        <w:numPr>
          <w:ilvl w:val="0"/>
          <w:numId w:val="4"/>
        </w:numPr>
        <w:rPr>
          <w:rFonts w:ascii="Arial" w:hAnsi="Arial" w:cs="Arial"/>
          <w:sz w:val="22"/>
          <w:szCs w:val="22"/>
        </w:rPr>
      </w:pPr>
      <w:r w:rsidRPr="00A47650">
        <w:rPr>
          <w:rFonts w:ascii="Arial" w:hAnsi="Arial" w:cs="Arial"/>
          <w:sz w:val="22"/>
          <w:szCs w:val="22"/>
        </w:rPr>
        <w:t>„</w:t>
      </w:r>
      <w:r w:rsidR="00E50131" w:rsidRPr="00A47650">
        <w:rPr>
          <w:rFonts w:ascii="Arial" w:hAnsi="Arial" w:cs="Arial"/>
          <w:sz w:val="22"/>
          <w:szCs w:val="22"/>
        </w:rPr>
        <w:t xml:space="preserve">ČOV Brno-Modřice, sanace </w:t>
      </w:r>
      <w:proofErr w:type="spellStart"/>
      <w:r w:rsidR="00E50131" w:rsidRPr="00A47650">
        <w:rPr>
          <w:rFonts w:ascii="Arial" w:hAnsi="Arial" w:cs="Arial"/>
          <w:sz w:val="22"/>
          <w:szCs w:val="22"/>
        </w:rPr>
        <w:t>nátokových</w:t>
      </w:r>
      <w:proofErr w:type="spellEnd"/>
      <w:r w:rsidR="00E50131" w:rsidRPr="00A47650">
        <w:rPr>
          <w:rFonts w:ascii="Arial" w:hAnsi="Arial" w:cs="Arial"/>
          <w:sz w:val="22"/>
          <w:szCs w:val="22"/>
        </w:rPr>
        <w:t xml:space="preserve"> žlabů lapáků písku</w:t>
      </w:r>
      <w:r w:rsidR="0051078D" w:rsidRPr="00A47650">
        <w:rPr>
          <w:rFonts w:ascii="Arial" w:hAnsi="Arial" w:cs="Arial"/>
          <w:sz w:val="22"/>
          <w:szCs w:val="22"/>
        </w:rPr>
        <w:t>“ (investor Brněnské vodárny a kanalizace, a.s.).</w:t>
      </w:r>
    </w:p>
    <w:p w14:paraId="25CDAB50" w14:textId="77777777" w:rsidR="0051078D" w:rsidRDefault="0051078D" w:rsidP="00B03B5A">
      <w:pPr>
        <w:rPr>
          <w:rFonts w:ascii="Arial" w:hAnsi="Arial" w:cs="Arial"/>
          <w:sz w:val="22"/>
          <w:szCs w:val="22"/>
        </w:rPr>
      </w:pPr>
    </w:p>
    <w:p w14:paraId="3115DCB7" w14:textId="77777777" w:rsidR="0051078D" w:rsidRPr="00C6170F" w:rsidRDefault="0051078D" w:rsidP="00B03B5A">
      <w:pPr>
        <w:rPr>
          <w:rFonts w:ascii="Arial" w:hAnsi="Arial" w:cs="Arial"/>
          <w:sz w:val="22"/>
          <w:szCs w:val="22"/>
        </w:rPr>
      </w:pPr>
    </w:p>
    <w:p w14:paraId="5EEB968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0EF9AB0F"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1B2409E9"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09CF09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2FC756A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0D543789"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72E347B3"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1442A26E"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5B5E07F0"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416361F2"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1CB16000"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5BBCA6B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45E01743"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lastRenderedPageBreak/>
        <w:t>doklad o nakládání s odpady (doklady budou obsahovat údaje o druhu a množství odpadu a identifikační údaje subjektu, kterému byl odpad předán).</w:t>
      </w:r>
    </w:p>
    <w:p w14:paraId="40E93464" w14:textId="77777777" w:rsidR="00D66967" w:rsidRPr="00A90805" w:rsidRDefault="00D66967" w:rsidP="005077CB">
      <w:pPr>
        <w:tabs>
          <w:tab w:val="num" w:pos="1080"/>
        </w:tabs>
        <w:ind w:left="360"/>
        <w:rPr>
          <w:rFonts w:ascii="Arial" w:hAnsi="Arial" w:cs="Arial"/>
          <w:sz w:val="22"/>
          <w:szCs w:val="22"/>
          <w:highlight w:val="cyan"/>
        </w:rPr>
      </w:pPr>
    </w:p>
    <w:p w14:paraId="4D8BAC01"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02528DB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34144A4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256FAF1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489BF5C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223145B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574B3BB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7C3EBFF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0E570A1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3C2B30B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5FF952F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AF1CB0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290726A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261F33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w:t>
      </w:r>
      <w:r w:rsidRPr="00A90805">
        <w:rPr>
          <w:rFonts w:ascii="Arial" w:hAnsi="Arial" w:cs="Arial"/>
          <w:sz w:val="22"/>
          <w:szCs w:val="22"/>
        </w:rPr>
        <w:lastRenderedPageBreak/>
        <w:t>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2BB4636"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75817449"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0256F93A"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5DA3DE57"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72959941" w14:textId="5D1D1163"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00E03178">
        <w:rPr>
          <w:rFonts w:ascii="Arial" w:hAnsi="Arial" w:cs="Arial"/>
          <w:sz w:val="22"/>
          <w:szCs w:val="22"/>
        </w:rPr>
        <w:t xml:space="preserve"> % </w:t>
      </w:r>
      <w:r w:rsidRPr="00A90805">
        <w:rPr>
          <w:rFonts w:ascii="Arial" w:hAnsi="Arial" w:cs="Arial"/>
          <w:sz w:val="22"/>
          <w:szCs w:val="22"/>
        </w:rPr>
        <w:t>z ceny díla bez DPH za každý (i započatý) den prodlení, a to zvlášť za každou nesplněnou povinnost až do jejich úplného odstranění. Ustanovení § 2050 občanského zákoníku se neuplatní.</w:t>
      </w:r>
    </w:p>
    <w:p w14:paraId="702547CC"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6140609B"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7DC7121E" w14:textId="77777777" w:rsidR="00F90880" w:rsidRPr="00B03B5A" w:rsidRDefault="00AB113D" w:rsidP="00F90880">
      <w:pPr>
        <w:pStyle w:val="Nadpis2"/>
        <w:rPr>
          <w:rFonts w:ascii="Arial" w:hAnsi="Arial" w:cs="Arial"/>
          <w:sz w:val="22"/>
          <w:szCs w:val="22"/>
        </w:rPr>
      </w:pPr>
      <w:r w:rsidRPr="00B03B5A">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B03B5A">
        <w:rPr>
          <w:rFonts w:ascii="Arial" w:hAnsi="Arial" w:cs="Arial"/>
          <w:sz w:val="22"/>
          <w:szCs w:val="22"/>
        </w:rPr>
        <w:t xml:space="preserve">občanského zákoníku </w:t>
      </w:r>
      <w:r w:rsidRPr="00B03B5A">
        <w:rPr>
          <w:rFonts w:ascii="Arial" w:hAnsi="Arial" w:cs="Arial"/>
          <w:sz w:val="22"/>
          <w:szCs w:val="22"/>
        </w:rPr>
        <w:t>se neuplatní.</w:t>
      </w:r>
    </w:p>
    <w:p w14:paraId="590EF3BF"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2DA9C120"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6462C130"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3B9A431A"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280D0F2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lastRenderedPageBreak/>
        <w:t>Dohoda o ukončení smluvního vztahu musí mít písemnou formu, jinak je neplatná.</w:t>
      </w:r>
    </w:p>
    <w:p w14:paraId="180BAC7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2E4A59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68B0EFC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66EAF33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5E825E7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4A6F36B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27925CB3"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34FB198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200FAD2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1472B23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0F2AF9C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EBC804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0915CB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039D9765"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4FC5ADCB"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6DA9361C"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0F8DC98F"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4D7A3051"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639C6432"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01BCCB07"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xml:space="preserve">         při plnění díla budou dodrženy zákonné požadavky, s důrazem na předpisy v oblasti BOZP, životního prostředí a zaměstnanosti, bude použito odpovídající </w:t>
      </w:r>
      <w:r w:rsidRPr="00A90805">
        <w:rPr>
          <w:rFonts w:ascii="Arial" w:hAnsi="Arial" w:cs="Arial"/>
          <w:sz w:val="22"/>
          <w:szCs w:val="22"/>
        </w:rPr>
        <w:lastRenderedPageBreak/>
        <w:t>vybavení a zdroje pro plnění díla, budou dodrženy mezinárodní úmluvy o lidských právech, sociálních či pracovních právech</w:t>
      </w:r>
    </w:p>
    <w:p w14:paraId="42C57E7F"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2D929566"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6B7A2A91"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48BFE593"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04D71DA2" w14:textId="77777777" w:rsidR="006271E0" w:rsidRPr="00A90805" w:rsidRDefault="006271E0" w:rsidP="006271E0">
      <w:pPr>
        <w:ind w:left="1065" w:hanging="360"/>
        <w:rPr>
          <w:rFonts w:ascii="Arial" w:hAnsi="Arial" w:cs="Arial"/>
          <w:sz w:val="22"/>
          <w:szCs w:val="22"/>
        </w:rPr>
      </w:pPr>
    </w:p>
    <w:p w14:paraId="4B98928A"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373A84EF" w14:textId="77777777" w:rsidR="006271E0" w:rsidRPr="00A90805" w:rsidRDefault="006271E0" w:rsidP="006271E0">
      <w:pPr>
        <w:rPr>
          <w:rFonts w:ascii="Arial" w:hAnsi="Arial" w:cs="Arial"/>
          <w:sz w:val="22"/>
          <w:szCs w:val="22"/>
        </w:rPr>
      </w:pPr>
    </w:p>
    <w:p w14:paraId="5B0AA5A1"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42810567"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6AB91A2E" w14:textId="77777777" w:rsidR="00D86068" w:rsidRPr="00A90805" w:rsidRDefault="00D86068" w:rsidP="00D86068">
      <w:pPr>
        <w:rPr>
          <w:rFonts w:ascii="Arial" w:hAnsi="Arial" w:cs="Arial"/>
          <w:sz w:val="22"/>
          <w:szCs w:val="22"/>
        </w:rPr>
      </w:pPr>
    </w:p>
    <w:p w14:paraId="5A2E47C7"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3C847AC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4167FEB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DA2753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6C77793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47A013CC" w14:textId="77777777" w:rsidR="00E03178" w:rsidRDefault="001C51B2" w:rsidP="00E03178">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12918A6E" w14:textId="3D783543" w:rsidR="00EB1CB7" w:rsidRPr="00E03178" w:rsidRDefault="00EB1CB7" w:rsidP="00E03178">
      <w:pPr>
        <w:pStyle w:val="Nadpis2"/>
        <w:rPr>
          <w:rFonts w:ascii="Arial" w:hAnsi="Arial" w:cs="Arial"/>
          <w:sz w:val="22"/>
          <w:szCs w:val="22"/>
        </w:rPr>
      </w:pPr>
      <w:r w:rsidRPr="00E03178">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w:t>
      </w:r>
      <w:r w:rsidRPr="00E03178">
        <w:rPr>
          <w:rFonts w:ascii="Arial" w:hAnsi="Arial" w:cs="Arial"/>
          <w:sz w:val="22"/>
          <w:szCs w:val="22"/>
        </w:rPr>
        <w:lastRenderedPageBreak/>
        <w:t xml:space="preserve">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74785CE6"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4890D393" w14:textId="77777777" w:rsidR="00384BAE" w:rsidRPr="00B03B5A" w:rsidRDefault="00384BAE" w:rsidP="00384BAE">
      <w:pPr>
        <w:pStyle w:val="Nadpis2"/>
        <w:rPr>
          <w:rFonts w:ascii="Arial" w:hAnsi="Arial" w:cs="Arial"/>
          <w:sz w:val="22"/>
          <w:szCs w:val="22"/>
        </w:rPr>
      </w:pPr>
      <w:r w:rsidRPr="00B03B5A">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B03B5A">
        <w:rPr>
          <w:rFonts w:ascii="Arial" w:hAnsi="Arial" w:cs="Arial"/>
          <w:sz w:val="22"/>
          <w:szCs w:val="22"/>
        </w:rPr>
        <w:t>formátu .</w:t>
      </w:r>
      <w:proofErr w:type="spellStart"/>
      <w:r w:rsidRPr="00B03B5A">
        <w:rPr>
          <w:rFonts w:ascii="Arial" w:hAnsi="Arial" w:cs="Arial"/>
          <w:sz w:val="22"/>
          <w:szCs w:val="22"/>
        </w:rPr>
        <w:t>pdf</w:t>
      </w:r>
      <w:proofErr w:type="spellEnd"/>
      <w:proofErr w:type="gramEnd"/>
      <w:r w:rsidRPr="00B03B5A">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7117728" w14:textId="77777777" w:rsidR="004B06F8" w:rsidRPr="008A24CD" w:rsidRDefault="001C51B2" w:rsidP="004B06F8">
      <w:pPr>
        <w:pStyle w:val="Nadpis2"/>
        <w:rPr>
          <w:rFonts w:ascii="Arial" w:hAnsi="Arial" w:cs="Arial"/>
          <w:sz w:val="22"/>
          <w:szCs w:val="22"/>
        </w:rPr>
      </w:pPr>
      <w:r w:rsidRPr="008A24CD">
        <w:rPr>
          <w:rFonts w:ascii="Arial" w:hAnsi="Arial" w:cs="Arial"/>
          <w:sz w:val="22"/>
          <w:szCs w:val="22"/>
        </w:rPr>
        <w:t>Smluvní strany shodně prohlašují, že si smlouvu přečetly a že s jejím obsahem souhlasí, což níže stvrzují svými podpisy.</w:t>
      </w:r>
    </w:p>
    <w:p w14:paraId="741521AE" w14:textId="77777777" w:rsidR="00276A7C" w:rsidRPr="008A24CD" w:rsidRDefault="00276A7C" w:rsidP="00385A8E">
      <w:pPr>
        <w:rPr>
          <w:rFonts w:ascii="Arial" w:hAnsi="Arial" w:cs="Arial"/>
          <w:sz w:val="22"/>
          <w:szCs w:val="22"/>
        </w:rPr>
      </w:pPr>
    </w:p>
    <w:p w14:paraId="69B9FCA1" w14:textId="77777777" w:rsidR="00B61333" w:rsidRPr="008A24CD" w:rsidRDefault="00B61333" w:rsidP="00385A8E">
      <w:pPr>
        <w:rPr>
          <w:rFonts w:ascii="Arial" w:hAnsi="Arial" w:cs="Arial"/>
          <w:sz w:val="22"/>
          <w:szCs w:val="22"/>
        </w:rPr>
        <w:sectPr w:rsidR="00B61333" w:rsidRPr="008A24C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4A941208" w14:textId="77777777" w:rsidTr="003A3B68">
        <w:tc>
          <w:tcPr>
            <w:tcW w:w="4644" w:type="dxa"/>
          </w:tcPr>
          <w:p w14:paraId="1F1DA666" w14:textId="5C718335" w:rsidR="00B61333" w:rsidRPr="00B03B5A" w:rsidRDefault="00B61333" w:rsidP="008810C6">
            <w:pPr>
              <w:rPr>
                <w:rFonts w:ascii="Arial" w:hAnsi="Arial" w:cs="Arial"/>
                <w:sz w:val="22"/>
                <w:szCs w:val="22"/>
              </w:rPr>
            </w:pPr>
            <w:r w:rsidRPr="008A24CD">
              <w:rPr>
                <w:rFonts w:ascii="Arial" w:hAnsi="Arial" w:cs="Arial"/>
                <w:sz w:val="22"/>
                <w:szCs w:val="22"/>
              </w:rPr>
              <w:t>V Brně  </w:t>
            </w:r>
            <w:r w:rsidR="008810C6">
              <w:rPr>
                <w:rFonts w:ascii="Arial" w:hAnsi="Arial" w:cs="Arial"/>
                <w:sz w:val="22"/>
                <w:szCs w:val="22"/>
              </w:rPr>
              <w:t xml:space="preserve">dne </w:t>
            </w:r>
            <w:proofErr w:type="gramStart"/>
            <w:r w:rsidR="008810C6">
              <w:rPr>
                <w:rFonts w:ascii="Arial" w:hAnsi="Arial" w:cs="Arial"/>
                <w:sz w:val="22"/>
                <w:szCs w:val="22"/>
              </w:rPr>
              <w:t>7.1.2025</w:t>
            </w:r>
            <w:proofErr w:type="gramEnd"/>
          </w:p>
        </w:tc>
        <w:tc>
          <w:tcPr>
            <w:tcW w:w="4932" w:type="dxa"/>
          </w:tcPr>
          <w:p w14:paraId="4F855ED6" w14:textId="26A58F3E" w:rsidR="00FE0215" w:rsidRPr="00A90805" w:rsidRDefault="00B61333" w:rsidP="008810C6">
            <w:pPr>
              <w:rPr>
                <w:rFonts w:ascii="Arial" w:hAnsi="Arial" w:cs="Arial"/>
                <w:sz w:val="22"/>
                <w:szCs w:val="22"/>
              </w:rPr>
            </w:pPr>
            <w:r w:rsidRPr="008A24CD">
              <w:rPr>
                <w:rFonts w:ascii="Arial" w:hAnsi="Arial" w:cs="Arial"/>
                <w:sz w:val="22"/>
                <w:szCs w:val="22"/>
              </w:rPr>
              <w:t>V Brně  </w:t>
            </w:r>
            <w:r w:rsidR="008810C6">
              <w:rPr>
                <w:rFonts w:ascii="Arial" w:hAnsi="Arial" w:cs="Arial"/>
                <w:sz w:val="22"/>
                <w:szCs w:val="22"/>
              </w:rPr>
              <w:t>dne 15.1.2025</w:t>
            </w:r>
            <w:bookmarkStart w:id="1" w:name="_GoBack"/>
            <w:bookmarkEnd w:id="1"/>
          </w:p>
        </w:tc>
      </w:tr>
      <w:tr w:rsidR="00FE0215" w:rsidRPr="00A90805" w14:paraId="0666DCBB" w14:textId="77777777" w:rsidTr="003A3B68">
        <w:trPr>
          <w:trHeight w:val="1531"/>
        </w:trPr>
        <w:tc>
          <w:tcPr>
            <w:tcW w:w="4644" w:type="dxa"/>
          </w:tcPr>
          <w:p w14:paraId="2D849207"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51E2D735"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037750BA" w14:textId="77777777" w:rsidTr="003A3B68">
        <w:tc>
          <w:tcPr>
            <w:tcW w:w="4644" w:type="dxa"/>
          </w:tcPr>
          <w:p w14:paraId="332EA88F"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20053963"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423FE3E8" w14:textId="77777777" w:rsidTr="003A3B68">
        <w:tc>
          <w:tcPr>
            <w:tcW w:w="4644" w:type="dxa"/>
          </w:tcPr>
          <w:p w14:paraId="1360A72C"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5EBB05FC" w14:textId="3DF26C45" w:rsidR="00733487" w:rsidRPr="00E03178" w:rsidRDefault="009A08D2" w:rsidP="00733487">
            <w:pPr>
              <w:rPr>
                <w:rFonts w:ascii="Arial" w:hAnsi="Arial" w:cs="Arial"/>
                <w:sz w:val="22"/>
                <w:szCs w:val="22"/>
              </w:rPr>
            </w:pPr>
            <w:r w:rsidRPr="00E03178">
              <w:rPr>
                <w:rFonts w:ascii="Arial" w:hAnsi="Arial" w:cs="Arial"/>
                <w:sz w:val="22"/>
                <w:szCs w:val="22"/>
              </w:rPr>
              <w:t xml:space="preserve">Ing. Daniel </w:t>
            </w:r>
            <w:proofErr w:type="spellStart"/>
            <w:r w:rsidRPr="00E03178">
              <w:rPr>
                <w:rFonts w:ascii="Arial" w:hAnsi="Arial" w:cs="Arial"/>
                <w:sz w:val="22"/>
                <w:szCs w:val="22"/>
              </w:rPr>
              <w:t>Struž</w:t>
            </w:r>
            <w:proofErr w:type="spellEnd"/>
            <w:r w:rsidR="006D415B">
              <w:rPr>
                <w:rFonts w:ascii="Arial" w:hAnsi="Arial" w:cs="Arial"/>
                <w:sz w:val="22"/>
                <w:szCs w:val="22"/>
              </w:rPr>
              <w:t>, MBA</w:t>
            </w:r>
          </w:p>
          <w:p w14:paraId="47E184DD" w14:textId="22BE7C6D" w:rsidR="00E610D0" w:rsidRPr="00E03178" w:rsidRDefault="00733487" w:rsidP="00733487">
            <w:pPr>
              <w:rPr>
                <w:rFonts w:ascii="Arial" w:hAnsi="Arial" w:cs="Arial"/>
                <w:sz w:val="22"/>
                <w:szCs w:val="22"/>
              </w:rPr>
            </w:pPr>
            <w:r w:rsidRPr="00E03178">
              <w:rPr>
                <w:rFonts w:ascii="Arial" w:hAnsi="Arial" w:cs="Arial"/>
                <w:sz w:val="22"/>
                <w:szCs w:val="22"/>
              </w:rPr>
              <w:t>předseda představenstva</w:t>
            </w:r>
          </w:p>
          <w:p w14:paraId="39B466CE" w14:textId="21BF135C" w:rsidR="00776413" w:rsidRPr="00A90805" w:rsidRDefault="00776413" w:rsidP="00733487">
            <w:pPr>
              <w:rPr>
                <w:rFonts w:ascii="Arial" w:hAnsi="Arial" w:cs="Arial"/>
                <w:color w:val="FF0000"/>
                <w:sz w:val="22"/>
                <w:szCs w:val="22"/>
              </w:rPr>
            </w:pPr>
          </w:p>
        </w:tc>
        <w:tc>
          <w:tcPr>
            <w:tcW w:w="4932" w:type="dxa"/>
          </w:tcPr>
          <w:p w14:paraId="18BD6C0F" w14:textId="77777777" w:rsidR="00D81458" w:rsidRDefault="00D81458" w:rsidP="005F3034">
            <w:pPr>
              <w:rPr>
                <w:rFonts w:ascii="Arial" w:hAnsi="Arial" w:cs="Arial"/>
                <w:sz w:val="22"/>
                <w:szCs w:val="22"/>
              </w:rPr>
            </w:pPr>
            <w:r>
              <w:rPr>
                <w:rFonts w:ascii="Arial" w:hAnsi="Arial" w:cs="Arial"/>
                <w:sz w:val="22"/>
                <w:szCs w:val="22"/>
              </w:rPr>
              <w:t>IMOS Brno, a.s.</w:t>
            </w:r>
          </w:p>
          <w:p w14:paraId="1D6B6E9D" w14:textId="0DB6BB4F" w:rsidR="00FE0215" w:rsidRDefault="00D81458" w:rsidP="005F3034">
            <w:pPr>
              <w:rPr>
                <w:rFonts w:ascii="Arial" w:hAnsi="Arial" w:cs="Arial"/>
                <w:sz w:val="22"/>
                <w:szCs w:val="22"/>
              </w:rPr>
            </w:pPr>
            <w:r>
              <w:rPr>
                <w:rFonts w:ascii="Arial" w:hAnsi="Arial" w:cs="Arial"/>
                <w:sz w:val="22"/>
                <w:szCs w:val="22"/>
              </w:rPr>
              <w:t xml:space="preserve">Ing. </w:t>
            </w:r>
            <w:r w:rsidR="00B05F5D">
              <w:rPr>
                <w:rFonts w:ascii="Arial" w:hAnsi="Arial" w:cs="Arial"/>
                <w:sz w:val="22"/>
                <w:szCs w:val="22"/>
              </w:rPr>
              <w:t>Robert</w:t>
            </w:r>
            <w:r>
              <w:rPr>
                <w:rFonts w:ascii="Arial" w:hAnsi="Arial" w:cs="Arial"/>
                <w:sz w:val="22"/>
                <w:szCs w:val="22"/>
              </w:rPr>
              <w:t xml:space="preserve"> Suchánek</w:t>
            </w:r>
          </w:p>
          <w:p w14:paraId="535D6D88" w14:textId="4B339F36" w:rsidR="00D81458" w:rsidRPr="00A90805" w:rsidRDefault="00B05F5D" w:rsidP="005F3034">
            <w:pPr>
              <w:rPr>
                <w:rFonts w:ascii="Arial" w:hAnsi="Arial" w:cs="Arial"/>
                <w:sz w:val="22"/>
                <w:szCs w:val="22"/>
              </w:rPr>
            </w:pPr>
            <w:r>
              <w:rPr>
                <w:rFonts w:ascii="Arial" w:hAnsi="Arial" w:cs="Arial"/>
                <w:sz w:val="22"/>
                <w:szCs w:val="22"/>
              </w:rPr>
              <w:t>p</w:t>
            </w:r>
            <w:r w:rsidR="00D81458">
              <w:rPr>
                <w:rFonts w:ascii="Arial" w:hAnsi="Arial" w:cs="Arial"/>
                <w:sz w:val="22"/>
                <w:szCs w:val="22"/>
              </w:rPr>
              <w:t>ředseda představenstva</w:t>
            </w:r>
          </w:p>
        </w:tc>
      </w:tr>
    </w:tbl>
    <w:p w14:paraId="28170B88" w14:textId="77777777" w:rsidR="00385A8E" w:rsidRDefault="00385A8E" w:rsidP="00385A8E"/>
    <w:p w14:paraId="1722287D" w14:textId="77777777" w:rsidR="009B2C97" w:rsidRDefault="009B2C97" w:rsidP="00385A8E"/>
    <w:p w14:paraId="14781336" w14:textId="77777777" w:rsidR="009B2C97" w:rsidRDefault="009B2C97" w:rsidP="00385A8E"/>
    <w:p w14:paraId="5D85C340" w14:textId="77777777" w:rsidR="009B2C97" w:rsidRDefault="009B2C97" w:rsidP="00385A8E"/>
    <w:p w14:paraId="6FA056C6" w14:textId="77777777" w:rsidR="009B2C97" w:rsidRDefault="009B2C97" w:rsidP="00385A8E"/>
    <w:p w14:paraId="752DD2AD" w14:textId="77777777" w:rsidR="009B2C97" w:rsidRPr="00385A8E" w:rsidRDefault="009B2C97" w:rsidP="00385A8E"/>
    <w:p w14:paraId="79F834A6" w14:textId="77777777" w:rsidR="00811716" w:rsidRPr="00D83DEC" w:rsidRDefault="000D7EC4"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9756" w14:textId="77777777" w:rsidR="000D7EC4" w:rsidRDefault="000D7EC4">
      <w:r>
        <w:separator/>
      </w:r>
    </w:p>
  </w:endnote>
  <w:endnote w:type="continuationSeparator" w:id="0">
    <w:p w14:paraId="52696EB6" w14:textId="77777777" w:rsidR="000D7EC4" w:rsidRDefault="000D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56E1"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6FFBCEE6" w14:textId="77777777" w:rsidR="00564FAA" w:rsidRDefault="000D7E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1324" w14:textId="52EC6398" w:rsidR="00564FAA" w:rsidRDefault="00E03178">
    <w:pPr>
      <w:pStyle w:val="Zpat"/>
      <w:framePr w:wrap="around" w:vAnchor="text" w:hAnchor="margin" w:xAlign="center" w:y="1"/>
      <w:rPr>
        <w:rStyle w:val="slostrnky"/>
      </w:rPr>
    </w:pPr>
    <w:r>
      <w:rPr>
        <w:rStyle w:val="slostrnky"/>
      </w:rPr>
      <w:t xml:space="preserve">      </w:t>
    </w:r>
  </w:p>
  <w:p w14:paraId="2993F78A" w14:textId="21852EB2" w:rsidR="00EE4DD1" w:rsidRPr="00EE3B5A" w:rsidRDefault="000D7EC4" w:rsidP="00E03178">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FF221C">
              <w:rPr>
                <w:rFonts w:ascii="Arial" w:hAnsi="Arial" w:cs="Arial"/>
                <w:sz w:val="18"/>
                <w:szCs w:val="18"/>
              </w:rPr>
              <w:t>0475</w:t>
            </w:r>
            <w:r w:rsidR="00EE4DD1" w:rsidRPr="00EE3B5A">
              <w:rPr>
                <w:rFonts w:ascii="Arial" w:hAnsi="Arial" w:cs="Arial"/>
                <w:sz w:val="18"/>
                <w:szCs w:val="18"/>
              </w:rPr>
              <w:t>/2</w:t>
            </w:r>
            <w:r w:rsidR="00FF221C">
              <w:rPr>
                <w:rFonts w:ascii="Arial" w:hAnsi="Arial" w:cs="Arial"/>
                <w:sz w:val="18"/>
                <w:szCs w:val="18"/>
              </w:rPr>
              <w:t>4</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8810C6">
              <w:rPr>
                <w:rFonts w:ascii="Arial" w:hAnsi="Arial" w:cs="Arial"/>
                <w:bCs/>
                <w:noProof/>
                <w:sz w:val="18"/>
                <w:szCs w:val="18"/>
              </w:rPr>
              <w:t>10</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8810C6">
              <w:rPr>
                <w:rFonts w:ascii="Arial" w:hAnsi="Arial" w:cs="Arial"/>
                <w:bCs/>
                <w:noProof/>
                <w:sz w:val="18"/>
                <w:szCs w:val="18"/>
              </w:rPr>
              <w:t>12</w:t>
            </w:r>
            <w:r w:rsidR="00EE4DD1" w:rsidRPr="00EE3B5A">
              <w:rPr>
                <w:rFonts w:ascii="Arial" w:hAnsi="Arial" w:cs="Arial"/>
                <w:bCs/>
                <w:sz w:val="18"/>
                <w:szCs w:val="18"/>
              </w:rPr>
              <w:fldChar w:fldCharType="end"/>
            </w:r>
          </w:sdtContent>
        </w:sdt>
      </w:sdtContent>
    </w:sdt>
  </w:p>
  <w:p w14:paraId="2C8C2A19"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DC7B" w14:textId="5510CEDE" w:rsidR="00EE3B5A" w:rsidRDefault="000D7EC4"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FF221C">
                  <w:rPr>
                    <w:rFonts w:ascii="Arial" w:hAnsi="Arial" w:cs="Arial"/>
                    <w:sz w:val="18"/>
                    <w:szCs w:val="18"/>
                  </w:rPr>
                  <w:t>0475</w:t>
                </w:r>
                <w:r w:rsidR="00EE4DD1" w:rsidRPr="00EE3B5A">
                  <w:rPr>
                    <w:rFonts w:ascii="Arial" w:hAnsi="Arial" w:cs="Arial"/>
                    <w:sz w:val="18"/>
                    <w:szCs w:val="18"/>
                  </w:rPr>
                  <w:t>/2</w:t>
                </w:r>
                <w:r w:rsidR="00FF221C">
                  <w:rPr>
                    <w:rFonts w:ascii="Arial" w:hAnsi="Arial" w:cs="Arial"/>
                    <w:sz w:val="18"/>
                    <w:szCs w:val="18"/>
                  </w:rPr>
                  <w:t>4</w:t>
                </w:r>
                <w:r w:rsidR="00EE4DD1">
                  <w:rPr>
                    <w:rFonts w:ascii="Arial" w:hAnsi="Arial" w:cs="Arial"/>
                    <w:sz w:val="18"/>
                    <w:szCs w:val="18"/>
                  </w:rPr>
                  <w:t xml:space="preserve">                                                               </w:t>
                </w:r>
                <w:r w:rsidR="00F4666F">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8810C6">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8810C6">
                  <w:rPr>
                    <w:rFonts w:ascii="Arial" w:hAnsi="Arial" w:cs="Arial"/>
                    <w:bCs/>
                    <w:noProof/>
                    <w:sz w:val="18"/>
                    <w:szCs w:val="18"/>
                  </w:rPr>
                  <w:t>12</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8EC81" w14:textId="77777777" w:rsidR="000D7EC4" w:rsidRDefault="000D7EC4">
      <w:r>
        <w:separator/>
      </w:r>
    </w:p>
  </w:footnote>
  <w:footnote w:type="continuationSeparator" w:id="0">
    <w:p w14:paraId="0138922B" w14:textId="77777777" w:rsidR="000D7EC4" w:rsidRDefault="000D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7061" w14:textId="77777777" w:rsidR="00564FAA" w:rsidRDefault="000D7EC4">
    <w:pPr>
      <w:pStyle w:val="Zhlav"/>
      <w:jc w:val="center"/>
    </w:pPr>
    <w:r>
      <w:rPr>
        <w:noProof/>
      </w:rPr>
      <w:pict w14:anchorId="4F48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173C" w14:textId="77777777" w:rsidR="00EE3B5A" w:rsidRDefault="000D7EC4">
    <w:pPr>
      <w:pStyle w:val="Zhlav"/>
      <w:jc w:val="right"/>
    </w:pPr>
    <w:r>
      <w:rPr>
        <w:noProof/>
      </w:rPr>
      <w:pict w14:anchorId="21DCD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78DA3209"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A3AE" w14:textId="77777777" w:rsidR="009B2C97" w:rsidRDefault="000D7EC4">
    <w:pPr>
      <w:pStyle w:val="Zhlav"/>
    </w:pPr>
    <w:r>
      <w:rPr>
        <w:noProof/>
      </w:rPr>
      <w:pict w14:anchorId="300B1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FC611B"/>
    <w:multiLevelType w:val="hybridMultilevel"/>
    <w:tmpl w:val="6E9CEE46"/>
    <w:lvl w:ilvl="0" w:tplc="B6C676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6"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7A642C"/>
    <w:multiLevelType w:val="multilevel"/>
    <w:tmpl w:val="3D94D42A"/>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E96469"/>
    <w:multiLevelType w:val="hybridMultilevel"/>
    <w:tmpl w:val="E0384A6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3"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20"/>
  </w:num>
  <w:num w:numId="5">
    <w:abstractNumId w:val="17"/>
  </w:num>
  <w:num w:numId="6">
    <w:abstractNumId w:val="25"/>
  </w:num>
  <w:num w:numId="7">
    <w:abstractNumId w:val="12"/>
  </w:num>
  <w:num w:numId="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16"/>
  </w:num>
  <w:num w:numId="12">
    <w:abstractNumId w:val="11"/>
  </w:num>
  <w:num w:numId="13">
    <w:abstractNumId w:val="15"/>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
  </w:num>
  <w:num w:numId="19">
    <w:abstractNumId w:val="21"/>
  </w:num>
  <w:num w:numId="20">
    <w:abstractNumId w:val="2"/>
  </w:num>
  <w:num w:numId="21">
    <w:abstractNumId w:val="13"/>
  </w:num>
  <w:num w:numId="2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num>
  <w:num w:numId="25">
    <w:abstractNumId w:val="19"/>
  </w:num>
  <w:num w:numId="2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
  </w:num>
  <w:num w:numId="29">
    <w:abstractNumId w:val="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9"/>
  </w:num>
  <w:num w:numId="35">
    <w:abstractNumId w:val="19"/>
  </w:num>
  <w:num w:numId="36">
    <w:abstractNumId w:val="6"/>
  </w:num>
  <w:num w:numId="37">
    <w:abstractNumId w:val="7"/>
  </w:num>
  <w:num w:numId="38">
    <w:abstractNumId w:val="19"/>
  </w:num>
  <w:num w:numId="39">
    <w:abstractNumId w:val="22"/>
  </w:num>
  <w:num w:numId="40">
    <w:abstractNumId w:val="24"/>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num>
  <w:num w:numId="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2621E"/>
    <w:rsid w:val="00031570"/>
    <w:rsid w:val="0003237F"/>
    <w:rsid w:val="000479A7"/>
    <w:rsid w:val="0005110F"/>
    <w:rsid w:val="00051A68"/>
    <w:rsid w:val="00052C39"/>
    <w:rsid w:val="00061F29"/>
    <w:rsid w:val="00074FB9"/>
    <w:rsid w:val="000754C6"/>
    <w:rsid w:val="0008225A"/>
    <w:rsid w:val="00092AA2"/>
    <w:rsid w:val="000A1E1C"/>
    <w:rsid w:val="000A651C"/>
    <w:rsid w:val="000A6791"/>
    <w:rsid w:val="000B20F7"/>
    <w:rsid w:val="000B3830"/>
    <w:rsid w:val="000D15F8"/>
    <w:rsid w:val="000D398E"/>
    <w:rsid w:val="000D4D8B"/>
    <w:rsid w:val="000D63CA"/>
    <w:rsid w:val="000D7EC4"/>
    <w:rsid w:val="000F019B"/>
    <w:rsid w:val="000F248E"/>
    <w:rsid w:val="00104D7A"/>
    <w:rsid w:val="001109A2"/>
    <w:rsid w:val="00122177"/>
    <w:rsid w:val="001420E0"/>
    <w:rsid w:val="00150743"/>
    <w:rsid w:val="0015172E"/>
    <w:rsid w:val="0016082A"/>
    <w:rsid w:val="00163DFF"/>
    <w:rsid w:val="0017418D"/>
    <w:rsid w:val="00181079"/>
    <w:rsid w:val="00181BA5"/>
    <w:rsid w:val="00191161"/>
    <w:rsid w:val="00196837"/>
    <w:rsid w:val="00196949"/>
    <w:rsid w:val="001A1098"/>
    <w:rsid w:val="001B0BB4"/>
    <w:rsid w:val="001C46FD"/>
    <w:rsid w:val="001C51B2"/>
    <w:rsid w:val="001C6BEB"/>
    <w:rsid w:val="001D3900"/>
    <w:rsid w:val="001D6DC0"/>
    <w:rsid w:val="001D7FC5"/>
    <w:rsid w:val="001F4468"/>
    <w:rsid w:val="00217125"/>
    <w:rsid w:val="002233A0"/>
    <w:rsid w:val="00251474"/>
    <w:rsid w:val="00253320"/>
    <w:rsid w:val="002569F2"/>
    <w:rsid w:val="00264A67"/>
    <w:rsid w:val="00276A7C"/>
    <w:rsid w:val="0028085F"/>
    <w:rsid w:val="00295FB9"/>
    <w:rsid w:val="002A5378"/>
    <w:rsid w:val="002A57F3"/>
    <w:rsid w:val="002B489B"/>
    <w:rsid w:val="002B4971"/>
    <w:rsid w:val="002B5684"/>
    <w:rsid w:val="002B6DE6"/>
    <w:rsid w:val="002D7127"/>
    <w:rsid w:val="002E4552"/>
    <w:rsid w:val="002E5C6F"/>
    <w:rsid w:val="002F2B1A"/>
    <w:rsid w:val="002F43AB"/>
    <w:rsid w:val="002F4BD2"/>
    <w:rsid w:val="003501E0"/>
    <w:rsid w:val="0035094A"/>
    <w:rsid w:val="00352124"/>
    <w:rsid w:val="003555C2"/>
    <w:rsid w:val="00365A45"/>
    <w:rsid w:val="0037089C"/>
    <w:rsid w:val="00372C59"/>
    <w:rsid w:val="00383C20"/>
    <w:rsid w:val="00384BAE"/>
    <w:rsid w:val="00385A8E"/>
    <w:rsid w:val="003866C4"/>
    <w:rsid w:val="00392157"/>
    <w:rsid w:val="003938C6"/>
    <w:rsid w:val="00397B0F"/>
    <w:rsid w:val="003A3B68"/>
    <w:rsid w:val="003A5009"/>
    <w:rsid w:val="003C2ADD"/>
    <w:rsid w:val="003C52B1"/>
    <w:rsid w:val="003D2BAB"/>
    <w:rsid w:val="003E067D"/>
    <w:rsid w:val="003E5C04"/>
    <w:rsid w:val="003F2F33"/>
    <w:rsid w:val="003F4CC5"/>
    <w:rsid w:val="00410562"/>
    <w:rsid w:val="0041206B"/>
    <w:rsid w:val="00421E59"/>
    <w:rsid w:val="00434B33"/>
    <w:rsid w:val="00451877"/>
    <w:rsid w:val="004522F0"/>
    <w:rsid w:val="00481DCF"/>
    <w:rsid w:val="00486A71"/>
    <w:rsid w:val="004A4DEC"/>
    <w:rsid w:val="004A6441"/>
    <w:rsid w:val="004B06F8"/>
    <w:rsid w:val="004C5618"/>
    <w:rsid w:val="004C60B2"/>
    <w:rsid w:val="004C7ED4"/>
    <w:rsid w:val="004D3A69"/>
    <w:rsid w:val="004E01C4"/>
    <w:rsid w:val="00505022"/>
    <w:rsid w:val="00505CCA"/>
    <w:rsid w:val="005077CB"/>
    <w:rsid w:val="0051078D"/>
    <w:rsid w:val="005125E7"/>
    <w:rsid w:val="0054791B"/>
    <w:rsid w:val="00555A9D"/>
    <w:rsid w:val="00573911"/>
    <w:rsid w:val="00581A7F"/>
    <w:rsid w:val="00586E27"/>
    <w:rsid w:val="0059033C"/>
    <w:rsid w:val="00594DA7"/>
    <w:rsid w:val="005A4458"/>
    <w:rsid w:val="005B5971"/>
    <w:rsid w:val="005C7E01"/>
    <w:rsid w:val="005D52EC"/>
    <w:rsid w:val="005E025D"/>
    <w:rsid w:val="005E3AC5"/>
    <w:rsid w:val="005F0C0F"/>
    <w:rsid w:val="005F28AE"/>
    <w:rsid w:val="0060137D"/>
    <w:rsid w:val="00603D77"/>
    <w:rsid w:val="00606CCD"/>
    <w:rsid w:val="00615F1E"/>
    <w:rsid w:val="00623C82"/>
    <w:rsid w:val="006271E0"/>
    <w:rsid w:val="00637136"/>
    <w:rsid w:val="006435AF"/>
    <w:rsid w:val="0064664E"/>
    <w:rsid w:val="00650EDF"/>
    <w:rsid w:val="00666FDF"/>
    <w:rsid w:val="00671421"/>
    <w:rsid w:val="00673CE2"/>
    <w:rsid w:val="006828D9"/>
    <w:rsid w:val="00682ACB"/>
    <w:rsid w:val="00685BB2"/>
    <w:rsid w:val="006A38DF"/>
    <w:rsid w:val="006B270F"/>
    <w:rsid w:val="006C2AE0"/>
    <w:rsid w:val="006C2E80"/>
    <w:rsid w:val="006C65C2"/>
    <w:rsid w:val="006C6F9D"/>
    <w:rsid w:val="006D1E2F"/>
    <w:rsid w:val="006D415B"/>
    <w:rsid w:val="006D7FF3"/>
    <w:rsid w:val="006E2EDE"/>
    <w:rsid w:val="006E3B0E"/>
    <w:rsid w:val="006E5B28"/>
    <w:rsid w:val="006F1315"/>
    <w:rsid w:val="006F4C31"/>
    <w:rsid w:val="00703E85"/>
    <w:rsid w:val="0070570C"/>
    <w:rsid w:val="00714307"/>
    <w:rsid w:val="0071516E"/>
    <w:rsid w:val="00715E44"/>
    <w:rsid w:val="00720374"/>
    <w:rsid w:val="00733487"/>
    <w:rsid w:val="00750166"/>
    <w:rsid w:val="00750304"/>
    <w:rsid w:val="007504A8"/>
    <w:rsid w:val="00760C46"/>
    <w:rsid w:val="00775D4E"/>
    <w:rsid w:val="00776413"/>
    <w:rsid w:val="00777A5D"/>
    <w:rsid w:val="00781B98"/>
    <w:rsid w:val="00782A09"/>
    <w:rsid w:val="00791E49"/>
    <w:rsid w:val="00792BFA"/>
    <w:rsid w:val="007A66D6"/>
    <w:rsid w:val="007B1299"/>
    <w:rsid w:val="007B5F9B"/>
    <w:rsid w:val="007C2CBA"/>
    <w:rsid w:val="007D1B8D"/>
    <w:rsid w:val="007D2497"/>
    <w:rsid w:val="007D2851"/>
    <w:rsid w:val="007D33D3"/>
    <w:rsid w:val="007E5709"/>
    <w:rsid w:val="007F3584"/>
    <w:rsid w:val="00805C65"/>
    <w:rsid w:val="00807A1D"/>
    <w:rsid w:val="00822419"/>
    <w:rsid w:val="00826AFB"/>
    <w:rsid w:val="008360EA"/>
    <w:rsid w:val="00836828"/>
    <w:rsid w:val="008613A4"/>
    <w:rsid w:val="0086303B"/>
    <w:rsid w:val="00864F07"/>
    <w:rsid w:val="0087220E"/>
    <w:rsid w:val="008810C6"/>
    <w:rsid w:val="008A24CD"/>
    <w:rsid w:val="008A2C11"/>
    <w:rsid w:val="008A4B6E"/>
    <w:rsid w:val="008A4F11"/>
    <w:rsid w:val="008A50FC"/>
    <w:rsid w:val="008C19C7"/>
    <w:rsid w:val="008D6781"/>
    <w:rsid w:val="0090160E"/>
    <w:rsid w:val="00902708"/>
    <w:rsid w:val="00951BD1"/>
    <w:rsid w:val="00952726"/>
    <w:rsid w:val="009615F0"/>
    <w:rsid w:val="00961788"/>
    <w:rsid w:val="00962908"/>
    <w:rsid w:val="00965655"/>
    <w:rsid w:val="00966EE2"/>
    <w:rsid w:val="00967D17"/>
    <w:rsid w:val="00971CD6"/>
    <w:rsid w:val="00992DD1"/>
    <w:rsid w:val="00994F88"/>
    <w:rsid w:val="009A08D2"/>
    <w:rsid w:val="009A393D"/>
    <w:rsid w:val="009A4A89"/>
    <w:rsid w:val="009B26DA"/>
    <w:rsid w:val="009B2C97"/>
    <w:rsid w:val="009B4E0F"/>
    <w:rsid w:val="009B5394"/>
    <w:rsid w:val="009B6ACC"/>
    <w:rsid w:val="009B711F"/>
    <w:rsid w:val="009C7BDF"/>
    <w:rsid w:val="009D75F3"/>
    <w:rsid w:val="009F77C9"/>
    <w:rsid w:val="00A00048"/>
    <w:rsid w:val="00A03B4C"/>
    <w:rsid w:val="00A10435"/>
    <w:rsid w:val="00A11F31"/>
    <w:rsid w:val="00A214DE"/>
    <w:rsid w:val="00A264FC"/>
    <w:rsid w:val="00A32DCD"/>
    <w:rsid w:val="00A3409F"/>
    <w:rsid w:val="00A42060"/>
    <w:rsid w:val="00A4435C"/>
    <w:rsid w:val="00A46D24"/>
    <w:rsid w:val="00A47650"/>
    <w:rsid w:val="00A6320F"/>
    <w:rsid w:val="00A66DF6"/>
    <w:rsid w:val="00A748CB"/>
    <w:rsid w:val="00A77CE3"/>
    <w:rsid w:val="00A90805"/>
    <w:rsid w:val="00A93FCA"/>
    <w:rsid w:val="00A95286"/>
    <w:rsid w:val="00A9702C"/>
    <w:rsid w:val="00A97403"/>
    <w:rsid w:val="00AA05C2"/>
    <w:rsid w:val="00AB113D"/>
    <w:rsid w:val="00AB4437"/>
    <w:rsid w:val="00AC3239"/>
    <w:rsid w:val="00AF47FD"/>
    <w:rsid w:val="00B03B5A"/>
    <w:rsid w:val="00B05F5D"/>
    <w:rsid w:val="00B2590B"/>
    <w:rsid w:val="00B2728D"/>
    <w:rsid w:val="00B34081"/>
    <w:rsid w:val="00B34725"/>
    <w:rsid w:val="00B479A8"/>
    <w:rsid w:val="00B61333"/>
    <w:rsid w:val="00B67D49"/>
    <w:rsid w:val="00B71394"/>
    <w:rsid w:val="00B818B5"/>
    <w:rsid w:val="00B902EF"/>
    <w:rsid w:val="00B91940"/>
    <w:rsid w:val="00BA4EC3"/>
    <w:rsid w:val="00BC0080"/>
    <w:rsid w:val="00BC3F60"/>
    <w:rsid w:val="00BC4829"/>
    <w:rsid w:val="00BE16AD"/>
    <w:rsid w:val="00BE33A8"/>
    <w:rsid w:val="00BF7A8F"/>
    <w:rsid w:val="00C020BD"/>
    <w:rsid w:val="00C114E6"/>
    <w:rsid w:val="00C12562"/>
    <w:rsid w:val="00C12EE5"/>
    <w:rsid w:val="00C16A29"/>
    <w:rsid w:val="00C36507"/>
    <w:rsid w:val="00C36CB2"/>
    <w:rsid w:val="00C4047A"/>
    <w:rsid w:val="00C450C6"/>
    <w:rsid w:val="00C5588D"/>
    <w:rsid w:val="00C6170F"/>
    <w:rsid w:val="00C72DAA"/>
    <w:rsid w:val="00C75E11"/>
    <w:rsid w:val="00C8427E"/>
    <w:rsid w:val="00C91E91"/>
    <w:rsid w:val="00CA3B73"/>
    <w:rsid w:val="00CA726F"/>
    <w:rsid w:val="00CB4C6E"/>
    <w:rsid w:val="00CB7AB1"/>
    <w:rsid w:val="00CC3EBF"/>
    <w:rsid w:val="00CC5661"/>
    <w:rsid w:val="00CD1545"/>
    <w:rsid w:val="00CD39C2"/>
    <w:rsid w:val="00CD49C6"/>
    <w:rsid w:val="00CD7DAF"/>
    <w:rsid w:val="00CE0CA0"/>
    <w:rsid w:val="00CE6F02"/>
    <w:rsid w:val="00CF7466"/>
    <w:rsid w:val="00D05261"/>
    <w:rsid w:val="00D1226E"/>
    <w:rsid w:val="00D42155"/>
    <w:rsid w:val="00D5373B"/>
    <w:rsid w:val="00D66967"/>
    <w:rsid w:val="00D75943"/>
    <w:rsid w:val="00D75A15"/>
    <w:rsid w:val="00D81458"/>
    <w:rsid w:val="00D8348A"/>
    <w:rsid w:val="00D83DEC"/>
    <w:rsid w:val="00D86068"/>
    <w:rsid w:val="00D9186A"/>
    <w:rsid w:val="00D9656F"/>
    <w:rsid w:val="00DA2044"/>
    <w:rsid w:val="00DB2980"/>
    <w:rsid w:val="00DB6D19"/>
    <w:rsid w:val="00DB6D9E"/>
    <w:rsid w:val="00DC19DA"/>
    <w:rsid w:val="00DC653C"/>
    <w:rsid w:val="00DC756E"/>
    <w:rsid w:val="00DF4A65"/>
    <w:rsid w:val="00E0130C"/>
    <w:rsid w:val="00E03178"/>
    <w:rsid w:val="00E07404"/>
    <w:rsid w:val="00E125FC"/>
    <w:rsid w:val="00E21C58"/>
    <w:rsid w:val="00E22BDA"/>
    <w:rsid w:val="00E24F13"/>
    <w:rsid w:val="00E26F65"/>
    <w:rsid w:val="00E35419"/>
    <w:rsid w:val="00E50131"/>
    <w:rsid w:val="00E50F60"/>
    <w:rsid w:val="00E53686"/>
    <w:rsid w:val="00E563AB"/>
    <w:rsid w:val="00E610D0"/>
    <w:rsid w:val="00E6182D"/>
    <w:rsid w:val="00E66227"/>
    <w:rsid w:val="00E7084E"/>
    <w:rsid w:val="00E71E5A"/>
    <w:rsid w:val="00E76FF2"/>
    <w:rsid w:val="00E847F1"/>
    <w:rsid w:val="00E97280"/>
    <w:rsid w:val="00EA08B8"/>
    <w:rsid w:val="00EA3566"/>
    <w:rsid w:val="00EA3E1B"/>
    <w:rsid w:val="00EA46DC"/>
    <w:rsid w:val="00EA7A7E"/>
    <w:rsid w:val="00EB1CB7"/>
    <w:rsid w:val="00EB44EA"/>
    <w:rsid w:val="00EC086D"/>
    <w:rsid w:val="00EC2F23"/>
    <w:rsid w:val="00EE3B5A"/>
    <w:rsid w:val="00EE4DD1"/>
    <w:rsid w:val="00F0021E"/>
    <w:rsid w:val="00F01684"/>
    <w:rsid w:val="00F06309"/>
    <w:rsid w:val="00F137D0"/>
    <w:rsid w:val="00F20F54"/>
    <w:rsid w:val="00F253F5"/>
    <w:rsid w:val="00F448D6"/>
    <w:rsid w:val="00F4666F"/>
    <w:rsid w:val="00F6106F"/>
    <w:rsid w:val="00F7609E"/>
    <w:rsid w:val="00F77F44"/>
    <w:rsid w:val="00F82122"/>
    <w:rsid w:val="00F90880"/>
    <w:rsid w:val="00F9317C"/>
    <w:rsid w:val="00F975CF"/>
    <w:rsid w:val="00FA1C57"/>
    <w:rsid w:val="00FA37AE"/>
    <w:rsid w:val="00FB6EB6"/>
    <w:rsid w:val="00FB7DAB"/>
    <w:rsid w:val="00FC1CE3"/>
    <w:rsid w:val="00FD0457"/>
    <w:rsid w:val="00FD60AC"/>
    <w:rsid w:val="00FE0215"/>
    <w:rsid w:val="00FF2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3CE5F"/>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9A08D2"/>
    <w:rPr>
      <w:sz w:val="16"/>
      <w:szCs w:val="16"/>
    </w:rPr>
  </w:style>
  <w:style w:type="paragraph" w:styleId="Textkomente">
    <w:name w:val="annotation text"/>
    <w:basedOn w:val="Normln"/>
    <w:link w:val="TextkomenteChar"/>
    <w:uiPriority w:val="99"/>
    <w:semiHidden/>
    <w:unhideWhenUsed/>
    <w:rsid w:val="009A08D2"/>
    <w:rPr>
      <w:sz w:val="20"/>
    </w:rPr>
  </w:style>
  <w:style w:type="character" w:customStyle="1" w:styleId="TextkomenteChar">
    <w:name w:val="Text komentáře Char"/>
    <w:basedOn w:val="Standardnpsmoodstavce"/>
    <w:link w:val="Textkomente"/>
    <w:uiPriority w:val="99"/>
    <w:semiHidden/>
    <w:rsid w:val="009A08D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A08D2"/>
    <w:rPr>
      <w:b/>
      <w:bCs/>
    </w:rPr>
  </w:style>
  <w:style w:type="character" w:customStyle="1" w:styleId="PedmtkomenteChar">
    <w:name w:val="Předmět komentáře Char"/>
    <w:basedOn w:val="TextkomenteChar"/>
    <w:link w:val="Pedmtkomente"/>
    <w:uiPriority w:val="99"/>
    <w:semiHidden/>
    <w:rsid w:val="009A08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0A26-6494-4949-A4BC-CCB48E47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5485</Words>
  <Characters>32363</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2017-06-22T09:20:00Z</cp:lastPrinted>
  <dcterms:created xsi:type="dcterms:W3CDTF">2025-01-23T07:02:00Z</dcterms:created>
  <dcterms:modified xsi:type="dcterms:W3CDTF">2025-01-23T08:05:00Z</dcterms:modified>
</cp:coreProperties>
</file>