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505" w:right="50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24001408</w:t>
      </w:r>
    </w:p>
    <w:p>
      <w:pPr>
        <w:spacing w:line="425" w:lineRule="exact" w:before="0"/>
        <w:ind w:left="505" w:right="50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504" w:right="50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ind w:left="118"/>
      </w:pPr>
      <w:r>
        <w:rPr>
          <w:color w:val="73767C"/>
        </w:rPr>
        <w:t>Smluvní</w:t>
      </w:r>
      <w:r>
        <w:rPr>
          <w:color w:val="73767C"/>
          <w:spacing w:val="-12"/>
        </w:rPr>
        <w:t> </w:t>
      </w:r>
      <w:r>
        <w:rPr>
          <w:color w:val="73767C"/>
          <w:spacing w:val="-2"/>
        </w:rPr>
        <w:t>strany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4230" w:val="left" w:leader="none"/>
        </w:tabs>
        <w:spacing w:before="26"/>
        <w:ind w:left="118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5094" w:val="right" w:leader="none"/>
        </w:tabs>
        <w:spacing w:before="25"/>
        <w:ind w:left="118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42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m</w:t>
      </w:r>
      <w:r>
        <w:rPr>
          <w:spacing w:val="-14"/>
        </w:rPr>
        <w:t> </w:t>
      </w:r>
      <w:r>
        <w:rPr/>
        <w:t>,</w:t>
      </w:r>
      <w:r>
        <w:rPr>
          <w:spacing w:val="48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2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4230" w:val="left" w:leader="none"/>
        </w:tabs>
        <w:spacing w:before="26"/>
        <w:ind w:left="118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  <w:t>30007-9025001/0710,</w:t>
      </w:r>
      <w:r>
        <w:rPr>
          <w:spacing w:val="-13"/>
        </w:rPr>
        <w:t> </w:t>
      </w:r>
      <w:r>
        <w:rPr/>
        <w:t>Česká</w:t>
      </w:r>
      <w:r>
        <w:rPr>
          <w:spacing w:val="-13"/>
        </w:rPr>
        <w:t> </w:t>
      </w:r>
      <w:r>
        <w:rPr/>
        <w:t>národní</w:t>
      </w:r>
      <w:r>
        <w:rPr>
          <w:spacing w:val="-12"/>
        </w:rPr>
        <w:t> </w:t>
      </w:r>
      <w:r>
        <w:rPr>
          <w:spacing w:val="-2"/>
        </w:rPr>
        <w:t>banka,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variabilní</w:t>
      </w:r>
      <w:r>
        <w:rPr>
          <w:spacing w:val="-8"/>
        </w:rPr>
        <w:t> </w:t>
      </w:r>
      <w:r>
        <w:rPr>
          <w:spacing w:val="-2"/>
        </w:rPr>
        <w:t>symbol:</w:t>
      </w:r>
      <w:r>
        <w:rPr/>
        <w:tab/>
        <w:t>viz</w:t>
      </w:r>
      <w:r>
        <w:rPr>
          <w:spacing w:val="-3"/>
        </w:rPr>
        <w:t> </w:t>
      </w:r>
      <w:r>
        <w:rPr/>
        <w:t>čl.</w:t>
      </w:r>
      <w:r>
        <w:rPr>
          <w:spacing w:val="-3"/>
        </w:rPr>
        <w:t> </w:t>
      </w:r>
      <w:r>
        <w:rPr/>
        <w:t>VI,</w:t>
      </w:r>
      <w:r>
        <w:rPr>
          <w:spacing w:val="-4"/>
        </w:rPr>
        <w:t> </w:t>
      </w:r>
      <w:r>
        <w:rPr/>
        <w:t>bod</w:t>
      </w:r>
      <w:r>
        <w:rPr>
          <w:spacing w:val="-3"/>
        </w:rPr>
        <w:t> </w:t>
      </w:r>
      <w:r>
        <w:rPr>
          <w:spacing w:val="-10"/>
        </w:rPr>
        <w:t>3</w:t>
      </w:r>
    </w:p>
    <w:p>
      <w:pPr>
        <w:pStyle w:val="BodyText"/>
        <w:spacing w:before="147"/>
        <w:ind w:left="118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„SFŽP</w:t>
      </w:r>
      <w:r>
        <w:rPr>
          <w:spacing w:val="-5"/>
        </w:rPr>
        <w:t> </w:t>
      </w:r>
      <w:r>
        <w:rPr/>
        <w:t>ČR",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4"/>
        <w:ind w:left="118"/>
      </w:pPr>
      <w:r>
        <w:rPr>
          <w:w w:val="99"/>
        </w:rPr>
        <w:t>a</w:t>
      </w:r>
    </w:p>
    <w:p>
      <w:pPr>
        <w:pStyle w:val="Heading2"/>
        <w:spacing w:before="147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Lučice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Lučice,</w:t>
      </w:r>
      <w:r>
        <w:rPr>
          <w:spacing w:val="-5"/>
        </w:rPr>
        <w:t> </w:t>
      </w:r>
      <w:r>
        <w:rPr/>
        <w:t>Lučice</w:t>
      </w:r>
      <w:r>
        <w:rPr>
          <w:spacing w:val="-3"/>
        </w:rPr>
        <w:t> </w:t>
      </w:r>
      <w:r>
        <w:rPr/>
        <w:t>90,</w:t>
      </w:r>
      <w:r>
        <w:rPr>
          <w:spacing w:val="-4"/>
        </w:rPr>
        <w:t> </w:t>
      </w:r>
      <w:r>
        <w:rPr/>
        <w:t>582</w:t>
      </w:r>
      <w:r>
        <w:rPr>
          <w:spacing w:val="-2"/>
        </w:rPr>
        <w:t> </w:t>
      </w:r>
      <w:r>
        <w:rPr/>
        <w:t>35</w:t>
      </w:r>
      <w:r>
        <w:rPr>
          <w:spacing w:val="-4"/>
        </w:rPr>
        <w:t> </w:t>
      </w:r>
      <w:r>
        <w:rPr>
          <w:spacing w:val="-2"/>
        </w:rPr>
        <w:t>Lučice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00267830</w:t>
      </w:r>
    </w:p>
    <w:p>
      <w:pPr>
        <w:pStyle w:val="BodyText"/>
        <w:tabs>
          <w:tab w:pos="4230" w:val="left" w:leader="none"/>
        </w:tabs>
        <w:spacing w:before="26"/>
        <w:ind w:left="118"/>
      </w:pPr>
      <w:r>
        <w:rPr>
          <w:spacing w:val="-2"/>
        </w:rPr>
        <w:t>zastoupená:</w:t>
      </w:r>
      <w:r>
        <w:rPr/>
        <w:tab/>
        <w:t>Martinou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ň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t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číslo</w:t>
      </w:r>
      <w:r>
        <w:rPr>
          <w:spacing w:val="-6"/>
        </w:rPr>
        <w:t> </w:t>
      </w:r>
      <w:r>
        <w:rPr/>
        <w:t>účtu</w:t>
      </w:r>
      <w:r>
        <w:rPr>
          <w:spacing w:val="-6"/>
        </w:rPr>
        <w:t> </w:t>
      </w:r>
      <w:r>
        <w:rPr/>
        <w:t>pro</w:t>
      </w:r>
      <w:r>
        <w:rPr>
          <w:spacing w:val="-6"/>
        </w:rPr>
        <w:t> </w:t>
      </w:r>
      <w:r>
        <w:rPr/>
        <w:t>poskytnutí</w:t>
      </w:r>
      <w:r>
        <w:rPr>
          <w:spacing w:val="-7"/>
        </w:rPr>
        <w:t> </w:t>
      </w:r>
      <w:r>
        <w:rPr>
          <w:spacing w:val="-2"/>
        </w:rPr>
        <w:t>podpory: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917521/0710</w:t>
      </w:r>
    </w:p>
    <w:p>
      <w:pPr>
        <w:pStyle w:val="BodyText"/>
        <w:tabs>
          <w:tab w:pos="4230" w:val="left" w:leader="none"/>
        </w:tabs>
        <w:spacing w:before="27"/>
        <w:ind w:left="118"/>
      </w:pPr>
      <w:r>
        <w:rPr/>
        <w:t>číslo</w:t>
      </w:r>
      <w:r>
        <w:rPr>
          <w:spacing w:val="-6"/>
        </w:rPr>
        <w:t> </w:t>
      </w:r>
      <w:r>
        <w:rPr/>
        <w:t>účtu</w:t>
      </w:r>
      <w:r>
        <w:rPr>
          <w:spacing w:val="-7"/>
        </w:rPr>
        <w:t> </w:t>
      </w:r>
      <w:r>
        <w:rPr/>
        <w:t>pro</w:t>
      </w:r>
      <w:r>
        <w:rPr>
          <w:spacing w:val="-5"/>
        </w:rPr>
        <w:t> </w:t>
      </w:r>
      <w:r>
        <w:rPr/>
        <w:t>splácení</w:t>
      </w:r>
      <w:r>
        <w:rPr>
          <w:spacing w:val="-6"/>
        </w:rPr>
        <w:t> </w:t>
      </w:r>
      <w:r>
        <w:rPr>
          <w:spacing w:val="-2"/>
        </w:rPr>
        <w:t>půjčky:</w:t>
      </w:r>
      <w:r>
        <w:rPr/>
        <w:tab/>
      </w:r>
      <w:r>
        <w:rPr>
          <w:spacing w:val="-2"/>
        </w:rPr>
        <w:t>263707163/0600</w:t>
      </w:r>
    </w:p>
    <w:p>
      <w:pPr>
        <w:pStyle w:val="BodyText"/>
        <w:tabs>
          <w:tab w:pos="4230" w:val="left" w:leader="none"/>
        </w:tabs>
        <w:spacing w:before="24"/>
        <w:ind w:left="118"/>
      </w:pPr>
      <w:r>
        <w:rPr/>
        <w:t>variabilní</w:t>
      </w:r>
      <w:r>
        <w:rPr>
          <w:spacing w:val="-9"/>
        </w:rPr>
        <w:t> </w:t>
      </w:r>
      <w:r>
        <w:rPr>
          <w:spacing w:val="-2"/>
        </w:rPr>
        <w:t>symbol:</w:t>
      </w:r>
      <w:r>
        <w:rPr/>
        <w:tab/>
        <w:t>viz</w:t>
      </w:r>
      <w:r>
        <w:rPr>
          <w:spacing w:val="-2"/>
        </w:rPr>
        <w:t> </w:t>
      </w:r>
      <w:r>
        <w:rPr/>
        <w:t>čl.</w:t>
      </w:r>
      <w:r>
        <w:rPr>
          <w:spacing w:val="-3"/>
        </w:rPr>
        <w:t> </w:t>
      </w:r>
      <w:r>
        <w:rPr/>
        <w:t>VI</w:t>
      </w:r>
      <w:r>
        <w:rPr>
          <w:spacing w:val="-3"/>
        </w:rPr>
        <w:t> </w:t>
      </w:r>
      <w:r>
        <w:rPr/>
        <w:t>bod</w:t>
      </w:r>
      <w:r>
        <w:rPr>
          <w:spacing w:val="-2"/>
        </w:rPr>
        <w:t> </w:t>
      </w:r>
      <w:r>
        <w:rPr>
          <w:spacing w:val="-10"/>
        </w:rPr>
        <w:t>3</w:t>
      </w:r>
    </w:p>
    <w:p>
      <w:pPr>
        <w:pStyle w:val="BodyText"/>
        <w:spacing w:before="27"/>
        <w:ind w:left="118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rPr>
          <w:sz w:val="24"/>
        </w:rPr>
      </w:pPr>
    </w:p>
    <w:p>
      <w:pPr>
        <w:pStyle w:val="BodyText"/>
        <w:ind w:left="118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ind w:left="0"/>
        <w:rPr>
          <w:sz w:val="22"/>
        </w:rPr>
      </w:pPr>
    </w:p>
    <w:p>
      <w:pPr>
        <w:pStyle w:val="Heading1"/>
        <w:ind w:left="505"/>
      </w:pPr>
      <w:r>
        <w:rPr>
          <w:spacing w:val="-5"/>
        </w:rPr>
        <w:t>I.</w:t>
      </w:r>
    </w:p>
    <w:p>
      <w:pPr>
        <w:pStyle w:val="Heading2"/>
        <w:spacing w:before="121"/>
        <w:ind w:left="504" w:right="50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40" w:lineRule="auto" w:before="0" w:after="0"/>
        <w:ind w:left="546" w:right="0" w:hanging="429"/>
        <w:jc w:val="both"/>
        <w:rPr>
          <w:sz w:val="20"/>
        </w:rPr>
      </w:pPr>
      <w:r>
        <w:rPr>
          <w:spacing w:val="-2"/>
          <w:sz w:val="20"/>
        </w:rPr>
        <w:t>Tato Smlouva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 poskytnutí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podpory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Státního fondu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životního prostředí České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republiky (dále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line="264" w:lineRule="auto" w:before="27"/>
        <w:ind w:right="112"/>
        <w:jc w:val="both"/>
      </w:pPr>
      <w:r>
        <w:rPr/>
        <w:t>„Smlouva“) se uzavírá na základě Rozhodnutí ministra životního prostředí č.</w:t>
      </w:r>
      <w:r>
        <w:rPr>
          <w:spacing w:val="40"/>
        </w:rPr>
        <w:t> </w:t>
      </w:r>
      <w:r>
        <w:rPr/>
        <w:t>ze dne 12. 9. 2024 o poskytnutí</w:t>
      </w:r>
      <w:r>
        <w:rPr>
          <w:spacing w:val="-6"/>
        </w:rPr>
        <w:t> </w:t>
      </w:r>
      <w:r>
        <w:rPr/>
        <w:t>finančních</w:t>
      </w:r>
      <w:r>
        <w:rPr>
          <w:spacing w:val="-5"/>
        </w:rPr>
        <w:t> </w:t>
      </w:r>
      <w:r>
        <w:rPr/>
        <w:t>prostředků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5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 ČR</w:t>
      </w:r>
      <w:r>
        <w:rPr>
          <w:spacing w:val="-5"/>
        </w:rPr>
        <w:t> </w:t>
      </w: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5"/>
        </w:rPr>
        <w:t> </w:t>
      </w:r>
      <w:r>
        <w:rPr/>
        <w:t>„Rozhodnutí</w:t>
      </w:r>
      <w:r>
        <w:rPr>
          <w:spacing w:val="-5"/>
        </w:rPr>
        <w:t> </w:t>
      </w:r>
      <w:r>
        <w:rPr/>
        <w:t>o půjčce"),</w:t>
      </w:r>
      <w:r>
        <w:rPr>
          <w:spacing w:val="-10"/>
        </w:rPr>
        <w:t> </w:t>
      </w:r>
      <w:r>
        <w:rPr/>
        <w:t>Směrnice</w:t>
      </w:r>
      <w:r>
        <w:rPr>
          <w:spacing w:val="-10"/>
        </w:rPr>
        <w:t> </w:t>
      </w:r>
      <w:r>
        <w:rPr/>
        <w:t>Ministerstva</w:t>
      </w:r>
      <w:r>
        <w:rPr>
          <w:spacing w:val="-10"/>
        </w:rPr>
        <w:t> </w:t>
      </w:r>
      <w:r>
        <w:rPr/>
        <w:t>životního</w:t>
      </w:r>
      <w:r>
        <w:rPr>
          <w:spacing w:val="-9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ČR</w:t>
      </w:r>
      <w:r>
        <w:rPr>
          <w:spacing w:val="-7"/>
        </w:rPr>
        <w:t> </w:t>
      </w:r>
      <w:r>
        <w:rPr/>
        <w:t>č.</w:t>
      </w:r>
      <w:r>
        <w:rPr>
          <w:spacing w:val="-10"/>
        </w:rPr>
        <w:t> </w:t>
      </w:r>
      <w:r>
        <w:rPr/>
        <w:t>8/2017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poskytování</w:t>
      </w:r>
      <w:r>
        <w:rPr>
          <w:spacing w:val="-10"/>
        </w:rPr>
        <w:t> </w:t>
      </w:r>
      <w:r>
        <w:rPr/>
        <w:t>finanční</w:t>
      </w:r>
      <w:r>
        <w:rPr>
          <w:spacing w:val="-10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 Státního fondu životního prostředí České republiky (dále jen „Směrnice č. 8/2017“) a jejích prová- děcích metodických pokynů.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64" w:lineRule="auto" w:before="119" w:after="0"/>
        <w:ind w:left="546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potvrzuje,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1/2024</w:t>
      </w:r>
      <w:r>
        <w:rPr>
          <w:spacing w:val="-1"/>
          <w:sz w:val="20"/>
        </w:rPr>
        <w:t> </w:t>
      </w:r>
      <w:r>
        <w:rPr>
          <w:sz w:val="20"/>
        </w:rPr>
        <w:t>PU 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poskyt- nutí</w:t>
      </w:r>
      <w:r>
        <w:rPr>
          <w:spacing w:val="-8"/>
          <w:sz w:val="20"/>
        </w:rPr>
        <w:t> </w:t>
      </w:r>
      <w:r>
        <w:rPr>
          <w:sz w:val="20"/>
        </w:rPr>
        <w:t>zápůjčky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7"/>
          <w:sz w:val="20"/>
        </w:rPr>
        <w:t> </w:t>
      </w:r>
      <w:r>
        <w:rPr>
          <w:sz w:val="20"/>
        </w:rPr>
        <w:t>Státního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životního</w:t>
      </w:r>
      <w:r>
        <w:rPr>
          <w:spacing w:val="-7"/>
          <w:sz w:val="20"/>
        </w:rPr>
        <w:t> </w:t>
      </w:r>
      <w:r>
        <w:rPr>
          <w:sz w:val="20"/>
        </w:rPr>
        <w:t>prostředí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spolufinancování</w:t>
      </w:r>
      <w:r>
        <w:rPr>
          <w:spacing w:val="-6"/>
          <w:sz w:val="20"/>
        </w:rPr>
        <w:t> </w:t>
      </w:r>
      <w:r>
        <w:rPr>
          <w:sz w:val="20"/>
        </w:rPr>
        <w:t>projektů</w:t>
      </w:r>
      <w:r>
        <w:rPr>
          <w:spacing w:val="-8"/>
          <w:sz w:val="20"/>
        </w:rPr>
        <w:t> </w:t>
      </w:r>
      <w:r>
        <w:rPr>
          <w:sz w:val="20"/>
        </w:rPr>
        <w:t>žadatelů,</w:t>
      </w:r>
      <w:r>
        <w:rPr>
          <w:spacing w:val="-6"/>
          <w:sz w:val="20"/>
        </w:rPr>
        <w:t> </w:t>
      </w:r>
      <w:r>
        <w:rPr>
          <w:sz w:val="20"/>
        </w:rPr>
        <w:t>kteří uspěli se žádostí o podporu ve výzvě NPŽP 6/2024 a 7/2024.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64" w:lineRule="auto" w:before="120" w:after="0"/>
        <w:ind w:left="546" w:right="113" w:hanging="428"/>
        <w:jc w:val="both"/>
        <w:rPr>
          <w:sz w:val="20"/>
        </w:rPr>
      </w:pPr>
      <w:r>
        <w:rPr>
          <w:sz w:val="20"/>
        </w:rPr>
        <w:t>Zápůjčka (dále též „půjčka“ nebo „podpora“), která je předmětem této Smlouvy, je poskytována výhradně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posílení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realizaci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1240700052</w:t>
      </w:r>
      <w:r>
        <w:rPr>
          <w:spacing w:val="-14"/>
          <w:sz w:val="20"/>
        </w:rPr>
        <w:t> </w:t>
      </w:r>
      <w:r>
        <w:rPr>
          <w:sz w:val="20"/>
        </w:rPr>
        <w:t>dotačně spolufinancovaného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rámci</w:t>
      </w:r>
      <w:r>
        <w:rPr>
          <w:spacing w:val="24"/>
          <w:sz w:val="20"/>
        </w:rPr>
        <w:t> </w:t>
      </w:r>
      <w:r>
        <w:rPr>
          <w:sz w:val="20"/>
        </w:rPr>
        <w:t>Národního</w:t>
      </w:r>
      <w:r>
        <w:rPr>
          <w:spacing w:val="24"/>
          <w:sz w:val="20"/>
        </w:rPr>
        <w:t> </w:t>
      </w:r>
      <w:r>
        <w:rPr>
          <w:sz w:val="20"/>
        </w:rPr>
        <w:t>programu</w:t>
      </w:r>
      <w:r>
        <w:rPr>
          <w:spacing w:val="24"/>
          <w:sz w:val="20"/>
        </w:rPr>
        <w:t> </w:t>
      </w:r>
      <w:r>
        <w:rPr>
          <w:sz w:val="20"/>
        </w:rPr>
        <w:t>Životní</w:t>
      </w:r>
      <w:r>
        <w:rPr>
          <w:spacing w:val="23"/>
          <w:sz w:val="20"/>
        </w:rPr>
        <w:t> </w:t>
      </w:r>
      <w:r>
        <w:rPr>
          <w:sz w:val="20"/>
        </w:rPr>
        <w:t>prostředí</w:t>
      </w:r>
      <w:r>
        <w:rPr>
          <w:spacing w:val="23"/>
          <w:sz w:val="20"/>
        </w:rPr>
        <w:t> </w:t>
      </w:r>
      <w:r>
        <w:rPr>
          <w:sz w:val="20"/>
        </w:rPr>
        <w:t>(dále</w:t>
      </w:r>
      <w:r>
        <w:rPr>
          <w:spacing w:val="22"/>
          <w:sz w:val="20"/>
        </w:rPr>
        <w:t> </w:t>
      </w:r>
      <w:r>
        <w:rPr>
          <w:sz w:val="20"/>
        </w:rPr>
        <w:t>jen</w:t>
      </w:r>
      <w:r>
        <w:rPr>
          <w:spacing w:val="23"/>
          <w:sz w:val="20"/>
        </w:rPr>
        <w:t> </w:t>
      </w:r>
      <w:r>
        <w:rPr>
          <w:sz w:val="20"/>
        </w:rPr>
        <w:t>„NPŽP“)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2"/>
          <w:sz w:val="20"/>
        </w:rPr>
        <w:t> </w:t>
      </w:r>
      <w:r>
        <w:rPr>
          <w:sz w:val="20"/>
        </w:rPr>
        <w:t>názvem</w:t>
      </w:r>
    </w:p>
    <w:p>
      <w:pPr>
        <w:pStyle w:val="BodyText"/>
        <w:spacing w:before="1"/>
        <w:jc w:val="both"/>
      </w:pPr>
      <w:r>
        <w:rPr/>
        <w:t>„Splašková</w:t>
      </w:r>
      <w:r>
        <w:rPr>
          <w:spacing w:val="17"/>
        </w:rPr>
        <w:t> </w:t>
      </w:r>
      <w:r>
        <w:rPr/>
        <w:t>kanalizace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ČOV</w:t>
      </w:r>
      <w:r>
        <w:rPr>
          <w:spacing w:val="18"/>
        </w:rPr>
        <w:t> </w:t>
      </w:r>
      <w:r>
        <w:rPr/>
        <w:t>Lučice“</w:t>
      </w:r>
      <w:r>
        <w:rPr>
          <w:spacing w:val="16"/>
        </w:rPr>
        <w:t> </w:t>
      </w:r>
      <w:r>
        <w:rPr/>
        <w:t>(dále</w:t>
      </w:r>
      <w:r>
        <w:rPr>
          <w:spacing w:val="16"/>
        </w:rPr>
        <w:t> </w:t>
      </w:r>
      <w:r>
        <w:rPr/>
        <w:t>jen</w:t>
      </w:r>
      <w:r>
        <w:rPr>
          <w:spacing w:val="17"/>
        </w:rPr>
        <w:t> </w:t>
      </w:r>
      <w:r>
        <w:rPr/>
        <w:t>„projekt“),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to</w:t>
      </w:r>
      <w:r>
        <w:rPr>
          <w:spacing w:val="17"/>
        </w:rPr>
        <w:t> </w:t>
      </w:r>
      <w:r>
        <w:rPr/>
        <w:t>na</w:t>
      </w:r>
      <w:r>
        <w:rPr>
          <w:spacing w:val="16"/>
        </w:rPr>
        <w:t> </w:t>
      </w:r>
      <w:r>
        <w:rPr/>
        <w:t>základě</w:t>
      </w:r>
      <w:r>
        <w:rPr>
          <w:spacing w:val="16"/>
        </w:rPr>
        <w:t> </w:t>
      </w:r>
      <w:r>
        <w:rPr/>
        <w:t>Rozhodnutí</w:t>
      </w:r>
      <w:r>
        <w:rPr>
          <w:spacing w:val="17"/>
        </w:rPr>
        <w:t> </w:t>
      </w:r>
      <w:r>
        <w:rPr/>
        <w:t>ministra</w:t>
      </w:r>
      <w:r>
        <w:rPr>
          <w:spacing w:val="16"/>
        </w:rPr>
        <w:t> </w:t>
      </w:r>
      <w:r>
        <w:rPr>
          <w:spacing w:val="-10"/>
        </w:rPr>
        <w:t>o</w:t>
      </w:r>
    </w:p>
    <w:p>
      <w:pPr>
        <w:spacing w:after="0"/>
        <w:jc w:val="both"/>
        <w:sectPr>
          <w:footerReference w:type="default" r:id="rId5"/>
          <w:type w:val="continuous"/>
          <w:pgSz w:w="11910" w:h="16840"/>
          <w:pgMar w:footer="579" w:header="0" w:top="1320" w:bottom="760" w:left="1300" w:right="1300"/>
          <w:pgNumType w:start="1"/>
        </w:sectPr>
      </w:pPr>
    </w:p>
    <w:p>
      <w:pPr>
        <w:pStyle w:val="BodyText"/>
        <w:spacing w:line="264" w:lineRule="auto" w:before="80"/>
        <w:ind w:right="115"/>
        <w:jc w:val="both"/>
      </w:pPr>
      <w:r>
        <w:rPr/>
        <w:t>poskytnutí finančních prostředků ze SFŽP č. 1240700052 ze dne 28. 6. 2024 (dále jen „Rozhodnutí o dotaci“).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Heading1"/>
        <w:ind w:left="505"/>
      </w:pPr>
      <w:r>
        <w:rPr>
          <w:spacing w:val="-5"/>
        </w:rPr>
        <w:t>II.</w:t>
      </w:r>
    </w:p>
    <w:p>
      <w:pPr>
        <w:pStyle w:val="BodyText"/>
        <w:spacing w:before="1"/>
        <w:ind w:left="0"/>
        <w:rPr>
          <w:b/>
        </w:rPr>
      </w:pPr>
    </w:p>
    <w:p>
      <w:pPr>
        <w:pStyle w:val="Heading2"/>
        <w:ind w:left="505" w:right="50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půjčky.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47" w:after="0"/>
        <w:ind w:left="478" w:right="0" w:hanging="361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4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půjčku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výši</w:t>
      </w:r>
    </w:p>
    <w:p>
      <w:pPr>
        <w:pStyle w:val="BodyText"/>
        <w:spacing w:before="144"/>
        <w:ind w:left="507" w:right="505"/>
        <w:jc w:val="center"/>
      </w:pPr>
      <w:r>
        <w:rPr/>
        <w:t>21</w:t>
      </w:r>
      <w:r>
        <w:rPr>
          <w:spacing w:val="-3"/>
        </w:rPr>
        <w:t> </w:t>
      </w:r>
      <w:r>
        <w:rPr/>
        <w:t>084</w:t>
      </w:r>
      <w:r>
        <w:rPr>
          <w:spacing w:val="-3"/>
        </w:rPr>
        <w:t> </w:t>
      </w:r>
      <w:r>
        <w:rPr/>
        <w:t>415,57</w:t>
      </w:r>
      <w:r>
        <w:rPr>
          <w:spacing w:val="-3"/>
        </w:rPr>
        <w:t> </w:t>
      </w:r>
      <w:r>
        <w:rPr>
          <w:spacing w:val="-5"/>
        </w:rPr>
        <w:t>Kč</w:t>
      </w:r>
    </w:p>
    <w:p>
      <w:pPr>
        <w:pStyle w:val="BodyText"/>
        <w:spacing w:line="372" w:lineRule="auto" w:before="147"/>
        <w:ind w:left="507" w:right="505"/>
        <w:jc w:val="center"/>
      </w:pPr>
      <w:r>
        <w:rPr/>
        <w:t>(slovy:</w:t>
      </w:r>
      <w:r>
        <w:rPr>
          <w:spacing w:val="-3"/>
        </w:rPr>
        <w:t> </w:t>
      </w:r>
      <w:r>
        <w:rPr/>
        <w:t>dvacet</w:t>
      </w:r>
      <w:r>
        <w:rPr>
          <w:spacing w:val="-4"/>
        </w:rPr>
        <w:t> </w:t>
      </w:r>
      <w:r>
        <w:rPr/>
        <w:t>jedna</w:t>
      </w:r>
      <w:r>
        <w:rPr>
          <w:spacing w:val="-4"/>
        </w:rPr>
        <w:t> </w:t>
      </w:r>
      <w:r>
        <w:rPr/>
        <w:t>milionů</w:t>
      </w:r>
      <w:r>
        <w:rPr>
          <w:spacing w:val="-1"/>
        </w:rPr>
        <w:t> </w:t>
      </w:r>
      <w:r>
        <w:rPr/>
        <w:t>osmdesát</w:t>
      </w:r>
      <w:r>
        <w:rPr>
          <w:spacing w:val="-1"/>
        </w:rPr>
        <w:t> </w:t>
      </w:r>
      <w:r>
        <w:rPr/>
        <w:t>čtyři</w:t>
      </w:r>
      <w:r>
        <w:rPr>
          <w:spacing w:val="-4"/>
        </w:rPr>
        <w:t> </w:t>
      </w:r>
      <w:r>
        <w:rPr/>
        <w:t>tisíc</w:t>
      </w:r>
      <w:r>
        <w:rPr>
          <w:spacing w:val="-4"/>
        </w:rPr>
        <w:t> </w:t>
      </w:r>
      <w:r>
        <w:rPr/>
        <w:t>čtyři</w:t>
      </w:r>
      <w:r>
        <w:rPr>
          <w:spacing w:val="-4"/>
        </w:rPr>
        <w:t> </w:t>
      </w:r>
      <w:r>
        <w:rPr/>
        <w:t>sta</w:t>
      </w:r>
      <w:r>
        <w:rPr>
          <w:spacing w:val="-4"/>
        </w:rPr>
        <w:t> </w:t>
      </w:r>
      <w:r>
        <w:rPr/>
        <w:t>patnáct</w:t>
      </w:r>
      <w:r>
        <w:rPr>
          <w:spacing w:val="-4"/>
        </w:rPr>
        <w:t> </w:t>
      </w:r>
      <w:r>
        <w:rPr/>
        <w:t>korun a</w:t>
      </w:r>
      <w:r>
        <w:rPr>
          <w:spacing w:val="-4"/>
        </w:rPr>
        <w:t> </w:t>
      </w:r>
      <w:r>
        <w:rPr/>
        <w:t>padesát</w:t>
      </w:r>
      <w:r>
        <w:rPr>
          <w:spacing w:val="-4"/>
        </w:rPr>
        <w:t> </w:t>
      </w:r>
      <w:r>
        <w:rPr/>
        <w:t>sedm</w:t>
      </w:r>
      <w:r>
        <w:rPr>
          <w:spacing w:val="-2"/>
        </w:rPr>
        <w:t> </w:t>
      </w:r>
      <w:r>
        <w:rPr/>
        <w:t>haléřů) úročenou roční úrokovou sazbou 1 % p.a.</w:t>
      </w:r>
    </w:p>
    <w:p>
      <w:pPr>
        <w:pStyle w:val="BodyText"/>
        <w:spacing w:line="264" w:lineRule="auto" w:before="1"/>
        <w:ind w:right="193"/>
        <w:jc w:val="both"/>
      </w:pPr>
      <w:r>
        <w:rPr/>
        <w:t>Konstatuje</w:t>
      </w:r>
      <w:r>
        <w:rPr>
          <w:spacing w:val="-4"/>
        </w:rPr>
        <w:t> </w:t>
      </w:r>
      <w:r>
        <w:rPr/>
        <w:t>se,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půjčka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určena</w:t>
      </w:r>
      <w:r>
        <w:rPr>
          <w:spacing w:val="-1"/>
        </w:rPr>
        <w:t> </w:t>
      </w:r>
      <w:r>
        <w:rPr/>
        <w:t>výhradně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posílení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4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 na</w:t>
      </w:r>
      <w:r>
        <w:rPr>
          <w:spacing w:val="-4"/>
        </w:rPr>
        <w:t> </w:t>
      </w:r>
      <w:r>
        <w:rPr/>
        <w:t>rea- lizaci projektu.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Půjčka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20,00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celkových</w:t>
      </w:r>
      <w:r>
        <w:rPr>
          <w:spacing w:val="-3"/>
          <w:sz w:val="20"/>
        </w:rPr>
        <w:t> </w:t>
      </w:r>
      <w:r>
        <w:rPr>
          <w:sz w:val="20"/>
        </w:rPr>
        <w:t>způsobilých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byly</w:t>
      </w:r>
      <w:r>
        <w:rPr>
          <w:spacing w:val="-4"/>
          <w:sz w:val="20"/>
        </w:rPr>
        <w:t> </w:t>
      </w:r>
      <w:r>
        <w:rPr>
          <w:sz w:val="20"/>
        </w:rPr>
        <w:t>ověřeny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-3"/>
          <w:sz w:val="20"/>
        </w:rPr>
        <w:t> </w:t>
      </w:r>
      <w:r>
        <w:rPr>
          <w:sz w:val="20"/>
        </w:rPr>
        <w:t>uza- vřením Smlouvy č. 1240700052 o poskytnutí podpory ze SFŽP ČR (dále jen „Smlouva o dotaci“) a zahrnují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nepřímých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8"/>
          <w:sz w:val="20"/>
        </w:rPr>
        <w:t> </w:t>
      </w:r>
      <w:r>
        <w:rPr>
          <w:sz w:val="20"/>
        </w:rPr>
        <w:t>administrovaných</w:t>
      </w:r>
      <w:r>
        <w:rPr>
          <w:spacing w:val="-9"/>
          <w:sz w:val="20"/>
        </w:rPr>
        <w:t> </w:t>
      </w:r>
      <w:r>
        <w:rPr>
          <w:sz w:val="20"/>
        </w:rPr>
        <w:t>paušálem</w:t>
      </w:r>
      <w:r>
        <w:rPr>
          <w:spacing w:val="-8"/>
          <w:sz w:val="20"/>
        </w:rPr>
        <w:t> </w:t>
      </w:r>
      <w:r>
        <w:rPr>
          <w:sz w:val="20"/>
        </w:rPr>
        <w:t>pomocí</w:t>
      </w:r>
      <w:r>
        <w:rPr>
          <w:spacing w:val="-9"/>
          <w:sz w:val="20"/>
        </w:rPr>
        <w:t> </w:t>
      </w:r>
      <w:r>
        <w:rPr>
          <w:sz w:val="20"/>
        </w:rPr>
        <w:t>zjednodušených</w:t>
      </w:r>
      <w:r>
        <w:rPr>
          <w:spacing w:val="-9"/>
          <w:sz w:val="20"/>
        </w:rPr>
        <w:t> </w:t>
      </w:r>
      <w:r>
        <w:rPr>
          <w:sz w:val="20"/>
        </w:rPr>
        <w:t>metod</w:t>
      </w:r>
      <w:r>
        <w:rPr>
          <w:spacing w:val="-8"/>
          <w:sz w:val="20"/>
        </w:rPr>
        <w:t> </w:t>
      </w:r>
      <w:r>
        <w:rPr>
          <w:sz w:val="20"/>
        </w:rPr>
        <w:t>vyka- zování (dále jen „ZMV“). Celkové způsobilé výdaje pro stanovení půjčky činí 105 422 077,86 Kč.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21" w:after="0"/>
        <w:ind w:left="546" w:right="115" w:hanging="428"/>
        <w:jc w:val="both"/>
        <w:rPr>
          <w:sz w:val="20"/>
        </w:rPr>
      </w:pPr>
      <w:r>
        <w:rPr>
          <w:sz w:val="20"/>
        </w:rPr>
        <w:t>Kompletní</w:t>
      </w:r>
      <w:r>
        <w:rPr>
          <w:spacing w:val="-9"/>
          <w:sz w:val="20"/>
        </w:rPr>
        <w:t> </w:t>
      </w:r>
      <w:r>
        <w:rPr>
          <w:sz w:val="20"/>
        </w:rPr>
        <w:t>struktura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uvedena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systému</w:t>
      </w:r>
      <w:r>
        <w:rPr>
          <w:spacing w:val="-11"/>
          <w:sz w:val="20"/>
        </w:rPr>
        <w:t> </w:t>
      </w:r>
      <w:r>
        <w:rPr>
          <w:sz w:val="20"/>
        </w:rPr>
        <w:t>IFN</w:t>
      </w:r>
      <w:r>
        <w:rPr>
          <w:spacing w:val="-11"/>
          <w:sz w:val="20"/>
        </w:rPr>
        <w:t> </w:t>
      </w:r>
      <w:r>
        <w:rPr>
          <w:sz w:val="20"/>
        </w:rPr>
        <w:t>BENE-FILL</w:t>
      </w:r>
      <w:r>
        <w:rPr>
          <w:spacing w:val="-9"/>
          <w:sz w:val="20"/>
        </w:rPr>
        <w:t> </w:t>
      </w:r>
      <w:r>
        <w:rPr>
          <w:sz w:val="20"/>
        </w:rPr>
        <w:t>(procenta</w:t>
      </w:r>
      <w:r>
        <w:rPr>
          <w:spacing w:val="-12"/>
          <w:sz w:val="20"/>
        </w:rPr>
        <w:t> </w:t>
      </w:r>
      <w:r>
        <w:rPr>
          <w:sz w:val="20"/>
        </w:rPr>
        <w:t>pod- pory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zaokrouhlena,</w:t>
      </w:r>
      <w:r>
        <w:rPr>
          <w:spacing w:val="-2"/>
          <w:sz w:val="20"/>
        </w:rPr>
        <w:t> </w:t>
      </w:r>
      <w:r>
        <w:rPr>
          <w:sz w:val="20"/>
        </w:rPr>
        <w:t>při stanovení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vycházet</w:t>
      </w:r>
      <w:r>
        <w:rPr>
          <w:spacing w:val="-3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skutečného</w:t>
      </w:r>
      <w:r>
        <w:rPr>
          <w:spacing w:val="-1"/>
          <w:sz w:val="20"/>
        </w:rPr>
        <w:t> </w:t>
      </w:r>
      <w:r>
        <w:rPr>
          <w:sz w:val="20"/>
        </w:rPr>
        <w:t>poměru</w:t>
      </w:r>
      <w:r>
        <w:rPr>
          <w:spacing w:val="-1"/>
          <w:sz w:val="20"/>
        </w:rPr>
        <w:t> </w:t>
      </w:r>
      <w:r>
        <w:rPr>
          <w:sz w:val="20"/>
        </w:rPr>
        <w:t>uve- dených hodnot podpory a celkových způsobilých výdajů).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20" w:after="0"/>
        <w:ind w:left="546" w:right="111" w:hanging="428"/>
        <w:jc w:val="both"/>
        <w:rPr>
          <w:sz w:val="20"/>
        </w:rPr>
      </w:pPr>
      <w:r>
        <w:rPr>
          <w:sz w:val="20"/>
        </w:rPr>
        <w:t>Částka celkových způsobilých výdajů uvedená v</w:t>
      </w:r>
      <w:r>
        <w:rPr>
          <w:spacing w:val="-3"/>
          <w:sz w:val="20"/>
        </w:rPr>
        <w:t> </w:t>
      </w:r>
      <w:r>
        <w:rPr>
          <w:sz w:val="20"/>
        </w:rPr>
        <w:t>čl. II bodu 2 této Smlouvy vychází z předpokláda- ných nákladů projektu. Skutečná výše půjčky je limitována jak podílem výše podpory a celkových způsobilých</w:t>
      </w:r>
      <w:r>
        <w:rPr>
          <w:spacing w:val="-4"/>
          <w:sz w:val="20"/>
        </w:rPr>
        <w:t> </w:t>
      </w:r>
      <w:r>
        <w:rPr>
          <w:sz w:val="20"/>
        </w:rPr>
        <w:t>výdajů,</w:t>
      </w:r>
      <w:r>
        <w:rPr>
          <w:spacing w:val="-4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částkou</w:t>
      </w:r>
      <w:r>
        <w:rPr>
          <w:spacing w:val="-4"/>
          <w:sz w:val="20"/>
        </w:rPr>
        <w:t> </w:t>
      </w:r>
      <w:r>
        <w:rPr>
          <w:sz w:val="20"/>
        </w:rPr>
        <w:t>uvedenou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5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Smlouvy.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uznané</w:t>
      </w:r>
      <w:r>
        <w:rPr>
          <w:spacing w:val="-3"/>
          <w:sz w:val="20"/>
        </w:rPr>
        <w:t> </w:t>
      </w:r>
      <w:r>
        <w:rPr>
          <w:sz w:val="20"/>
        </w:rPr>
        <w:t>cel- kové</w:t>
      </w:r>
      <w:r>
        <w:rPr>
          <w:spacing w:val="-10"/>
          <w:sz w:val="20"/>
        </w:rPr>
        <w:t> </w:t>
      </w:r>
      <w:r>
        <w:rPr>
          <w:sz w:val="20"/>
        </w:rPr>
        <w:t>způsobilé</w:t>
      </w:r>
      <w:r>
        <w:rPr>
          <w:spacing w:val="-11"/>
          <w:sz w:val="20"/>
        </w:rPr>
        <w:t> </w:t>
      </w:r>
      <w:r>
        <w:rPr>
          <w:sz w:val="20"/>
        </w:rPr>
        <w:t>výdaje</w:t>
      </w:r>
      <w:r>
        <w:rPr>
          <w:spacing w:val="-11"/>
          <w:sz w:val="20"/>
        </w:rPr>
        <w:t> </w:t>
      </w:r>
      <w:r>
        <w:rPr>
          <w:sz w:val="20"/>
        </w:rPr>
        <w:t>budou</w:t>
      </w:r>
      <w:r>
        <w:rPr>
          <w:spacing w:val="-10"/>
          <w:sz w:val="20"/>
        </w:rPr>
        <w:t> </w:t>
      </w:r>
      <w:r>
        <w:rPr>
          <w:sz w:val="20"/>
        </w:rPr>
        <w:t>nižší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celkové</w:t>
      </w:r>
      <w:r>
        <w:rPr>
          <w:spacing w:val="-11"/>
          <w:sz w:val="20"/>
        </w:rPr>
        <w:t> </w:t>
      </w:r>
      <w:r>
        <w:rPr>
          <w:sz w:val="20"/>
        </w:rPr>
        <w:t>způsobilé</w:t>
      </w:r>
      <w:r>
        <w:rPr>
          <w:spacing w:val="-11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uvedené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Smlouvě,</w:t>
      </w:r>
      <w:r>
        <w:rPr>
          <w:spacing w:val="-10"/>
          <w:sz w:val="20"/>
        </w:rPr>
        <w:t> </w:t>
      </w:r>
      <w:r>
        <w:rPr>
          <w:sz w:val="20"/>
        </w:rPr>
        <w:t>procentní podíl podpory se nemění a poskytnutá podpora se úměrně sníží. V</w:t>
      </w:r>
      <w:r>
        <w:rPr>
          <w:spacing w:val="-2"/>
          <w:sz w:val="20"/>
        </w:rPr>
        <w:t> </w:t>
      </w:r>
      <w:r>
        <w:rPr>
          <w:sz w:val="20"/>
        </w:rPr>
        <w:t>případě krácení dotace u pro- jektu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důvodu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poskytnutí</w:t>
      </w:r>
      <w:r>
        <w:rPr>
          <w:spacing w:val="-5"/>
          <w:sz w:val="20"/>
        </w:rPr>
        <w:t> </w:t>
      </w:r>
      <w:r>
        <w:rPr>
          <w:sz w:val="20"/>
        </w:rPr>
        <w:t>dotace,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jehož</w:t>
      </w:r>
      <w:r>
        <w:rPr>
          <w:spacing w:val="-4"/>
          <w:sz w:val="20"/>
        </w:rPr>
        <w:t> </w:t>
      </w:r>
      <w:r>
        <w:rPr>
          <w:sz w:val="20"/>
        </w:rPr>
        <w:t>základě</w:t>
      </w:r>
      <w:r>
        <w:rPr>
          <w:spacing w:val="-5"/>
          <w:sz w:val="20"/>
        </w:rPr>
        <w:t> </w:t>
      </w:r>
      <w:r>
        <w:rPr>
          <w:sz w:val="20"/>
        </w:rPr>
        <w:t>dojde</w:t>
      </w:r>
      <w:r>
        <w:rPr>
          <w:spacing w:val="-5"/>
          <w:sz w:val="20"/>
        </w:rPr>
        <w:t> </w:t>
      </w:r>
      <w:r>
        <w:rPr>
          <w:sz w:val="20"/>
        </w:rPr>
        <w:t>ke</w:t>
      </w:r>
      <w:r>
        <w:rPr>
          <w:spacing w:val="-5"/>
          <w:sz w:val="20"/>
        </w:rPr>
        <w:t> </w:t>
      </w:r>
      <w:r>
        <w:rPr>
          <w:sz w:val="20"/>
        </w:rPr>
        <w:t>snížení</w:t>
      </w:r>
      <w:r>
        <w:rPr>
          <w:spacing w:val="-5"/>
          <w:sz w:val="20"/>
        </w:rPr>
        <w:t> </w:t>
      </w:r>
      <w:r>
        <w:rPr>
          <w:sz w:val="20"/>
        </w:rPr>
        <w:t>celkových způsobilých výdajů, zejm. na základě porušení účelu poskytnuté podpory, změn projektu, ale také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4"/>
          <w:sz w:val="20"/>
        </w:rPr>
        <w:t> </w:t>
      </w:r>
      <w:r>
        <w:rPr>
          <w:sz w:val="20"/>
        </w:rPr>
        <w:t>neprovedení</w:t>
      </w:r>
      <w:r>
        <w:rPr>
          <w:spacing w:val="-13"/>
          <w:sz w:val="20"/>
        </w:rPr>
        <w:t> </w:t>
      </w:r>
      <w:r>
        <w:rPr>
          <w:sz w:val="20"/>
        </w:rPr>
        <w:t>úhrady</w:t>
      </w:r>
      <w:r>
        <w:rPr>
          <w:spacing w:val="-13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nákladů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poskytnutí</w:t>
      </w:r>
      <w:r>
        <w:rPr>
          <w:spacing w:val="-13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apod., může být poměrově krácena i podpora formou půjčky. V</w:t>
      </w:r>
      <w:r>
        <w:rPr>
          <w:spacing w:val="-1"/>
          <w:sz w:val="20"/>
        </w:rPr>
        <w:t> </w:t>
      </w:r>
      <w:r>
        <w:rPr>
          <w:sz w:val="20"/>
        </w:rPr>
        <w:t>takovém případě se příjemce podpory zavazuje uzavřít dodatek ke Smlouvě o úpravě výše půjčky.</w:t>
      </w:r>
    </w:p>
    <w:p>
      <w:pPr>
        <w:pStyle w:val="BodyText"/>
        <w:spacing w:before="1"/>
        <w:ind w:left="0"/>
        <w:rPr>
          <w:sz w:val="27"/>
        </w:rPr>
      </w:pPr>
    </w:p>
    <w:p>
      <w:pPr>
        <w:pStyle w:val="Heading1"/>
        <w:ind w:left="503"/>
      </w:pPr>
      <w:r>
        <w:rPr>
          <w:spacing w:val="-4"/>
        </w:rPr>
        <w:t>III.</w:t>
      </w:r>
    </w:p>
    <w:p>
      <w:pPr>
        <w:pStyle w:val="Heading2"/>
        <w:spacing w:before="120"/>
        <w:ind w:left="2166"/>
        <w:jc w:val="both"/>
      </w:pPr>
      <w:r>
        <w:rPr/>
        <w:t>Základní</w:t>
      </w:r>
      <w:r>
        <w:rPr>
          <w:spacing w:val="-5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18" w:after="0"/>
        <w:ind w:left="546" w:right="112" w:hanging="428"/>
        <w:jc w:val="both"/>
        <w:rPr>
          <w:sz w:val="20"/>
        </w:rPr>
      </w:pPr>
      <w:r>
        <w:rPr>
          <w:sz w:val="20"/>
        </w:rPr>
        <w:t>Příjemce podpory je povinen poskytnuté finanční prostředky použít výhradně k plnění účelu pro- jektu za podmínek 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termínech stanovených v</w:t>
      </w:r>
      <w:r>
        <w:rPr>
          <w:spacing w:val="-2"/>
          <w:sz w:val="20"/>
        </w:rPr>
        <w:t> </w:t>
      </w:r>
      <w:r>
        <w:rPr>
          <w:sz w:val="20"/>
        </w:rPr>
        <w:t>Rozhodnutí o dotaci, Smlouvě o dotaci a v</w:t>
      </w:r>
      <w:r>
        <w:rPr>
          <w:spacing w:val="-2"/>
          <w:sz w:val="20"/>
        </w:rPr>
        <w:t> </w:t>
      </w:r>
      <w:r>
        <w:rPr>
          <w:sz w:val="20"/>
        </w:rPr>
        <w:t>Roz- hodnutí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půjčce.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určena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oprávněné,</w:t>
      </w:r>
      <w:r>
        <w:rPr>
          <w:spacing w:val="-4"/>
          <w:sz w:val="20"/>
        </w:rPr>
        <w:t> </w:t>
      </w:r>
      <w:r>
        <w:rPr>
          <w:sz w:val="20"/>
        </w:rPr>
        <w:t>účelné,</w:t>
      </w:r>
      <w:r>
        <w:rPr>
          <w:spacing w:val="-1"/>
          <w:sz w:val="20"/>
        </w:rPr>
        <w:t> </w:t>
      </w:r>
      <w:r>
        <w:rPr>
          <w:sz w:val="20"/>
        </w:rPr>
        <w:t>nezbytné,</w:t>
      </w:r>
      <w:r>
        <w:rPr>
          <w:spacing w:val="-4"/>
          <w:sz w:val="20"/>
        </w:rPr>
        <w:t> </w:t>
      </w:r>
      <w:r>
        <w:rPr>
          <w:sz w:val="20"/>
        </w:rPr>
        <w:t>skutečně</w:t>
      </w:r>
      <w:r>
        <w:rPr>
          <w:spacing w:val="-4"/>
          <w:sz w:val="20"/>
        </w:rPr>
        <w:t> </w:t>
      </w:r>
      <w:r>
        <w:rPr>
          <w:sz w:val="20"/>
        </w:rPr>
        <w:t>vynaložené a řádně prokázané způsobilé výdaje na dodávky, služby a stavební (popřípadě jiné) práce, kterými je projekt realizován, s</w:t>
      </w:r>
      <w:r>
        <w:rPr>
          <w:spacing w:val="-4"/>
          <w:sz w:val="20"/>
        </w:rPr>
        <w:t> </w:t>
      </w:r>
      <w:r>
        <w:rPr>
          <w:sz w:val="20"/>
        </w:rPr>
        <w:t>výjimkou nepřímých výdajů administrovaných v</w:t>
      </w:r>
      <w:r>
        <w:rPr>
          <w:spacing w:val="-1"/>
          <w:sz w:val="20"/>
        </w:rPr>
        <w:t> </w:t>
      </w:r>
      <w:r>
        <w:rPr>
          <w:sz w:val="20"/>
        </w:rPr>
        <w:t>režimu ZMV, které nejsou příjemcem podpory dokládány.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2" w:after="0"/>
        <w:ind w:left="546" w:right="114" w:hanging="428"/>
        <w:jc w:val="both"/>
        <w:rPr>
          <w:sz w:val="20"/>
        </w:rPr>
      </w:pPr>
      <w:r>
        <w:rPr>
          <w:sz w:val="20"/>
        </w:rPr>
        <w:t>Příjemce podpory je povinen použít poskytnuté finanční prostředky k úhradě příslušných nákladů projektu a úhradu provést do 10 pracovních dnů od data jejich poskytnutí. Následně je příjemce 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provedení</w:t>
      </w:r>
      <w:r>
        <w:rPr>
          <w:spacing w:val="-12"/>
          <w:sz w:val="20"/>
        </w:rPr>
        <w:t> </w:t>
      </w:r>
      <w:r>
        <w:rPr>
          <w:sz w:val="20"/>
        </w:rPr>
        <w:t>úhrady</w:t>
      </w:r>
      <w:r>
        <w:rPr>
          <w:spacing w:val="-14"/>
          <w:sz w:val="20"/>
        </w:rPr>
        <w:t> </w:t>
      </w:r>
      <w:r>
        <w:rPr>
          <w:sz w:val="20"/>
        </w:rPr>
        <w:t>bezodkladně</w:t>
      </w:r>
      <w:r>
        <w:rPr>
          <w:spacing w:val="-14"/>
          <w:sz w:val="20"/>
        </w:rPr>
        <w:t> </w:t>
      </w:r>
      <w:r>
        <w:rPr>
          <w:sz w:val="20"/>
        </w:rPr>
        <w:t>doložit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bankovními</w:t>
      </w:r>
      <w:r>
        <w:rPr>
          <w:spacing w:val="-14"/>
          <w:sz w:val="20"/>
        </w:rPr>
        <w:t> </w:t>
      </w:r>
      <w:r>
        <w:rPr>
          <w:sz w:val="20"/>
        </w:rPr>
        <w:t>výpisy.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obdrží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</w:t>
      </w:r>
      <w:r>
        <w:rPr>
          <w:spacing w:val="-4"/>
          <w:sz w:val="20"/>
        </w:rPr>
        <w:t> </w:t>
      </w:r>
      <w:r>
        <w:rPr>
          <w:sz w:val="20"/>
        </w:rPr>
        <w:t>až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provedení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plateb,</w:t>
      </w:r>
      <w:r>
        <w:rPr>
          <w:spacing w:val="-3"/>
          <w:sz w:val="20"/>
        </w:rPr>
        <w:t> </w:t>
      </w:r>
      <w:r>
        <w:rPr>
          <w:sz w:val="20"/>
        </w:rPr>
        <w:t>pak</w:t>
      </w:r>
      <w:r>
        <w:rPr>
          <w:spacing w:val="-4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použití prostředků</w:t>
      </w:r>
      <w:r>
        <w:rPr>
          <w:spacing w:val="-9"/>
          <w:sz w:val="20"/>
        </w:rPr>
        <w:t> </w:t>
      </w:r>
      <w:r>
        <w:rPr>
          <w:sz w:val="20"/>
        </w:rPr>
        <w:t>poskytnutých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příjemcem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provedená</w:t>
      </w:r>
      <w:r>
        <w:rPr>
          <w:spacing w:val="-9"/>
          <w:sz w:val="20"/>
        </w:rPr>
        <w:t> </w:t>
      </w:r>
      <w:r>
        <w:rPr>
          <w:sz w:val="20"/>
        </w:rPr>
        <w:t>platba.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80" w:after="0"/>
        <w:ind w:left="546" w:right="113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prostředky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pomine</w:t>
      </w:r>
      <w:r>
        <w:rPr>
          <w:spacing w:val="-14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který 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poskytována,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dní</w:t>
      </w:r>
      <w:r>
        <w:rPr>
          <w:spacing w:val="-14"/>
          <w:sz w:val="20"/>
        </w:rPr>
        <w:t> </w:t>
      </w:r>
      <w:r>
        <w:rPr>
          <w:sz w:val="20"/>
        </w:rPr>
        <w:t>ode</w:t>
      </w:r>
      <w:r>
        <w:rPr>
          <w:spacing w:val="-13"/>
          <w:sz w:val="20"/>
        </w:rPr>
        <w:t> </w:t>
      </w:r>
      <w:r>
        <w:rPr>
          <w:sz w:val="20"/>
        </w:rPr>
        <w:t>dne,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4"/>
          <w:sz w:val="20"/>
        </w:rPr>
        <w:t> </w:t>
      </w:r>
      <w:r>
        <w:rPr>
          <w:sz w:val="20"/>
        </w:rPr>
        <w:t>pominul</w:t>
      </w:r>
      <w:r>
        <w:rPr>
          <w:spacing w:val="-14"/>
          <w:sz w:val="20"/>
        </w:rPr>
        <w:t> </w:t>
      </w:r>
      <w:r>
        <w:rPr>
          <w:sz w:val="20"/>
        </w:rPr>
        <w:t>účel,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byla</w:t>
      </w:r>
      <w:r>
        <w:rPr>
          <w:spacing w:val="-13"/>
          <w:sz w:val="20"/>
        </w:rPr>
        <w:t> </w:t>
      </w:r>
      <w:r>
        <w:rPr>
          <w:sz w:val="20"/>
        </w:rPr>
        <w:t>podpora poskytnuta.</w:t>
      </w:r>
      <w:r>
        <w:rPr>
          <w:spacing w:val="-10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uvedenému</w:t>
      </w:r>
      <w:r>
        <w:rPr>
          <w:spacing w:val="-10"/>
          <w:sz w:val="20"/>
        </w:rPr>
        <w:t> </w:t>
      </w:r>
      <w:r>
        <w:rPr>
          <w:sz w:val="20"/>
        </w:rPr>
        <w:t>vrácení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může</w:t>
      </w:r>
      <w:r>
        <w:rPr>
          <w:spacing w:val="-11"/>
          <w:sz w:val="20"/>
        </w:rPr>
        <w:t> </w:t>
      </w:r>
      <w:r>
        <w:rPr>
          <w:sz w:val="20"/>
        </w:rPr>
        <w:t>dojít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předpokladu,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dosud nebyly</w:t>
      </w:r>
      <w:r>
        <w:rPr>
          <w:spacing w:val="-7"/>
          <w:sz w:val="20"/>
        </w:rPr>
        <w:t> </w:t>
      </w:r>
      <w:r>
        <w:rPr>
          <w:sz w:val="20"/>
        </w:rPr>
        <w:t>porušeny</w:t>
      </w:r>
      <w:r>
        <w:rPr>
          <w:spacing w:val="-7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nedošlo</w:t>
      </w:r>
      <w:r>
        <w:rPr>
          <w:spacing w:val="-6"/>
          <w:sz w:val="20"/>
        </w:rPr>
        <w:t> </w:t>
      </w:r>
      <w:r>
        <w:rPr>
          <w:sz w:val="20"/>
        </w:rPr>
        <w:t>tedy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rozpočtové</w:t>
      </w:r>
      <w:r>
        <w:rPr>
          <w:spacing w:val="-7"/>
          <w:sz w:val="20"/>
        </w:rPr>
        <w:t> </w:t>
      </w:r>
      <w:r>
        <w:rPr>
          <w:sz w:val="20"/>
        </w:rPr>
        <w:t>kázně</w:t>
      </w:r>
      <w:r>
        <w:rPr>
          <w:spacing w:val="-6"/>
          <w:sz w:val="20"/>
        </w:rPr>
        <w:t> </w:t>
      </w:r>
      <w:r>
        <w:rPr>
          <w:sz w:val="20"/>
        </w:rPr>
        <w:t>podle zákona č. 218/2000 Sb., o rozpočtových pravidlech.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19" w:after="0"/>
        <w:ind w:left="546" w:right="12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zajistit,</w:t>
      </w:r>
      <w:r>
        <w:rPr>
          <w:spacing w:val="-6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celou</w:t>
      </w:r>
      <w:r>
        <w:rPr>
          <w:spacing w:val="-6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splácení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formě</w:t>
      </w:r>
      <w:r>
        <w:rPr>
          <w:spacing w:val="-7"/>
          <w:sz w:val="20"/>
        </w:rPr>
        <w:t> </w:t>
      </w:r>
      <w:r>
        <w:rPr>
          <w:sz w:val="20"/>
        </w:rPr>
        <w:t>půjčky</w:t>
      </w:r>
      <w:r>
        <w:rPr>
          <w:spacing w:val="-7"/>
          <w:sz w:val="20"/>
        </w:rPr>
        <w:t> </w:t>
      </w:r>
      <w:r>
        <w:rPr>
          <w:sz w:val="20"/>
        </w:rPr>
        <w:t>nedošlo bez předchozího souhlasu Fondu ke zrušení bankovního účtu určeného pro splácení půjčky (viz záhlaví této Smlouvy).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0" w:after="0"/>
        <w:ind w:left="546" w:right="115" w:hanging="428"/>
        <w:jc w:val="both"/>
        <w:rPr>
          <w:sz w:val="20"/>
        </w:rPr>
      </w:pPr>
      <w:r>
        <w:rPr>
          <w:sz w:val="20"/>
        </w:rPr>
        <w:t>Příjemce podpory je povinen zajistit, aby po dobu splácení půjčky nedošlo bez předchozího sou- hlasu Fondu k</w:t>
      </w:r>
      <w:r>
        <w:rPr>
          <w:spacing w:val="-4"/>
          <w:sz w:val="20"/>
        </w:rPr>
        <w:t> </w:t>
      </w:r>
      <w:r>
        <w:rPr>
          <w:sz w:val="20"/>
        </w:rPr>
        <w:t>vypovězení trvalého bankovního příkazu (k účtu určenému pro splácení půjčky - viz záhlaví této Smlouvy) vystaveném bankou dne 18. 11. 2024, s</w:t>
      </w:r>
      <w:r>
        <w:rPr>
          <w:spacing w:val="-3"/>
          <w:sz w:val="20"/>
        </w:rPr>
        <w:t> </w:t>
      </w:r>
      <w:r>
        <w:rPr>
          <w:sz w:val="20"/>
        </w:rPr>
        <w:t>nastavením úhrad splátek jistiny půjčky podle splátkového kalendáře, který tvoří přílohu č. 1 této Smlouvy.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5" w:hanging="428"/>
        <w:jc w:val="both"/>
        <w:rPr>
          <w:sz w:val="20"/>
        </w:rPr>
      </w:pPr>
      <w:r>
        <w:rPr>
          <w:sz w:val="20"/>
        </w:rPr>
        <w:t>Příjemce podpory je povinen zajistit, aby po dobu splácení půjčky nedošlo bez předchozího sou- hlasu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vypovězení</w:t>
      </w:r>
      <w:r>
        <w:rPr>
          <w:spacing w:val="-2"/>
          <w:sz w:val="20"/>
        </w:rPr>
        <w:t> </w:t>
      </w:r>
      <w:r>
        <w:rPr>
          <w:sz w:val="20"/>
        </w:rPr>
        <w:t>povolení</w:t>
      </w:r>
      <w:r>
        <w:rPr>
          <w:spacing w:val="-2"/>
          <w:sz w:val="20"/>
        </w:rPr>
        <w:t> </w:t>
      </w:r>
      <w:r>
        <w:rPr>
          <w:sz w:val="20"/>
        </w:rPr>
        <w:t>banky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zřízení</w:t>
      </w:r>
      <w:r>
        <w:rPr>
          <w:spacing w:val="-2"/>
          <w:sz w:val="20"/>
        </w:rPr>
        <w:t> </w:t>
      </w:r>
      <w:r>
        <w:rPr>
          <w:sz w:val="20"/>
        </w:rPr>
        <w:t>inkasa</w:t>
      </w:r>
      <w:r>
        <w:rPr>
          <w:spacing w:val="-2"/>
          <w:sz w:val="20"/>
        </w:rPr>
        <w:t> </w:t>
      </w:r>
      <w:r>
        <w:rPr>
          <w:sz w:val="20"/>
        </w:rPr>
        <w:t>vystaveného</w:t>
      </w:r>
      <w:r>
        <w:rPr>
          <w:spacing w:val="-1"/>
          <w:sz w:val="20"/>
        </w:rPr>
        <w:t> </w:t>
      </w:r>
      <w:r>
        <w:rPr>
          <w:sz w:val="20"/>
        </w:rPr>
        <w:t>k účtu</w:t>
      </w:r>
      <w:r>
        <w:rPr>
          <w:spacing w:val="-2"/>
          <w:sz w:val="20"/>
        </w:rPr>
        <w:t> </w:t>
      </w:r>
      <w:r>
        <w:rPr>
          <w:sz w:val="20"/>
        </w:rPr>
        <w:t>určeného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splá- cení půjčky (vydáno ve prospěch Fondu touto bankou dne 18. 11. 2024). Limit jednotlivé platby inkasa je stanoven ve výši 527 110,39 Kč.</w:t>
      </w:r>
    </w:p>
    <w:p>
      <w:pPr>
        <w:pStyle w:val="BodyText"/>
        <w:spacing w:before="2"/>
        <w:ind w:left="0"/>
        <w:rPr>
          <w:sz w:val="27"/>
        </w:rPr>
      </w:pPr>
    </w:p>
    <w:p>
      <w:pPr>
        <w:pStyle w:val="Heading1"/>
      </w:pPr>
      <w:r>
        <w:rPr>
          <w:spacing w:val="-5"/>
        </w:rPr>
        <w:t>IV.</w:t>
      </w:r>
    </w:p>
    <w:p>
      <w:pPr>
        <w:pStyle w:val="Heading2"/>
        <w:spacing w:before="118"/>
        <w:ind w:left="3762"/>
        <w:jc w:val="both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22" w:hanging="428"/>
        <w:jc w:val="both"/>
        <w:rPr>
          <w:sz w:val="20"/>
        </w:rPr>
      </w:pPr>
      <w:r>
        <w:rPr>
          <w:sz w:val="20"/>
        </w:rPr>
        <w:t>Podpora bude poskytována bezhotovostním převodem z účtu Fondu na bankovní účet příjemce podpory uvedený v záhlaví této Smlouvy.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0" w:after="0"/>
        <w:ind w:left="546" w:right="114" w:hanging="428"/>
        <w:jc w:val="both"/>
        <w:rPr>
          <w:sz w:val="20"/>
        </w:rPr>
      </w:pPr>
      <w:r>
        <w:rPr>
          <w:sz w:val="20"/>
        </w:rPr>
        <w:t>Fond bude poskytovat podporu v závislosti na postupu realizace projektu průběžně na základě schvalování žádostí o platbu, které příjemce podpory podává k</w:t>
      </w:r>
      <w:r>
        <w:rPr>
          <w:spacing w:val="-4"/>
          <w:sz w:val="20"/>
        </w:rPr>
        <w:t> </w:t>
      </w:r>
      <w:r>
        <w:rPr>
          <w:sz w:val="20"/>
        </w:rPr>
        <w:t>projektu k proplacení dotace pro- střednictvím Agendového informačního systému Státního fondu životního prostředí České repub- liky a dále na základě schváleného finančně platebního kalendáře v systému IFN BENE-FILL.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21" w:after="0"/>
        <w:ind w:left="546" w:right="0" w:hanging="429"/>
        <w:jc w:val="both"/>
        <w:rPr>
          <w:sz w:val="20"/>
        </w:rPr>
      </w:pPr>
      <w:r>
        <w:rPr>
          <w:sz w:val="20"/>
        </w:rPr>
        <w:t>Fond</w:t>
      </w:r>
      <w:r>
        <w:rPr>
          <w:spacing w:val="4"/>
          <w:sz w:val="20"/>
        </w:rPr>
        <w:t> </w:t>
      </w:r>
      <w:r>
        <w:rPr>
          <w:sz w:val="20"/>
        </w:rPr>
        <w:t>je</w:t>
      </w:r>
      <w:r>
        <w:rPr>
          <w:spacing w:val="2"/>
          <w:sz w:val="20"/>
        </w:rPr>
        <w:t> </w:t>
      </w:r>
      <w:r>
        <w:rPr>
          <w:sz w:val="20"/>
        </w:rPr>
        <w:t>oprávněn</w:t>
      </w:r>
      <w:r>
        <w:rPr>
          <w:spacing w:val="3"/>
          <w:sz w:val="20"/>
        </w:rPr>
        <w:t> </w:t>
      </w:r>
      <w:r>
        <w:rPr>
          <w:sz w:val="20"/>
        </w:rPr>
        <w:t>pozastavit</w:t>
      </w:r>
      <w:r>
        <w:rPr>
          <w:spacing w:val="3"/>
          <w:sz w:val="20"/>
        </w:rPr>
        <w:t> </w:t>
      </w:r>
      <w:r>
        <w:rPr>
          <w:sz w:val="20"/>
        </w:rPr>
        <w:t>(či</w:t>
      </w:r>
      <w:r>
        <w:rPr>
          <w:spacing w:val="5"/>
          <w:sz w:val="20"/>
        </w:rPr>
        <w:t> </w:t>
      </w:r>
      <w:r>
        <w:rPr>
          <w:sz w:val="20"/>
        </w:rPr>
        <w:t>nezahájit)</w:t>
      </w:r>
      <w:r>
        <w:rPr>
          <w:spacing w:val="3"/>
          <w:sz w:val="20"/>
        </w:rPr>
        <w:t> </w:t>
      </w:r>
      <w:r>
        <w:rPr>
          <w:sz w:val="20"/>
        </w:rPr>
        <w:t>poskytování</w:t>
      </w:r>
      <w:r>
        <w:rPr>
          <w:spacing w:val="6"/>
          <w:sz w:val="20"/>
        </w:rPr>
        <w:t> </w:t>
      </w:r>
      <w:r>
        <w:rPr>
          <w:sz w:val="20"/>
        </w:rPr>
        <w:t>podpory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návaznosti</w:t>
      </w:r>
      <w:r>
        <w:rPr>
          <w:spacing w:val="3"/>
          <w:sz w:val="20"/>
        </w:rPr>
        <w:t> </w:t>
      </w:r>
      <w:r>
        <w:rPr>
          <w:sz w:val="20"/>
        </w:rPr>
        <w:t>na</w:t>
      </w:r>
      <w:r>
        <w:rPr>
          <w:spacing w:val="3"/>
          <w:sz w:val="20"/>
        </w:rPr>
        <w:t> </w:t>
      </w:r>
      <w:r>
        <w:rPr>
          <w:sz w:val="20"/>
        </w:rPr>
        <w:t>pozastavení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pro-</w:t>
      </w:r>
    </w:p>
    <w:p>
      <w:pPr>
        <w:pStyle w:val="BodyText"/>
        <w:spacing w:before="27"/>
        <w:jc w:val="both"/>
      </w:pPr>
      <w:r>
        <w:rPr/>
        <w:t>plácení</w:t>
      </w:r>
      <w:r>
        <w:rPr>
          <w:spacing w:val="-7"/>
        </w:rPr>
        <w:t> </w:t>
      </w:r>
      <w:r>
        <w:rPr/>
        <w:t>dotace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podporovaný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47" w:after="0"/>
        <w:ind w:left="546" w:right="115" w:hanging="428"/>
        <w:jc w:val="both"/>
        <w:rPr>
          <w:sz w:val="20"/>
        </w:rPr>
      </w:pPr>
      <w:r>
        <w:rPr>
          <w:sz w:val="20"/>
        </w:rPr>
        <w:t>Fond má</w:t>
      </w:r>
      <w:r>
        <w:rPr>
          <w:spacing w:val="-1"/>
          <w:sz w:val="20"/>
        </w:rPr>
        <w:t> </w:t>
      </w:r>
      <w:r>
        <w:rPr>
          <w:sz w:val="20"/>
        </w:rPr>
        <w:t>právo změnit financování projektu,</w:t>
      </w:r>
      <w:r>
        <w:rPr>
          <w:spacing w:val="-1"/>
          <w:sz w:val="20"/>
        </w:rPr>
        <w:t> </w:t>
      </w:r>
      <w:r>
        <w:rPr>
          <w:sz w:val="20"/>
        </w:rPr>
        <w:t>zejména změnit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 Fondu</w:t>
      </w:r>
      <w:r>
        <w:rPr>
          <w:spacing w:val="-1"/>
          <w:sz w:val="20"/>
        </w:rPr>
        <w:t> </w:t>
      </w:r>
      <w:r>
        <w:rPr>
          <w:sz w:val="20"/>
        </w:rPr>
        <w:t>určené na</w:t>
      </w:r>
      <w:r>
        <w:rPr>
          <w:spacing w:val="-1"/>
          <w:sz w:val="20"/>
        </w:rPr>
        <w:t> </w:t>
      </w:r>
      <w:r>
        <w:rPr>
          <w:sz w:val="20"/>
        </w:rPr>
        <w:t>jed- notlivé roky realizace projektu, a to v závislosti na objemu disponibilních finančních prostředků Fondu,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stanoveného</w:t>
      </w:r>
      <w:r>
        <w:rPr>
          <w:spacing w:val="-14"/>
          <w:sz w:val="20"/>
        </w:rPr>
        <w:t> </w:t>
      </w:r>
      <w:r>
        <w:rPr>
          <w:sz w:val="20"/>
        </w:rPr>
        <w:t>výdajového</w:t>
      </w:r>
      <w:r>
        <w:rPr>
          <w:spacing w:val="-13"/>
          <w:sz w:val="20"/>
        </w:rPr>
        <w:t> </w:t>
      </w:r>
      <w:r>
        <w:rPr>
          <w:sz w:val="20"/>
        </w:rPr>
        <w:t>limitu,</w:t>
      </w:r>
      <w:r>
        <w:rPr>
          <w:spacing w:val="-6"/>
          <w:sz w:val="20"/>
        </w:rPr>
        <w:t> </w:t>
      </w: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změnách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dotaci,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projektu a také v souvislosti s administrací případné veřejné podpory na projektu.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18" w:after="0"/>
        <w:ind w:left="546" w:right="0" w:hanging="429"/>
        <w:jc w:val="both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nevyčerpané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daném</w:t>
      </w:r>
      <w:r>
        <w:rPr>
          <w:spacing w:val="-4"/>
          <w:sz w:val="20"/>
        </w:rPr>
        <w:t> </w:t>
      </w:r>
      <w:r>
        <w:rPr>
          <w:sz w:val="20"/>
        </w:rPr>
        <w:t>roce</w:t>
      </w:r>
      <w:r>
        <w:rPr>
          <w:spacing w:val="-5"/>
          <w:sz w:val="20"/>
        </w:rPr>
        <w:t> </w:t>
      </w:r>
      <w:r>
        <w:rPr>
          <w:sz w:val="20"/>
        </w:rPr>
        <w:t>či</w:t>
      </w:r>
      <w:r>
        <w:rPr>
          <w:spacing w:val="-7"/>
          <w:sz w:val="20"/>
        </w:rPr>
        <w:t> </w:t>
      </w:r>
      <w:r>
        <w:rPr>
          <w:sz w:val="20"/>
        </w:rPr>
        <w:t>vrácené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zvýší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objem</w:t>
      </w:r>
      <w:r>
        <w:rPr>
          <w:spacing w:val="-4"/>
          <w:sz w:val="20"/>
        </w:rPr>
        <w:t> </w:t>
      </w:r>
      <w:r>
        <w:rPr>
          <w:sz w:val="20"/>
        </w:rPr>
        <w:t>následujícího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roku.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47" w:after="0"/>
        <w:ind w:left="546" w:right="115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poskytuje</w:t>
      </w:r>
      <w:r>
        <w:rPr>
          <w:spacing w:val="-6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odklad</w:t>
      </w:r>
      <w:r>
        <w:rPr>
          <w:spacing w:val="-5"/>
          <w:sz w:val="20"/>
        </w:rPr>
        <w:t> </w:t>
      </w:r>
      <w:r>
        <w:rPr>
          <w:sz w:val="20"/>
        </w:rPr>
        <w:t>splátek</w:t>
      </w:r>
      <w:r>
        <w:rPr>
          <w:spacing w:val="-6"/>
          <w:sz w:val="20"/>
        </w:rPr>
        <w:t> </w:t>
      </w:r>
      <w:r>
        <w:rPr>
          <w:sz w:val="20"/>
        </w:rPr>
        <w:t>úroků.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půjčka</w:t>
      </w:r>
      <w:r>
        <w:rPr>
          <w:spacing w:val="-6"/>
          <w:sz w:val="20"/>
        </w:rPr>
        <w:t> </w:t>
      </w:r>
      <w:r>
        <w:rPr>
          <w:sz w:val="20"/>
        </w:rPr>
        <w:t>bezú- ročná, úrok podle čl. II bodu</w:t>
      </w:r>
      <w:r>
        <w:rPr>
          <w:spacing w:val="-1"/>
          <w:sz w:val="20"/>
        </w:rPr>
        <w:t> </w:t>
      </w:r>
      <w:r>
        <w:rPr>
          <w:sz w:val="20"/>
        </w:rPr>
        <w:t>1 je počítán 1. 4. 2027, splátkový kalendář úroků tvoří přílohu této Smlouvy. První splátka úroků ve výši 51 393,26 Kč je splatná do 15 dnů po skončení čtvrtletí.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23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dále</w:t>
      </w:r>
      <w:r>
        <w:rPr>
          <w:spacing w:val="40"/>
          <w:sz w:val="20"/>
        </w:rPr>
        <w:t> </w:t>
      </w:r>
      <w:r>
        <w:rPr>
          <w:sz w:val="20"/>
        </w:rPr>
        <w:t>poskytuje</w:t>
      </w:r>
      <w:r>
        <w:rPr>
          <w:spacing w:val="40"/>
          <w:sz w:val="20"/>
        </w:rPr>
        <w:t> </w:t>
      </w:r>
      <w:r>
        <w:rPr>
          <w:sz w:val="20"/>
        </w:rPr>
        <w:t>příjemci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odklad</w:t>
      </w:r>
      <w:r>
        <w:rPr>
          <w:spacing w:val="40"/>
          <w:sz w:val="20"/>
        </w:rPr>
        <w:t> </w:t>
      </w:r>
      <w:r>
        <w:rPr>
          <w:sz w:val="20"/>
        </w:rPr>
        <w:t>splátek</w:t>
      </w:r>
      <w:r>
        <w:rPr>
          <w:spacing w:val="40"/>
          <w:sz w:val="20"/>
        </w:rPr>
        <w:t> </w:t>
      </w:r>
      <w:r>
        <w:rPr>
          <w:sz w:val="20"/>
        </w:rPr>
        <w:t>jistiny</w:t>
      </w:r>
      <w:r>
        <w:rPr>
          <w:spacing w:val="40"/>
          <w:sz w:val="20"/>
        </w:rPr>
        <w:t> </w:t>
      </w:r>
      <w:r>
        <w:rPr>
          <w:sz w:val="20"/>
        </w:rPr>
        <w:t>půjčky.</w:t>
      </w:r>
      <w:r>
        <w:rPr>
          <w:spacing w:val="40"/>
          <w:sz w:val="20"/>
        </w:rPr>
        <w:t> </w:t>
      </w:r>
      <w:r>
        <w:rPr>
          <w:sz w:val="20"/>
        </w:rPr>
        <w:t>První</w:t>
      </w:r>
      <w:r>
        <w:rPr>
          <w:spacing w:val="40"/>
          <w:sz w:val="20"/>
        </w:rPr>
        <w:t> </w:t>
      </w:r>
      <w:r>
        <w:rPr>
          <w:sz w:val="20"/>
        </w:rPr>
        <w:t>splátka</w:t>
      </w:r>
      <w:r>
        <w:rPr>
          <w:spacing w:val="40"/>
          <w:sz w:val="20"/>
        </w:rPr>
        <w:t> </w:t>
      </w:r>
      <w:r>
        <w:rPr>
          <w:sz w:val="20"/>
        </w:rPr>
        <w:t>jistiny</w:t>
      </w:r>
      <w:r>
        <w:rPr>
          <w:spacing w:val="40"/>
          <w:sz w:val="20"/>
        </w:rPr>
        <w:t> </w:t>
      </w:r>
      <w:r>
        <w:rPr>
          <w:sz w:val="20"/>
        </w:rPr>
        <w:t>ve výši 527 110,39 je splatná k 31. 3. 2027. Splátkový kalendář jistiny tvoří přílohu této Smlouvy.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0" w:after="0"/>
        <w:ind w:left="546" w:right="113" w:hanging="428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nedočerpání</w:t>
      </w:r>
      <w:r>
        <w:rPr>
          <w:spacing w:val="-3"/>
          <w:sz w:val="20"/>
        </w:rPr>
        <w:t> </w:t>
      </w:r>
      <w:r>
        <w:rPr>
          <w:sz w:val="20"/>
        </w:rPr>
        <w:t>půjčky podle čl.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sjedná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pří- jemcem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formou</w:t>
      </w:r>
      <w:r>
        <w:rPr>
          <w:spacing w:val="-9"/>
          <w:sz w:val="20"/>
        </w:rPr>
        <w:t> </w:t>
      </w:r>
      <w:r>
        <w:rPr>
          <w:sz w:val="20"/>
        </w:rPr>
        <w:t>dodatku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Smlouvě</w:t>
      </w:r>
      <w:r>
        <w:rPr>
          <w:spacing w:val="-7"/>
          <w:sz w:val="20"/>
        </w:rPr>
        <w:t> </w:t>
      </w:r>
      <w:r>
        <w:rPr>
          <w:sz w:val="20"/>
        </w:rPr>
        <w:t>upřesněný</w:t>
      </w:r>
      <w:r>
        <w:rPr>
          <w:spacing w:val="-9"/>
          <w:sz w:val="20"/>
        </w:rPr>
        <w:t> </w:t>
      </w:r>
      <w:r>
        <w:rPr>
          <w:sz w:val="20"/>
        </w:rPr>
        <w:t>závazný</w:t>
      </w:r>
      <w:r>
        <w:rPr>
          <w:spacing w:val="-7"/>
          <w:sz w:val="20"/>
        </w:rPr>
        <w:t> </w:t>
      </w:r>
      <w:r>
        <w:rPr>
          <w:sz w:val="20"/>
        </w:rPr>
        <w:t>splátkový</w:t>
      </w:r>
      <w:r>
        <w:rPr>
          <w:spacing w:val="-6"/>
          <w:sz w:val="20"/>
        </w:rPr>
        <w:t> </w:t>
      </w:r>
      <w:r>
        <w:rPr>
          <w:sz w:val="20"/>
        </w:rPr>
        <w:t>kalendář</w:t>
      </w:r>
      <w:r>
        <w:rPr>
          <w:spacing w:val="-9"/>
          <w:sz w:val="20"/>
        </w:rPr>
        <w:t> </w:t>
      </w:r>
      <w:r>
        <w:rPr>
          <w:sz w:val="20"/>
        </w:rPr>
        <w:t>zahrnující čtvrtletní splátky úroků a jistiny po celou dobu splácení půjčky.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80" w:after="0"/>
        <w:ind w:left="546" w:right="113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splácet</w:t>
      </w:r>
      <w:r>
        <w:rPr>
          <w:spacing w:val="-7"/>
          <w:sz w:val="20"/>
        </w:rPr>
        <w:t> </w:t>
      </w:r>
      <w:r>
        <w:rPr>
          <w:sz w:val="20"/>
        </w:rPr>
        <w:t>zapůjčené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čtvrtletních</w:t>
      </w:r>
      <w:r>
        <w:rPr>
          <w:spacing w:val="-6"/>
          <w:sz w:val="20"/>
        </w:rPr>
        <w:t> </w:t>
      </w:r>
      <w:r>
        <w:rPr>
          <w:sz w:val="20"/>
        </w:rPr>
        <w:t>splátkách na základě splátkového kalendáře až do</w:t>
      </w:r>
      <w:r>
        <w:rPr>
          <w:spacing w:val="17"/>
          <w:sz w:val="20"/>
        </w:rPr>
        <w:t> </w:t>
      </w:r>
      <w:r>
        <w:rPr>
          <w:sz w:val="20"/>
        </w:rPr>
        <w:t>úplného</w:t>
      </w:r>
      <w:r>
        <w:rPr>
          <w:spacing w:val="14"/>
          <w:sz w:val="20"/>
        </w:rPr>
        <w:t> </w:t>
      </w:r>
      <w:r>
        <w:rPr>
          <w:sz w:val="20"/>
        </w:rPr>
        <w:t>zaplacení,</w:t>
      </w:r>
      <w:r>
        <w:rPr>
          <w:spacing w:val="-3"/>
          <w:sz w:val="20"/>
        </w:rPr>
        <w:t> </w:t>
      </w:r>
      <w:r>
        <w:rPr>
          <w:sz w:val="20"/>
        </w:rPr>
        <w:t>v termínech daných touto</w:t>
      </w:r>
      <w:r>
        <w:rPr>
          <w:spacing w:val="15"/>
          <w:sz w:val="20"/>
        </w:rPr>
        <w:t> </w:t>
      </w:r>
      <w:r>
        <w:rPr>
          <w:sz w:val="20"/>
        </w:rPr>
        <w:t>Smlouvou</w:t>
      </w:r>
      <w:r>
        <w:rPr>
          <w:spacing w:val="40"/>
          <w:sz w:val="20"/>
        </w:rPr>
        <w:t> </w:t>
      </w:r>
      <w:r>
        <w:rPr>
          <w:sz w:val="20"/>
        </w:rPr>
        <w:t>a splátkovým kalendářem.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Případnou žádost o předčasné splacení půjčky, sloučení dvou a více splátek, popř. odklad splátek je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doručit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lhůtě</w:t>
      </w:r>
      <w:r>
        <w:rPr>
          <w:spacing w:val="-14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pracovních</w:t>
      </w:r>
      <w:r>
        <w:rPr>
          <w:spacing w:val="-14"/>
          <w:sz w:val="20"/>
        </w:rPr>
        <w:t> </w:t>
      </w:r>
      <w:r>
        <w:rPr>
          <w:sz w:val="20"/>
        </w:rPr>
        <w:t>dní</w:t>
      </w:r>
      <w:r>
        <w:rPr>
          <w:spacing w:val="-14"/>
          <w:sz w:val="20"/>
        </w:rPr>
        <w:t> </w:t>
      </w:r>
      <w:r>
        <w:rPr>
          <w:sz w:val="20"/>
        </w:rPr>
        <w:t>před</w:t>
      </w:r>
      <w:r>
        <w:rPr>
          <w:spacing w:val="-14"/>
          <w:sz w:val="20"/>
        </w:rPr>
        <w:t> </w:t>
      </w:r>
      <w:r>
        <w:rPr>
          <w:sz w:val="20"/>
        </w:rPr>
        <w:t>datem</w:t>
      </w:r>
      <w:r>
        <w:rPr>
          <w:spacing w:val="-13"/>
          <w:sz w:val="20"/>
        </w:rPr>
        <w:t> </w:t>
      </w:r>
      <w:r>
        <w:rPr>
          <w:sz w:val="20"/>
        </w:rPr>
        <w:t>splat- nosti</w:t>
      </w:r>
      <w:r>
        <w:rPr>
          <w:spacing w:val="-3"/>
          <w:sz w:val="20"/>
        </w:rPr>
        <w:t> </w:t>
      </w:r>
      <w:r>
        <w:rPr>
          <w:sz w:val="20"/>
        </w:rPr>
        <w:t>předmětné</w:t>
      </w:r>
      <w:r>
        <w:rPr>
          <w:spacing w:val="-4"/>
          <w:sz w:val="20"/>
        </w:rPr>
        <w:t> </w:t>
      </w:r>
      <w:r>
        <w:rPr>
          <w:sz w:val="20"/>
        </w:rPr>
        <w:t>splátky.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takovou</w:t>
      </w:r>
      <w:r>
        <w:rPr>
          <w:spacing w:val="-3"/>
          <w:sz w:val="20"/>
        </w:rPr>
        <w:t> </w:t>
      </w:r>
      <w:r>
        <w:rPr>
          <w:sz w:val="20"/>
        </w:rPr>
        <w:t>žádost</w:t>
      </w:r>
      <w:r>
        <w:rPr>
          <w:spacing w:val="-2"/>
          <w:sz w:val="20"/>
        </w:rPr>
        <w:t> </w:t>
      </w:r>
      <w:r>
        <w:rPr>
          <w:sz w:val="20"/>
        </w:rPr>
        <w:t>schválí,</w:t>
      </w:r>
      <w:r>
        <w:rPr>
          <w:spacing w:val="-1"/>
          <w:sz w:val="20"/>
        </w:rPr>
        <w:t> </w:t>
      </w:r>
      <w:r>
        <w:rPr>
          <w:sz w:val="20"/>
        </w:rPr>
        <w:t>sjedná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příjemcem podpory</w:t>
      </w:r>
      <w:r>
        <w:rPr>
          <w:spacing w:val="-4"/>
          <w:sz w:val="20"/>
        </w:rPr>
        <w:t> </w:t>
      </w:r>
      <w:r>
        <w:rPr>
          <w:sz w:val="20"/>
        </w:rPr>
        <w:t>formou dodatku k této Smlouvě nový závazný splátkový kalendář.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18" w:after="0"/>
        <w:ind w:left="546" w:right="114" w:hanging="428"/>
        <w:jc w:val="both"/>
        <w:rPr>
          <w:sz w:val="20"/>
        </w:rPr>
      </w:pPr>
      <w:r>
        <w:rPr>
          <w:sz w:val="20"/>
        </w:rPr>
        <w:t>Pokud příjemce podpory nedodrží či jsou ohroženy termíny realizace projektu, je Fond na základě žádosti příjemce podpory oprávněn v</w:t>
      </w:r>
      <w:r>
        <w:rPr>
          <w:spacing w:val="-3"/>
          <w:sz w:val="20"/>
        </w:rPr>
        <w:t> </w:t>
      </w:r>
      <w:r>
        <w:rPr>
          <w:sz w:val="20"/>
        </w:rPr>
        <w:t>odůvodněných případech provádět změnu splatnosti první splátky jistiny a první splátky úroků, a to pouze formou dodatku k této Smlouvě.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21" w:after="0"/>
        <w:ind w:left="546" w:right="0" w:hanging="429"/>
        <w:jc w:val="both"/>
        <w:rPr>
          <w:sz w:val="20"/>
        </w:rPr>
      </w:pPr>
      <w:r>
        <w:rPr>
          <w:sz w:val="20"/>
        </w:rPr>
        <w:t>Případnou</w:t>
      </w:r>
      <w:r>
        <w:rPr>
          <w:spacing w:val="13"/>
          <w:sz w:val="20"/>
        </w:rPr>
        <w:t> </w:t>
      </w:r>
      <w:r>
        <w:rPr>
          <w:sz w:val="20"/>
        </w:rPr>
        <w:t>změnu</w:t>
      </w:r>
      <w:r>
        <w:rPr>
          <w:spacing w:val="14"/>
          <w:sz w:val="20"/>
        </w:rPr>
        <w:t> </w:t>
      </w:r>
      <w:r>
        <w:rPr>
          <w:sz w:val="20"/>
        </w:rPr>
        <w:t>závazného</w:t>
      </w:r>
      <w:r>
        <w:rPr>
          <w:spacing w:val="15"/>
          <w:sz w:val="20"/>
        </w:rPr>
        <w:t> </w:t>
      </w:r>
      <w:r>
        <w:rPr>
          <w:sz w:val="20"/>
        </w:rPr>
        <w:t>splátkového</w:t>
      </w:r>
      <w:r>
        <w:rPr>
          <w:spacing w:val="14"/>
          <w:sz w:val="20"/>
        </w:rPr>
        <w:t> </w:t>
      </w:r>
      <w:r>
        <w:rPr>
          <w:sz w:val="20"/>
        </w:rPr>
        <w:t>kalendáře</w:t>
      </w:r>
      <w:r>
        <w:rPr>
          <w:spacing w:val="13"/>
          <w:sz w:val="20"/>
        </w:rPr>
        <w:t> </w:t>
      </w:r>
      <w:r>
        <w:rPr>
          <w:sz w:val="20"/>
        </w:rPr>
        <w:t>lze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5"/>
          <w:sz w:val="20"/>
        </w:rPr>
        <w:t> </w:t>
      </w:r>
      <w:r>
        <w:rPr>
          <w:sz w:val="20"/>
        </w:rPr>
        <w:t>schválit</w:t>
      </w:r>
      <w:r>
        <w:rPr>
          <w:spacing w:val="19"/>
          <w:sz w:val="20"/>
        </w:rPr>
        <w:t> </w:t>
      </w:r>
      <w:r>
        <w:rPr>
          <w:sz w:val="20"/>
        </w:rPr>
        <w:t>formou</w:t>
      </w:r>
      <w:r>
        <w:rPr>
          <w:spacing w:val="17"/>
          <w:sz w:val="20"/>
        </w:rPr>
        <w:t> </w:t>
      </w:r>
      <w:r>
        <w:rPr>
          <w:sz w:val="20"/>
        </w:rPr>
        <w:t>dodatku</w:t>
      </w:r>
      <w:r>
        <w:rPr>
          <w:spacing w:val="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této</w:t>
      </w:r>
    </w:p>
    <w:p>
      <w:pPr>
        <w:pStyle w:val="BodyText"/>
        <w:spacing w:before="26"/>
        <w:jc w:val="both"/>
      </w:pPr>
      <w:r>
        <w:rPr/>
        <w:t>Smlouvě</w:t>
      </w:r>
      <w:r>
        <w:rPr>
          <w:spacing w:val="-11"/>
        </w:rPr>
        <w:t> </w:t>
      </w:r>
      <w:r>
        <w:rPr/>
        <w:t>pouze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odůvodněných</w:t>
      </w:r>
      <w:r>
        <w:rPr>
          <w:spacing w:val="-8"/>
        </w:rPr>
        <w:t> </w:t>
      </w:r>
      <w:r>
        <w:rPr/>
        <w:t>případech,</w:t>
      </w:r>
      <w:r>
        <w:rPr>
          <w:spacing w:val="-5"/>
        </w:rPr>
        <w:t> </w:t>
      </w:r>
      <w:r>
        <w:rPr/>
        <w:t>avšak</w:t>
      </w:r>
      <w:r>
        <w:rPr>
          <w:spacing w:val="-9"/>
        </w:rPr>
        <w:t> </w:t>
      </w:r>
      <w:r>
        <w:rPr/>
        <w:t>maximálně</w:t>
      </w:r>
      <w:r>
        <w:rPr>
          <w:spacing w:val="-8"/>
        </w:rPr>
        <w:t> </w:t>
      </w:r>
      <w:r>
        <w:rPr/>
        <w:t>jedenkrát</w:t>
      </w:r>
      <w:r>
        <w:rPr>
          <w:spacing w:val="-8"/>
        </w:rPr>
        <w:t> </w:t>
      </w:r>
      <w:r>
        <w:rPr>
          <w:spacing w:val="-2"/>
        </w:rPr>
        <w:t>ročně.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47" w:after="0"/>
        <w:ind w:left="546" w:right="0" w:hanging="429"/>
        <w:jc w:val="both"/>
        <w:rPr>
          <w:sz w:val="20"/>
        </w:rPr>
      </w:pPr>
      <w:r>
        <w:rPr>
          <w:sz w:val="20"/>
        </w:rPr>
        <w:t>Úroky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počítají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tehdy,</w:t>
      </w:r>
      <w:r>
        <w:rPr>
          <w:spacing w:val="-5"/>
          <w:sz w:val="20"/>
        </w:rPr>
        <w:t> </w:t>
      </w:r>
      <w:r>
        <w:rPr>
          <w:sz w:val="20"/>
        </w:rPr>
        <w:t>je-li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prodlení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úhradou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jistiny.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48" w:after="0"/>
        <w:ind w:left="546" w:right="119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poskytnout,</w:t>
      </w:r>
      <w:r>
        <w:rPr>
          <w:spacing w:val="-9"/>
          <w:sz w:val="20"/>
        </w:rPr>
        <w:t> </w:t>
      </w:r>
      <w:r>
        <w:rPr>
          <w:sz w:val="20"/>
        </w:rPr>
        <w:t>dokud</w:t>
      </w:r>
      <w:r>
        <w:rPr>
          <w:spacing w:val="-8"/>
          <w:sz w:val="20"/>
        </w:rPr>
        <w:t> </w:t>
      </w:r>
      <w:r>
        <w:rPr>
          <w:sz w:val="20"/>
        </w:rPr>
        <w:t>neobdrží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byla uzavřena v souladu se zákonem o obcích.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2"/>
        <w:ind w:left="0"/>
        <w:rPr>
          <w:sz w:val="31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2524" w:right="2528"/>
      </w:pPr>
      <w:r>
        <w:rPr/>
        <w:t>Důsledky</w:t>
      </w:r>
      <w:r>
        <w:rPr>
          <w:spacing w:val="-8"/>
        </w:rPr>
        <w:t> </w:t>
      </w:r>
      <w:r>
        <w:rPr/>
        <w:t>neplnění</w:t>
      </w:r>
      <w:r>
        <w:rPr>
          <w:spacing w:val="-9"/>
        </w:rPr>
        <w:t> </w:t>
      </w:r>
      <w:r>
        <w:rPr/>
        <w:t>závazků</w:t>
      </w:r>
      <w:r>
        <w:rPr>
          <w:spacing w:val="-11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31"/>
        </w:rPr>
      </w:pP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" w:after="0"/>
        <w:ind w:left="546" w:right="116" w:hanging="42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nesplní</w:t>
      </w:r>
      <w:r>
        <w:rPr>
          <w:spacing w:val="-6"/>
          <w:sz w:val="20"/>
        </w:rPr>
        <w:t> </w:t>
      </w:r>
      <w:r>
        <w:rPr>
          <w:sz w:val="20"/>
        </w:rPr>
        <w:t>některý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závazků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po- stupovat ve smyslu příslušných ustanovení zákona č. 218/2000 Sb., o rozpočtových pravidlech. Tento postup se nevztahuje na vymáhání dlužných úroků.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20" w:after="0"/>
        <w:ind w:left="546" w:right="115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8"/>
          <w:sz w:val="20"/>
        </w:rPr>
        <w:t> </w:t>
      </w:r>
      <w:r>
        <w:rPr>
          <w:sz w:val="20"/>
        </w:rPr>
        <w:t>poskytovatel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stanovuje,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nesplnění</w:t>
      </w:r>
      <w:r>
        <w:rPr>
          <w:spacing w:val="-9"/>
          <w:sz w:val="20"/>
        </w:rPr>
        <w:t> </w:t>
      </w:r>
      <w:r>
        <w:rPr>
          <w:sz w:val="20"/>
        </w:rPr>
        <w:t>povinnosti</w:t>
      </w:r>
      <w:r>
        <w:rPr>
          <w:spacing w:val="-7"/>
          <w:sz w:val="20"/>
        </w:rPr>
        <w:t> </w:t>
      </w:r>
      <w:r>
        <w:rPr>
          <w:sz w:val="20"/>
        </w:rPr>
        <w:t>spočívající</w:t>
      </w:r>
      <w:r>
        <w:rPr>
          <w:spacing w:val="-9"/>
          <w:sz w:val="20"/>
        </w:rPr>
        <w:t> </w:t>
      </w:r>
      <w:r>
        <w:rPr>
          <w:sz w:val="20"/>
        </w:rPr>
        <w:t>v úhradě</w:t>
      </w:r>
      <w:r>
        <w:rPr>
          <w:spacing w:val="-7"/>
          <w:sz w:val="20"/>
        </w:rPr>
        <w:t> </w:t>
      </w:r>
      <w:r>
        <w:rPr>
          <w:sz w:val="20"/>
        </w:rPr>
        <w:t>splátky</w:t>
      </w:r>
      <w:r>
        <w:rPr>
          <w:spacing w:val="-9"/>
          <w:sz w:val="20"/>
        </w:rPr>
        <w:t> </w:t>
      </w:r>
      <w:r>
        <w:rPr>
          <w:sz w:val="20"/>
        </w:rPr>
        <w:t>jis- tiny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splátkového</w:t>
      </w:r>
      <w:r>
        <w:rPr>
          <w:spacing w:val="-1"/>
          <w:sz w:val="20"/>
        </w:rPr>
        <w:t> </w:t>
      </w:r>
      <w:r>
        <w:rPr>
          <w:sz w:val="20"/>
        </w:rPr>
        <w:t>kalendáře</w:t>
      </w:r>
      <w:r>
        <w:rPr>
          <w:spacing w:val="-5"/>
          <w:sz w:val="20"/>
        </w:rPr>
        <w:t> </w:t>
      </w:r>
      <w:r>
        <w:rPr>
          <w:sz w:val="20"/>
        </w:rPr>
        <w:t>(příloha Smlouvy),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nepovažuje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 podpory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předpokladu,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splátka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uhrazena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lhůtě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15</w:t>
      </w:r>
      <w:r>
        <w:rPr>
          <w:spacing w:val="-9"/>
          <w:sz w:val="20"/>
        </w:rPr>
        <w:t> </w:t>
      </w:r>
      <w:r>
        <w:rPr>
          <w:sz w:val="20"/>
        </w:rPr>
        <w:t>dnů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splatnosti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splátky. 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úhrady</w:t>
      </w:r>
      <w:r>
        <w:rPr>
          <w:spacing w:val="-3"/>
          <w:sz w:val="20"/>
        </w:rPr>
        <w:t> </w:t>
      </w:r>
      <w:r>
        <w:rPr>
          <w:sz w:val="20"/>
        </w:rPr>
        <w:t>splátky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lhůtě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přechozí</w:t>
      </w:r>
      <w:r>
        <w:rPr>
          <w:spacing w:val="-3"/>
          <w:sz w:val="20"/>
        </w:rPr>
        <w:t> </w:t>
      </w:r>
      <w:r>
        <w:rPr>
          <w:sz w:val="20"/>
        </w:rPr>
        <w:t>věty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tedy</w:t>
      </w:r>
      <w:r>
        <w:rPr>
          <w:spacing w:val="-3"/>
          <w:sz w:val="20"/>
        </w:rPr>
        <w:t> </w:t>
      </w:r>
      <w:r>
        <w:rPr>
          <w:sz w:val="20"/>
        </w:rPr>
        <w:t>nejedná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rozpoč- tové kázně.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21" w:after="0"/>
        <w:ind w:left="546" w:right="121" w:hanging="428"/>
        <w:jc w:val="both"/>
        <w:rPr>
          <w:sz w:val="20"/>
        </w:rPr>
      </w:pPr>
      <w:r>
        <w:rPr>
          <w:sz w:val="20"/>
        </w:rPr>
        <w:t>Fond jako poskytovatel podpory dále stanovuje, že dojde-li ve třech po sobě jdoucích splátkách jistiny</w:t>
      </w:r>
      <w:r>
        <w:rPr>
          <w:spacing w:val="-1"/>
          <w:sz w:val="20"/>
        </w:rPr>
        <w:t> </w:t>
      </w:r>
      <w:r>
        <w:rPr>
          <w:sz w:val="20"/>
        </w:rPr>
        <w:t>půjčky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nedodržení termínu</w:t>
      </w:r>
      <w:r>
        <w:rPr>
          <w:spacing w:val="-1"/>
          <w:sz w:val="20"/>
        </w:rPr>
        <w:t> </w:t>
      </w:r>
      <w:r>
        <w:rPr>
          <w:sz w:val="20"/>
        </w:rPr>
        <w:t>řádné</w:t>
      </w:r>
      <w:r>
        <w:rPr>
          <w:spacing w:val="-2"/>
          <w:sz w:val="20"/>
        </w:rPr>
        <w:t> </w:t>
      </w:r>
      <w:r>
        <w:rPr>
          <w:sz w:val="20"/>
        </w:rPr>
        <w:t>úhrady</w:t>
      </w:r>
      <w:r>
        <w:rPr>
          <w:spacing w:val="-2"/>
          <w:sz w:val="20"/>
        </w:rPr>
        <w:t> </w:t>
      </w:r>
      <w:r>
        <w:rPr>
          <w:sz w:val="20"/>
        </w:rPr>
        <w:t>ani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lhůtě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uvedené,</w:t>
      </w:r>
      <w:r>
        <w:rPr>
          <w:spacing w:val="-1"/>
          <w:sz w:val="20"/>
        </w:rPr>
        <w:t> </w:t>
      </w:r>
      <w:r>
        <w:rPr>
          <w:sz w:val="20"/>
        </w:rPr>
        <w:t>stane se</w:t>
      </w:r>
      <w:r>
        <w:rPr>
          <w:spacing w:val="-2"/>
          <w:sz w:val="20"/>
        </w:rPr>
        <w:t> </w:t>
      </w:r>
      <w:r>
        <w:rPr>
          <w:sz w:val="20"/>
        </w:rPr>
        <w:t>16.</w:t>
      </w:r>
      <w:r>
        <w:rPr>
          <w:spacing w:val="-1"/>
          <w:sz w:val="20"/>
        </w:rPr>
        <w:t> </w:t>
      </w:r>
      <w:r>
        <w:rPr>
          <w:sz w:val="20"/>
        </w:rPr>
        <w:t>dnem po splatnosti třetí z uvedených splátek splatným celý neuhrazený zůstatek jistiny.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19" w:after="0"/>
        <w:ind w:left="546" w:right="116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kterékoli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uvedených</w:t>
      </w:r>
      <w:r>
        <w:rPr>
          <w:spacing w:val="-10"/>
          <w:sz w:val="20"/>
        </w:rPr>
        <w:t> </w:t>
      </w:r>
      <w:r>
        <w:rPr>
          <w:sz w:val="20"/>
        </w:rPr>
        <w:t>v čl.</w:t>
      </w:r>
      <w:r>
        <w:rPr>
          <w:spacing w:val="-11"/>
          <w:sz w:val="20"/>
        </w:rPr>
        <w:t> </w:t>
      </w:r>
      <w:r>
        <w:rPr>
          <w:sz w:val="20"/>
        </w:rPr>
        <w:t>III.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4,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6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sankcionováno</w:t>
      </w:r>
      <w:r>
        <w:rPr>
          <w:spacing w:val="-9"/>
          <w:sz w:val="20"/>
        </w:rPr>
        <w:t> </w:t>
      </w:r>
      <w:r>
        <w:rPr>
          <w:sz w:val="20"/>
        </w:rPr>
        <w:t>odvodem ve výši 50</w:t>
      </w:r>
      <w:r>
        <w:rPr>
          <w:spacing w:val="-1"/>
          <w:sz w:val="20"/>
        </w:rPr>
        <w:t> </w:t>
      </w:r>
      <w:r>
        <w:rPr>
          <w:sz w:val="20"/>
        </w:rPr>
        <w:t>000 Kč. Zároveň u porušení těchto povinností je Fond oprávněn požadovat odpovídající zajištění dle platných Metodických pokynů SFŽP ČR pro zajištění pohledávek.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0"/>
          <w:sz w:val="20"/>
        </w:rPr>
        <w:t> </w:t>
      </w:r>
      <w:r>
        <w:rPr>
          <w:sz w:val="20"/>
        </w:rPr>
        <w:t>nesplnění</w:t>
      </w:r>
      <w:r>
        <w:rPr>
          <w:spacing w:val="-9"/>
          <w:sz w:val="20"/>
        </w:rPr>
        <w:t> </w:t>
      </w:r>
      <w:r>
        <w:rPr>
          <w:sz w:val="20"/>
        </w:rPr>
        <w:t>povinnosti</w:t>
      </w:r>
      <w:r>
        <w:rPr>
          <w:spacing w:val="-9"/>
          <w:sz w:val="20"/>
        </w:rPr>
        <w:t> </w:t>
      </w:r>
      <w:r>
        <w:rPr>
          <w:sz w:val="20"/>
        </w:rPr>
        <w:t>spočívající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řádném</w:t>
      </w:r>
      <w:r>
        <w:rPr>
          <w:spacing w:val="-8"/>
          <w:sz w:val="20"/>
        </w:rPr>
        <w:t> </w:t>
      </w:r>
      <w:r>
        <w:rPr>
          <w:sz w:val="20"/>
        </w:rPr>
        <w:t>uhrazení</w:t>
      </w:r>
      <w:r>
        <w:rPr>
          <w:spacing w:val="-9"/>
          <w:sz w:val="20"/>
        </w:rPr>
        <w:t> </w:t>
      </w:r>
      <w:r>
        <w:rPr>
          <w:sz w:val="20"/>
        </w:rPr>
        <w:t>úroků</w:t>
      </w:r>
      <w:r>
        <w:rPr>
          <w:spacing w:val="-4"/>
          <w:sz w:val="20"/>
        </w:rPr>
        <w:t> </w:t>
      </w:r>
      <w:r>
        <w:rPr>
          <w:sz w:val="20"/>
        </w:rPr>
        <w:t>přistoupí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inkasu</w:t>
      </w:r>
      <w:r>
        <w:rPr>
          <w:spacing w:val="-9"/>
          <w:sz w:val="20"/>
        </w:rPr>
        <w:t> </w:t>
      </w:r>
      <w:r>
        <w:rPr>
          <w:sz w:val="20"/>
        </w:rPr>
        <w:t>dlužné částky z účtu určeného ke splácení půjčky.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21" w:after="0"/>
        <w:ind w:left="546" w:right="0" w:hanging="429"/>
        <w:jc w:val="both"/>
        <w:rPr>
          <w:sz w:val="20"/>
        </w:rPr>
      </w:pPr>
      <w:r>
        <w:rPr>
          <w:sz w:val="20"/>
        </w:rPr>
        <w:t>Právo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domáhat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řádně</w:t>
      </w:r>
      <w:r>
        <w:rPr>
          <w:spacing w:val="-6"/>
          <w:sz w:val="20"/>
        </w:rPr>
        <w:t> </w:t>
      </w:r>
      <w:r>
        <w:rPr>
          <w:sz w:val="20"/>
        </w:rPr>
        <w:t>neuhrazených</w:t>
      </w:r>
      <w:r>
        <w:rPr>
          <w:spacing w:val="-6"/>
          <w:sz w:val="20"/>
        </w:rPr>
        <w:t> </w:t>
      </w:r>
      <w:r>
        <w:rPr>
          <w:sz w:val="20"/>
        </w:rPr>
        <w:t>úroků</w:t>
      </w:r>
      <w:r>
        <w:rPr>
          <w:spacing w:val="-5"/>
          <w:sz w:val="20"/>
        </w:rPr>
        <w:t> </w:t>
      </w:r>
      <w:r>
        <w:rPr>
          <w:sz w:val="20"/>
        </w:rPr>
        <w:t>soudní</w:t>
      </w:r>
      <w:r>
        <w:rPr>
          <w:spacing w:val="-6"/>
          <w:sz w:val="20"/>
        </w:rPr>
        <w:t> </w:t>
      </w:r>
      <w:r>
        <w:rPr>
          <w:sz w:val="20"/>
        </w:rPr>
        <w:t>cestou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uvedeným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Heading1"/>
        <w:spacing w:before="80"/>
      </w:pPr>
      <w:r>
        <w:rPr>
          <w:spacing w:val="-5"/>
        </w:rPr>
        <w:t>VI.</w:t>
      </w:r>
    </w:p>
    <w:p>
      <w:pPr>
        <w:pStyle w:val="Heading2"/>
        <w:spacing w:before="1"/>
        <w:ind w:left="505" w:right="50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" w:after="0"/>
        <w:ind w:left="546" w:right="112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ke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1"/>
          <w:sz w:val="20"/>
        </w:rPr>
        <w:t> </w:t>
      </w:r>
      <w:r>
        <w:rPr>
          <w:sz w:val="20"/>
        </w:rPr>
        <w:t>obecně</w:t>
      </w:r>
      <w:r>
        <w:rPr>
          <w:spacing w:val="-14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právních</w:t>
      </w:r>
      <w:r>
        <w:rPr>
          <w:spacing w:val="-11"/>
          <w:sz w:val="20"/>
        </w:rPr>
        <w:t> </w:t>
      </w:r>
      <w:r>
        <w:rPr>
          <w:sz w:val="20"/>
        </w:rPr>
        <w:t>předpisů</w:t>
      </w:r>
      <w:r>
        <w:rPr>
          <w:spacing w:val="-13"/>
          <w:sz w:val="20"/>
        </w:rPr>
        <w:t> </w:t>
      </w:r>
      <w:r>
        <w:rPr>
          <w:sz w:val="20"/>
        </w:rPr>
        <w:t>týkajících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vztahů</w:t>
      </w:r>
      <w:r>
        <w:rPr>
          <w:spacing w:val="-13"/>
          <w:sz w:val="20"/>
        </w:rPr>
        <w:t> </w:t>
      </w:r>
      <w:r>
        <w:rPr>
          <w:sz w:val="20"/>
        </w:rPr>
        <w:t>vyplývajících</w:t>
      </w:r>
      <w:r>
        <w:rPr>
          <w:spacing w:val="-13"/>
          <w:sz w:val="20"/>
        </w:rPr>
        <w:t> </w:t>
      </w:r>
      <w:r>
        <w:rPr>
          <w:sz w:val="20"/>
        </w:rPr>
        <w:t>z této Smlouvy,</w:t>
      </w:r>
      <w:r>
        <w:rPr>
          <w:spacing w:val="-13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3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0"/>
          <w:sz w:val="20"/>
        </w:rPr>
        <w:t> </w:t>
      </w:r>
      <w:r>
        <w:rPr>
          <w:sz w:val="20"/>
        </w:rPr>
        <w:t>zpravidla</w:t>
      </w:r>
      <w:r>
        <w:rPr>
          <w:spacing w:val="-12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zajištěn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1"/>
          <w:sz w:val="20"/>
        </w:rPr>
        <w:t> </w:t>
      </w:r>
      <w:r>
        <w:rPr>
          <w:sz w:val="20"/>
        </w:rPr>
        <w:t>soulad s</w:t>
      </w:r>
      <w:r>
        <w:rPr>
          <w:spacing w:val="-3"/>
          <w:sz w:val="20"/>
        </w:rPr>
        <w:t> </w:t>
      </w:r>
      <w:r>
        <w:rPr>
          <w:sz w:val="20"/>
        </w:rPr>
        <w:t>obecně závaznými předpisy a Směrnicí č. 8/2017. V</w:t>
      </w:r>
      <w:r>
        <w:rPr>
          <w:spacing w:val="-1"/>
          <w:sz w:val="20"/>
        </w:rPr>
        <w:t> </w:t>
      </w:r>
      <w:r>
        <w:rPr>
          <w:sz w:val="20"/>
        </w:rPr>
        <w:t>případě neuzavření takového dodatku má Fond právo uplatnit postup podle čl. V bodu 1 této Smlouvy.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18" w:after="0"/>
        <w:ind w:left="546" w:right="115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souhlasí</w:t>
      </w:r>
      <w:r>
        <w:rPr>
          <w:spacing w:val="-6"/>
          <w:sz w:val="20"/>
        </w:rPr>
        <w:t> </w:t>
      </w:r>
      <w:r>
        <w:rPr>
          <w:sz w:val="20"/>
        </w:rPr>
        <w:t>s tím,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8"/>
          <w:sz w:val="20"/>
        </w:rPr>
        <w:t> </w:t>
      </w:r>
      <w:r>
        <w:rPr>
          <w:sz w:val="20"/>
        </w:rPr>
        <w:t>veškeré</w:t>
      </w:r>
      <w:r>
        <w:rPr>
          <w:spacing w:val="-9"/>
          <w:sz w:val="20"/>
        </w:rPr>
        <w:t> </w:t>
      </w:r>
      <w:r>
        <w:rPr>
          <w:sz w:val="20"/>
        </w:rPr>
        <w:t>údaje</w:t>
      </w:r>
      <w:r>
        <w:rPr>
          <w:spacing w:val="-9"/>
          <w:sz w:val="20"/>
        </w:rPr>
        <w:t> </w:t>
      </w:r>
      <w:r>
        <w:rPr>
          <w:sz w:val="20"/>
        </w:rPr>
        <w:t>týkající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8"/>
          <w:sz w:val="20"/>
        </w:rPr>
        <w:t> </w:t>
      </w:r>
      <w:r>
        <w:rPr>
          <w:sz w:val="20"/>
        </w:rPr>
        <w:t>náležitostí,</w:t>
      </w:r>
      <w:r>
        <w:rPr>
          <w:spacing w:val="-5"/>
          <w:sz w:val="20"/>
        </w:rPr>
        <w:t> </w:t>
      </w:r>
      <w:r>
        <w:rPr>
          <w:sz w:val="20"/>
        </w:rPr>
        <w:t>kterými se tato Smlouva zabývá, které Fond již má či v</w:t>
      </w:r>
      <w:r>
        <w:rPr>
          <w:spacing w:val="-2"/>
          <w:sz w:val="20"/>
        </w:rPr>
        <w:t> </w:t>
      </w:r>
      <w:r>
        <w:rPr>
          <w:sz w:val="20"/>
        </w:rPr>
        <w:t>budoucnu získá, byly využívány v informačních sys- témech pro účely administrace.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21" w:after="0"/>
        <w:ind w:left="546" w:right="117" w:hanging="428"/>
        <w:jc w:val="both"/>
        <w:rPr>
          <w:sz w:val="20"/>
        </w:rPr>
      </w:pPr>
      <w:r>
        <w:rPr>
          <w:sz w:val="20"/>
        </w:rPr>
        <w:t>Při bankovních převodech finančních prostředků dle této Smlouvy budou smluvní strany používat platební symboly v</w:t>
      </w:r>
      <w:r>
        <w:rPr>
          <w:spacing w:val="-3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metodikou použití variabilních symbolů, vydanou Fondem, která je zveřejněna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hyperlink r:id="rId6">
        <w:r>
          <w:rPr>
            <w:sz w:val="20"/>
          </w:rPr>
          <w:t>www.sfzp.cz</w:t>
        </w:r>
      </w:hyperlink>
      <w:r>
        <w:rPr>
          <w:spacing w:val="-5"/>
          <w:sz w:val="20"/>
        </w:rPr>
        <w:t> </w:t>
      </w:r>
      <w:r>
        <w:rPr>
          <w:sz w:val="20"/>
        </w:rPr>
        <w:t>(záložka</w:t>
      </w:r>
      <w:r>
        <w:rPr>
          <w:spacing w:val="-6"/>
          <w:sz w:val="20"/>
        </w:rPr>
        <w:t> </w:t>
      </w:r>
      <w:r>
        <w:rPr>
          <w:sz w:val="20"/>
        </w:rPr>
        <w:t>půjčky).</w:t>
      </w:r>
      <w:r>
        <w:rPr>
          <w:spacing w:val="-6"/>
          <w:sz w:val="20"/>
        </w:rPr>
        <w:t> </w:t>
      </w:r>
      <w:r>
        <w:rPr>
          <w:sz w:val="20"/>
        </w:rPr>
        <w:t>Úhrada</w:t>
      </w:r>
      <w:r>
        <w:rPr>
          <w:spacing w:val="-4"/>
          <w:sz w:val="20"/>
        </w:rPr>
        <w:t> </w:t>
      </w:r>
      <w:r>
        <w:rPr>
          <w:sz w:val="20"/>
        </w:rPr>
        <w:t>splátek</w:t>
      </w:r>
      <w:r>
        <w:rPr>
          <w:spacing w:val="-6"/>
          <w:sz w:val="20"/>
        </w:rPr>
        <w:t> </w:t>
      </w:r>
      <w:r>
        <w:rPr>
          <w:sz w:val="20"/>
        </w:rPr>
        <w:t>jistiny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úroků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zaslána</w:t>
      </w:r>
      <w:r>
        <w:rPr>
          <w:spacing w:val="-6"/>
          <w:sz w:val="20"/>
        </w:rPr>
        <w:t> </w:t>
      </w:r>
      <w:r>
        <w:rPr>
          <w:sz w:val="20"/>
        </w:rPr>
        <w:t>příjemcem podpory na bankovní účet Fondu uvedený v záhlaví této Smlouvy.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21" w:after="0"/>
        <w:ind w:left="546" w:right="118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13"/>
          <w:sz w:val="20"/>
        </w:rPr>
        <w:t> </w:t>
      </w:r>
      <w:r>
        <w:rPr>
          <w:sz w:val="20"/>
        </w:rPr>
        <w:t>snazší</w:t>
      </w:r>
      <w:r>
        <w:rPr>
          <w:spacing w:val="-14"/>
          <w:sz w:val="20"/>
        </w:rPr>
        <w:t> </w:t>
      </w:r>
      <w:r>
        <w:rPr>
          <w:sz w:val="20"/>
        </w:rPr>
        <w:t>identifikaci</w:t>
      </w:r>
      <w:r>
        <w:rPr>
          <w:spacing w:val="-11"/>
          <w:sz w:val="20"/>
        </w:rPr>
        <w:t> </w:t>
      </w:r>
      <w:r>
        <w:rPr>
          <w:sz w:val="20"/>
        </w:rPr>
        <w:t>budou</w:t>
      </w:r>
      <w:r>
        <w:rPr>
          <w:spacing w:val="-14"/>
          <w:sz w:val="20"/>
        </w:rPr>
        <w:t> </w:t>
      </w:r>
      <w:r>
        <w:rPr>
          <w:sz w:val="20"/>
        </w:rPr>
        <w:t>smluvní</w:t>
      </w:r>
      <w:r>
        <w:rPr>
          <w:spacing w:val="-10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korespondenci</w:t>
      </w:r>
      <w:r>
        <w:rPr>
          <w:spacing w:val="-14"/>
          <w:sz w:val="20"/>
        </w:rPr>
        <w:t> </w:t>
      </w:r>
      <w:r>
        <w:rPr>
          <w:sz w:val="20"/>
        </w:rPr>
        <w:t>(včetně</w:t>
      </w:r>
      <w:r>
        <w:rPr>
          <w:spacing w:val="-11"/>
          <w:sz w:val="20"/>
        </w:rPr>
        <w:t> </w:t>
      </w:r>
      <w:r>
        <w:rPr>
          <w:sz w:val="20"/>
        </w:rPr>
        <w:t>elektronické)</w:t>
      </w:r>
      <w:r>
        <w:rPr>
          <w:spacing w:val="-14"/>
          <w:sz w:val="20"/>
        </w:rPr>
        <w:t> </w:t>
      </w:r>
      <w:r>
        <w:rPr>
          <w:sz w:val="20"/>
        </w:rPr>
        <w:t>týkající se půjčky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18" w:after="0"/>
        <w:ind w:left="546" w:right="114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8"/>
          <w:sz w:val="20"/>
        </w:rPr>
        <w:t> </w:t>
      </w:r>
      <w:r>
        <w:rPr>
          <w:sz w:val="20"/>
        </w:rPr>
        <w:t>smluvních</w:t>
      </w:r>
      <w:r>
        <w:rPr>
          <w:spacing w:val="-9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 písemné</w:t>
      </w:r>
      <w:r>
        <w:rPr>
          <w:spacing w:val="-11"/>
          <w:sz w:val="20"/>
        </w:rPr>
        <w:t> </w:t>
      </w:r>
      <w:r>
        <w:rPr>
          <w:sz w:val="20"/>
        </w:rPr>
        <w:t>formě;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neplatí v</w:t>
      </w:r>
      <w:r>
        <w:rPr>
          <w:spacing w:val="-2"/>
          <w:sz w:val="20"/>
        </w:rPr>
        <w:t> </w:t>
      </w:r>
      <w:r>
        <w:rPr>
          <w:sz w:val="20"/>
        </w:rPr>
        <w:t>případě změny týkající se bankovního spojení Fondu, kdy postačí, že tato změna bude prokaza- telným způsobem druhé straně oznámena.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40" w:lineRule="auto" w:before="121" w:after="0"/>
        <w:ind w:left="543" w:right="0" w:hanging="426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možno tuto</w:t>
      </w:r>
      <w:r>
        <w:rPr>
          <w:spacing w:val="3"/>
          <w:sz w:val="20"/>
        </w:rPr>
        <w:t> </w:t>
      </w:r>
      <w:r>
        <w:rPr>
          <w:sz w:val="20"/>
        </w:rPr>
        <w:t>Smlouvu vypovědět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stanovených zákonem </w:t>
      </w:r>
      <w:r>
        <w:rPr>
          <w:spacing w:val="-4"/>
          <w:sz w:val="20"/>
        </w:rPr>
        <w:t>nebo</w:t>
      </w:r>
    </w:p>
    <w:p>
      <w:pPr>
        <w:pStyle w:val="BodyText"/>
        <w:spacing w:before="26"/>
        <w:ind w:left="543"/>
        <w:jc w:val="both"/>
      </w:pP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  <w:tab w:pos="544" w:val="left" w:leader="none"/>
        </w:tabs>
        <w:spacing w:line="264" w:lineRule="auto" w:before="147" w:after="0"/>
        <w:ind w:left="543" w:right="116" w:hanging="425"/>
        <w:jc w:val="left"/>
        <w:rPr>
          <w:sz w:val="20"/>
        </w:rPr>
      </w:pPr>
      <w:r>
        <w:rPr>
          <w:sz w:val="20"/>
        </w:rPr>
        <w:t>Vztahy dle této Smlouvy neupravené veřejnoprávními předpisy se řídí příslušnými ustanoveními</w:t>
      </w:r>
      <w:r>
        <w:rPr>
          <w:spacing w:val="40"/>
          <w:sz w:val="20"/>
        </w:rPr>
        <w:t> </w:t>
      </w:r>
      <w:r>
        <w:rPr>
          <w:sz w:val="20"/>
        </w:rPr>
        <w:t>platného občanského zákoníku, zejména jeho čtvrté části.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  <w:tab w:pos="544" w:val="left" w:leader="none"/>
        </w:tabs>
        <w:spacing w:line="240" w:lineRule="auto" w:before="120" w:after="0"/>
        <w:ind w:left="543" w:right="0" w:hanging="426"/>
        <w:jc w:val="left"/>
        <w:rPr>
          <w:sz w:val="20"/>
        </w:rPr>
      </w:pP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má</w:t>
      </w:r>
      <w:r>
        <w:rPr>
          <w:spacing w:val="-7"/>
          <w:sz w:val="20"/>
        </w:rPr>
        <w:t> </w:t>
      </w:r>
      <w:r>
        <w:rPr>
          <w:sz w:val="20"/>
        </w:rPr>
        <w:t>povinnost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5"/>
          <w:sz w:val="20"/>
        </w:rPr>
        <w:t> </w:t>
      </w:r>
      <w:r>
        <w:rPr>
          <w:sz w:val="20"/>
        </w:rPr>
        <w:t>závazek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pod-</w:t>
      </w:r>
    </w:p>
    <w:p>
      <w:pPr>
        <w:pStyle w:val="BodyText"/>
        <w:spacing w:before="28"/>
        <w:ind w:left="543"/>
      </w:pPr>
      <w:r>
        <w:rPr>
          <w:spacing w:val="-2"/>
        </w:rPr>
        <w:t>pory.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46" w:after="0"/>
        <w:ind w:left="543" w:right="12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 souvislosti příjemce</w:t>
      </w:r>
      <w:r>
        <w:rPr>
          <w:spacing w:val="-1"/>
          <w:sz w:val="20"/>
        </w:rPr>
        <w:t> </w:t>
      </w:r>
      <w:r>
        <w:rPr>
          <w:sz w:val="20"/>
        </w:rPr>
        <w:t>podpory prohlašuje, že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podklady a informace, které</w:t>
      </w:r>
      <w:r>
        <w:rPr>
          <w:spacing w:val="-1"/>
          <w:sz w:val="20"/>
        </w:rPr>
        <w:t> </w:t>
      </w:r>
      <w:r>
        <w:rPr>
          <w:sz w:val="20"/>
        </w:rPr>
        <w:t>Fondu po- skytl před uzavřením této Smlouvy, byly pravdivé, nezkreslené a úplné.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21" w:after="0"/>
        <w:ind w:left="543" w:right="116" w:hanging="42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souhlasí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zveřejněním</w:t>
      </w:r>
      <w:r>
        <w:rPr>
          <w:spacing w:val="-10"/>
          <w:sz w:val="20"/>
        </w:rPr>
        <w:t> </w:t>
      </w:r>
      <w:r>
        <w:rPr>
          <w:sz w:val="20"/>
        </w:rPr>
        <w:t>celého</w:t>
      </w:r>
      <w:r>
        <w:rPr>
          <w:spacing w:val="-10"/>
          <w:sz w:val="20"/>
        </w:rPr>
        <w:t> </w:t>
      </w:r>
      <w:r>
        <w:rPr>
          <w:sz w:val="20"/>
        </w:rPr>
        <w:t>textu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11"/>
          <w:sz w:val="20"/>
        </w:rPr>
        <w:t> </w:t>
      </w:r>
      <w:r>
        <w:rPr>
          <w:sz w:val="20"/>
        </w:rPr>
        <w:t>smluv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zákona č.</w:t>
      </w:r>
      <w:r>
        <w:rPr>
          <w:spacing w:val="-4"/>
          <w:sz w:val="20"/>
        </w:rPr>
        <w:t> </w:t>
      </w:r>
      <w:r>
        <w:rPr>
          <w:sz w:val="20"/>
        </w:rPr>
        <w:t>340/2015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zvláštních</w:t>
      </w:r>
      <w:r>
        <w:rPr>
          <w:spacing w:val="-8"/>
          <w:sz w:val="20"/>
        </w:rPr>
        <w:t> </w:t>
      </w:r>
      <w:r>
        <w:rPr>
          <w:sz w:val="20"/>
        </w:rPr>
        <w:t>podmínkách</w:t>
      </w:r>
      <w:r>
        <w:rPr>
          <w:spacing w:val="-8"/>
          <w:sz w:val="20"/>
        </w:rPr>
        <w:t> </w:t>
      </w:r>
      <w:r>
        <w:rPr>
          <w:sz w:val="20"/>
        </w:rPr>
        <w:t>účinnosti</w:t>
      </w:r>
      <w:r>
        <w:rPr>
          <w:spacing w:val="-6"/>
          <w:sz w:val="20"/>
        </w:rPr>
        <w:t> </w:t>
      </w:r>
      <w:r>
        <w:rPr>
          <w:sz w:val="20"/>
        </w:rPr>
        <w:t>některých</w:t>
      </w:r>
      <w:r>
        <w:rPr>
          <w:spacing w:val="-5"/>
          <w:sz w:val="20"/>
        </w:rPr>
        <w:t> </w:t>
      </w:r>
      <w:r>
        <w:rPr>
          <w:sz w:val="20"/>
        </w:rPr>
        <w:t>smluv,</w:t>
      </w:r>
      <w:r>
        <w:rPr>
          <w:spacing w:val="-8"/>
          <w:sz w:val="20"/>
        </w:rPr>
        <w:t> </w:t>
      </w:r>
      <w:r>
        <w:rPr>
          <w:sz w:val="20"/>
        </w:rPr>
        <w:t>uveřejňování</w:t>
      </w:r>
      <w:r>
        <w:rPr>
          <w:spacing w:val="-6"/>
          <w:sz w:val="20"/>
        </w:rPr>
        <w:t> </w:t>
      </w:r>
      <w:r>
        <w:rPr>
          <w:sz w:val="20"/>
        </w:rPr>
        <w:t>těchto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o registru</w:t>
      </w:r>
      <w:r>
        <w:rPr>
          <w:spacing w:val="-13"/>
          <w:sz w:val="20"/>
        </w:rPr>
        <w:t> </w:t>
      </w:r>
      <w:r>
        <w:rPr>
          <w:sz w:val="20"/>
        </w:rPr>
        <w:t>smluv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registru</w:t>
      </w:r>
      <w:r>
        <w:rPr>
          <w:spacing w:val="-12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tento</w:t>
      </w:r>
      <w:r>
        <w:rPr>
          <w:spacing w:val="-10"/>
          <w:sz w:val="20"/>
        </w:rPr>
        <w:t> </w:t>
      </w:r>
      <w:r>
        <w:rPr>
          <w:sz w:val="20"/>
        </w:rPr>
        <w:t>zákon</w:t>
      </w:r>
      <w:r>
        <w:rPr>
          <w:spacing w:val="-13"/>
          <w:sz w:val="20"/>
        </w:rPr>
        <w:t> </w:t>
      </w:r>
      <w:r>
        <w:rPr>
          <w:sz w:val="20"/>
        </w:rPr>
        <w:t>zveřejnění této Smlouvy ukládá.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80" w:after="0"/>
        <w:ind w:left="546" w:right="114" w:hanging="428"/>
        <w:jc w:val="both"/>
        <w:rPr>
          <w:sz w:val="20"/>
        </w:rPr>
      </w:pPr>
      <w:r>
        <w:rPr>
          <w:sz w:val="20"/>
        </w:rPr>
        <w:t>Tato Smlouva je vyhotovena ve dvou listinných exemplářích a podepsána vlastnoručně, každý exemplář</w:t>
      </w:r>
      <w:r>
        <w:rPr>
          <w:spacing w:val="-6"/>
          <w:sz w:val="20"/>
        </w:rPr>
        <w:t> </w:t>
      </w:r>
      <w:r>
        <w:rPr>
          <w:sz w:val="20"/>
        </w:rPr>
        <w:t>má</w:t>
      </w:r>
      <w:r>
        <w:rPr>
          <w:spacing w:val="-7"/>
          <w:sz w:val="20"/>
        </w:rPr>
        <w:t> </w:t>
      </w:r>
      <w:r>
        <w:rPr>
          <w:sz w:val="20"/>
        </w:rPr>
        <w:t>platnost</w:t>
      </w:r>
      <w:r>
        <w:rPr>
          <w:spacing w:val="-7"/>
          <w:sz w:val="20"/>
        </w:rPr>
        <w:t> </w:t>
      </w:r>
      <w:r>
        <w:rPr>
          <w:sz w:val="20"/>
        </w:rPr>
        <w:t>originálu.</w:t>
      </w:r>
      <w:r>
        <w:rPr>
          <w:spacing w:val="-5"/>
          <w:sz w:val="20"/>
        </w:rPr>
        <w:t> </w:t>
      </w:r>
      <w:r>
        <w:rPr>
          <w:sz w:val="20"/>
        </w:rPr>
        <w:t>Každá</w:t>
      </w:r>
      <w:r>
        <w:rPr>
          <w:spacing w:val="-7"/>
          <w:sz w:val="20"/>
        </w:rPr>
        <w:t> </w:t>
      </w:r>
      <w:r>
        <w:rPr>
          <w:sz w:val="20"/>
        </w:rPr>
        <w:t>smluvní</w:t>
      </w:r>
      <w:r>
        <w:rPr>
          <w:spacing w:val="-6"/>
          <w:sz w:val="20"/>
        </w:rPr>
        <w:t> </w:t>
      </w:r>
      <w:r>
        <w:rPr>
          <w:sz w:val="20"/>
        </w:rPr>
        <w:t>strana</w:t>
      </w:r>
      <w:r>
        <w:rPr>
          <w:spacing w:val="-5"/>
          <w:sz w:val="20"/>
        </w:rPr>
        <w:t> </w:t>
      </w:r>
      <w:r>
        <w:rPr>
          <w:sz w:val="20"/>
        </w:rPr>
        <w:t>obdrží</w:t>
      </w:r>
      <w:r>
        <w:rPr>
          <w:spacing w:val="-7"/>
          <w:sz w:val="20"/>
        </w:rPr>
        <w:t> </w:t>
      </w:r>
      <w:r>
        <w:rPr>
          <w:sz w:val="20"/>
        </w:rPr>
        <w:t>jeden</w:t>
      </w:r>
      <w:r>
        <w:rPr>
          <w:spacing w:val="-6"/>
          <w:sz w:val="20"/>
        </w:rPr>
        <w:t> </w:t>
      </w:r>
      <w:r>
        <w:rPr>
          <w:sz w:val="20"/>
        </w:rPr>
        <w:t>exemplář.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vyhoto- 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 podepsaném zaručenými elektronickými podpisy zá- stupců smluvních stran.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3"/>
        <w:ind w:left="0"/>
        <w:rPr>
          <w:sz w:val="22"/>
        </w:rPr>
      </w:pPr>
    </w:p>
    <w:p>
      <w:pPr>
        <w:pStyle w:val="BodyText"/>
        <w:ind w:left="118"/>
      </w:pPr>
      <w:r>
        <w:rPr>
          <w:w w:val="99"/>
        </w:rPr>
        <w:t>V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tabs>
          <w:tab w:pos="5221" w:val="left" w:leader="none"/>
        </w:tabs>
        <w:ind w:left="118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6"/>
        </w:rPr>
      </w:pPr>
    </w:p>
    <w:p>
      <w:pPr>
        <w:pStyle w:val="BodyText"/>
        <w:tabs>
          <w:tab w:pos="5221" w:val="left" w:leader="none"/>
          <w:tab w:pos="6513" w:val="left" w:leader="none"/>
        </w:tabs>
        <w:spacing w:line="237" w:lineRule="auto"/>
        <w:ind w:left="118" w:right="127"/>
      </w:pPr>
      <w:r>
        <w:rPr>
          <w:spacing w:val="-2"/>
        </w:rPr>
        <w:t>……………………………………………………………………….</w:t>
      </w:r>
      <w:r>
        <w:rPr/>
        <w:tab/>
      </w:r>
      <w:r>
        <w:rPr>
          <w:spacing w:val="-2"/>
        </w:rPr>
        <w:t>………………………………………………………………………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30"/>
        </w:rPr>
      </w:pPr>
    </w:p>
    <w:p>
      <w:pPr>
        <w:pStyle w:val="BodyText"/>
        <w:ind w:left="118"/>
      </w:pPr>
      <w:r>
        <w:rPr/>
        <w:t>Příloha</w:t>
      </w:r>
      <w:r>
        <w:rPr>
          <w:spacing w:val="-6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Splátkový</w:t>
      </w:r>
      <w:r>
        <w:rPr>
          <w:spacing w:val="-4"/>
        </w:rPr>
        <w:t> </w:t>
      </w:r>
      <w:r>
        <w:rPr>
          <w:spacing w:val="-2"/>
        </w:rPr>
        <w:t>kalendář</w:t>
      </w:r>
    </w:p>
    <w:sectPr>
      <w:pgSz w:w="11910" w:h="16840"/>
      <w:pgMar w:header="0" w:footer="579" w:top="1320" w:bottom="7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609985pt;margin-top:801.97998pt;width:33.1pt;height:12.7pt;mso-position-horizontal-relative:page;mso-position-vertical-relative:page;z-index:-15816192" type="#_x0000_t202" id="docshape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73767C"/>
                    <w:sz w:val="16"/>
                  </w:rPr>
                  <w:t>strana</w:t>
                </w:r>
                <w:r>
                  <w:rPr>
                    <w:color w:val="73767C"/>
                    <w:spacing w:val="-4"/>
                    <w:sz w:val="16"/>
                  </w:rPr>
                  <w:t> </w:t>
                </w:r>
                <w:r>
                  <w:rPr>
                    <w:color w:val="73767C"/>
                    <w:spacing w:val="-10"/>
                    <w:sz w:val="16"/>
                  </w:rPr>
                  <w:fldChar w:fldCharType="begin"/>
                </w:r>
                <w:r>
                  <w:rPr>
                    <w:color w:val="73767C"/>
                    <w:spacing w:val="-10"/>
                    <w:sz w:val="16"/>
                  </w:rPr>
                  <w:instrText> PAGE </w:instrText>
                </w:r>
                <w:r>
                  <w:rPr>
                    <w:color w:val="73767C"/>
                    <w:spacing w:val="-10"/>
                    <w:sz w:val="16"/>
                  </w:rPr>
                  <w:fldChar w:fldCharType="separate"/>
                </w:r>
                <w:r>
                  <w:rPr>
                    <w:color w:val="73767C"/>
                    <w:spacing w:val="-10"/>
                    <w:sz w:val="16"/>
                  </w:rPr>
                  <w:t>1</w:t>
                </w:r>
                <w:r>
                  <w:rPr>
                    <w:color w:val="73767C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78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46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504" w:right="50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46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Vinter Miloslav</dc:creator>
  <dcterms:created xsi:type="dcterms:W3CDTF">2025-01-22T08:09:49Z</dcterms:created>
  <dcterms:modified xsi:type="dcterms:W3CDTF">2025-01-22T08:09:49Z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2025-01-22T00:00:00Z</vt:filetime>
  </property>
</Properties>
</file>