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2D873589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SML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3CFDF4A7" w:rsidR="00FB5329" w:rsidRPr="00DC542A" w:rsidRDefault="0071150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0958B4FA" w:rsidR="00FB5329" w:rsidRPr="00DC542A" w:rsidRDefault="0071150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9E75" w14:textId="78633D0E" w:rsidR="00E37BC4" w:rsidRPr="00711504" w:rsidRDefault="00711504" w:rsidP="00E37BC4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6FEEEA66" w:rsidR="00FB5329" w:rsidRPr="00DC542A" w:rsidRDefault="005D2BE7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S/CXI/8410/2025/9"/>
                  </w:textInput>
                </w:ffData>
              </w:fldChar>
            </w:r>
            <w:bookmarkStart w:id="1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S/CXI/8410/2025/9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54B96240" w:rsidR="008136D3" w:rsidRPr="008136D3" w:rsidRDefault="00945ABF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945ABF">
              <w:rPr>
                <w:color w:val="000000" w:themeColor="text1"/>
              </w:rPr>
              <w:t>FATYNA s.r.o.</w:t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51DC911C" w:rsidR="008136D3" w:rsidRPr="008136D3" w:rsidRDefault="00AC69F0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C69F0">
              <w:rPr>
                <w:color w:val="000000" w:themeColor="text1"/>
              </w:rPr>
              <w:t xml:space="preserve">Krkonošská 356, Jablonec nad </w:t>
            </w:r>
            <w:proofErr w:type="gramStart"/>
            <w:r w:rsidRPr="00AC69F0">
              <w:rPr>
                <w:color w:val="000000" w:themeColor="text1"/>
              </w:rPr>
              <w:t xml:space="preserve">Nisou - </w:t>
            </w:r>
            <w:proofErr w:type="spellStart"/>
            <w:r w:rsidRPr="00AC69F0">
              <w:rPr>
                <w:color w:val="000000" w:themeColor="text1"/>
              </w:rPr>
              <w:t>Kokonín</w:t>
            </w:r>
            <w:proofErr w:type="spellEnd"/>
            <w:proofErr w:type="gramEnd"/>
            <w:r w:rsidRPr="00AC69F0">
              <w:rPr>
                <w:color w:val="000000" w:themeColor="text1"/>
              </w:rPr>
              <w:t>, 46801</w:t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7FC5A14D" w:rsidR="008136D3" w:rsidRPr="008136D3" w:rsidRDefault="00AC69F0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C69F0">
              <w:rPr>
                <w:color w:val="000000" w:themeColor="text1"/>
              </w:rPr>
              <w:t>25483986</w:t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7708C25D" w:rsidR="008136D3" w:rsidRPr="008136D3" w:rsidRDefault="00840637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40637">
              <w:rPr>
                <w:color w:val="000000" w:themeColor="text1"/>
              </w:rPr>
              <w:t>CZ</w:t>
            </w:r>
            <w:r w:rsidR="00AC69F0" w:rsidRPr="00AC69F0">
              <w:rPr>
                <w:color w:val="000000" w:themeColor="text1"/>
              </w:rPr>
              <w:t>25483986</w:t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79B7D7ED" w:rsidR="008136D3" w:rsidRPr="008136D3" w:rsidRDefault="0071150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19C0DBC1" w:rsidR="008136D3" w:rsidRPr="008136D3" w:rsidRDefault="001B3D6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videm Schmidtem, jednatelem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Davidem Schmidtem, jednatelem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580A277C" w:rsidR="008136D3" w:rsidRPr="008136D3" w:rsidRDefault="0071150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41443319" w:rsidR="008136D3" w:rsidRPr="008136D3" w:rsidRDefault="0071150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</w:tbl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71BD3FBB" w:rsidR="00E4402B" w:rsidRPr="00E37BC4" w:rsidRDefault="007D1905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IIoT a pokročilé sensorice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IIoT a pokročilé sensorice</w:t>
      </w:r>
      <w:r>
        <w:rPr>
          <w:color w:val="000000" w:themeColor="text1"/>
        </w:rPr>
        <w:fldChar w:fldCharType="end"/>
      </w:r>
    </w:p>
    <w:p w14:paraId="0EB695B1" w14:textId="741CC94A" w:rsidR="003C5B14" w:rsidRPr="00D3358C" w:rsidRDefault="00BD234E" w:rsidP="008D194C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711504">
        <w:t>XXX</w:t>
      </w:r>
    </w:p>
    <w:p w14:paraId="6381AF4B" w14:textId="0CC3432F" w:rsidR="00A07842" w:rsidRDefault="003C5B14" w:rsidP="00711504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711504">
        <w:t>XXX</w:t>
      </w:r>
    </w:p>
    <w:p w14:paraId="4F0E5809" w14:textId="76BB7A1A" w:rsidR="001400D1" w:rsidRDefault="001400D1" w:rsidP="00A07842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A07842">
        <w:t>7</w:t>
      </w:r>
      <w:r w:rsidR="003A0847">
        <w:rPr>
          <w:color w:val="000000" w:themeColor="text1"/>
        </w:rPr>
        <w:t>0</w:t>
      </w:r>
      <w:r w:rsidRPr="00E37BC4">
        <w:t xml:space="preserve"> hod</w:t>
      </w:r>
      <w:r w:rsidR="00E17EEC" w:rsidRPr="00E37BC4">
        <w:t>.</w:t>
      </w:r>
    </w:p>
    <w:p w14:paraId="25315FE1" w14:textId="77777777" w:rsidR="007D1905" w:rsidRDefault="007D1905" w:rsidP="007D1905">
      <w:pPr>
        <w:pStyle w:val="Zkladntext"/>
        <w:rPr>
          <w:lang w:val="cs-CZ" w:eastAsia="cs-CZ"/>
        </w:rPr>
      </w:pPr>
    </w:p>
    <w:p w14:paraId="493E7A59" w14:textId="17AC729F" w:rsidR="007D1905" w:rsidRPr="00E37BC4" w:rsidRDefault="00B35F81" w:rsidP="007D1905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Testy a proof-of-concepty vybraných řešení IIoT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Testy a proof-of-concepty vybraných řešení IIoT</w:t>
      </w:r>
      <w:r>
        <w:rPr>
          <w:color w:val="000000" w:themeColor="text1"/>
        </w:rPr>
        <w:fldChar w:fldCharType="end"/>
      </w:r>
    </w:p>
    <w:p w14:paraId="563C1021" w14:textId="108E6AEF" w:rsidR="00F45C78" w:rsidRDefault="007D1905" w:rsidP="007D1905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711504">
        <w:t>XXX</w:t>
      </w:r>
    </w:p>
    <w:p w14:paraId="01D90100" w14:textId="78855283" w:rsidR="007D1905" w:rsidRPr="00D3358C" w:rsidRDefault="007D1905" w:rsidP="004A7B1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Pr="00D3358C">
        <w:tab/>
      </w:r>
      <w:r w:rsidR="00711504">
        <w:t>XXX</w:t>
      </w:r>
    </w:p>
    <w:p w14:paraId="7D081844" w14:textId="02C4BCB8" w:rsidR="007D1905" w:rsidRPr="00E37BC4" w:rsidRDefault="007D1905" w:rsidP="007D1905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 w:rsidR="004A7B17">
        <w:rPr>
          <w:color w:val="000000" w:themeColor="text1"/>
        </w:rPr>
        <w:t>7</w:t>
      </w:r>
      <w:r>
        <w:rPr>
          <w:color w:val="000000" w:themeColor="text1"/>
        </w:rPr>
        <w:t>0</w:t>
      </w:r>
      <w:r w:rsidRPr="00E37BC4">
        <w:t xml:space="preserve"> hod.</w:t>
      </w:r>
    </w:p>
    <w:p w14:paraId="6AEAB569" w14:textId="77777777" w:rsidR="007D1905" w:rsidRDefault="007D1905" w:rsidP="007D1905">
      <w:pPr>
        <w:pStyle w:val="Zkladntext"/>
        <w:rPr>
          <w:lang w:val="cs-CZ" w:eastAsia="cs-CZ"/>
        </w:rPr>
      </w:pPr>
    </w:p>
    <w:p w14:paraId="3B38CB3D" w14:textId="42E60E91" w:rsidR="007D1905" w:rsidRPr="00E37BC4" w:rsidRDefault="00043C9E" w:rsidP="007D1905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analýze dat, modelování, simulaci, ML a AI zpracování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analýze dat, modelování, simulaci, ML a AI zpracování</w:t>
      </w:r>
      <w:r>
        <w:rPr>
          <w:color w:val="000000" w:themeColor="text1"/>
        </w:rPr>
        <w:fldChar w:fldCharType="end"/>
      </w:r>
    </w:p>
    <w:p w14:paraId="6DF3F9B5" w14:textId="2D2D34C5" w:rsidR="003A54E7" w:rsidRDefault="007D1905" w:rsidP="007D1905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711504">
        <w:t>XXX</w:t>
      </w:r>
    </w:p>
    <w:p w14:paraId="18347AAD" w14:textId="71DD19BA" w:rsidR="007D1905" w:rsidRPr="00D3358C" w:rsidRDefault="007D1905" w:rsidP="00711504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Pr="00D3358C">
        <w:tab/>
      </w:r>
      <w:r w:rsidR="00711504">
        <w:t>XXX</w:t>
      </w:r>
    </w:p>
    <w:p w14:paraId="3052F1E0" w14:textId="241D08B4" w:rsidR="007D1905" w:rsidRPr="00E37BC4" w:rsidRDefault="007D1905" w:rsidP="007D1905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 w:rsidR="006B7390">
        <w:rPr>
          <w:color w:val="000000" w:themeColor="text1"/>
        </w:rPr>
        <w:t>7</w:t>
      </w:r>
      <w:r>
        <w:rPr>
          <w:color w:val="000000" w:themeColor="text1"/>
        </w:rPr>
        <w:t>0</w:t>
      </w:r>
      <w:r w:rsidRPr="00E37BC4">
        <w:t xml:space="preserve"> hod.</w:t>
      </w:r>
    </w:p>
    <w:p w14:paraId="6EF4AA5E" w14:textId="77777777" w:rsidR="007D1905" w:rsidRPr="007D1905" w:rsidRDefault="007D1905" w:rsidP="007D1905">
      <w:pPr>
        <w:pStyle w:val="Zkladntext"/>
        <w:rPr>
          <w:lang w:val="cs-CZ" w:eastAsia="cs-CZ"/>
        </w:rPr>
      </w:pP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1276"/>
        <w:gridCol w:w="1842"/>
        <w:gridCol w:w="1694"/>
      </w:tblGrid>
      <w:tr w:rsidR="00D3358C" w:rsidRPr="00E37BC4" w14:paraId="48958BCF" w14:textId="77777777" w:rsidTr="00F60C36">
        <w:tc>
          <w:tcPr>
            <w:tcW w:w="38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lastRenderedPageBreak/>
              <w:t>Služba</w:t>
            </w:r>
          </w:p>
        </w:tc>
        <w:tc>
          <w:tcPr>
            <w:tcW w:w="1276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842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1694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F60C36">
        <w:tc>
          <w:tcPr>
            <w:tcW w:w="3888" w:type="dxa"/>
          </w:tcPr>
          <w:p w14:paraId="2C2167EF" w14:textId="0F2B0B8A" w:rsidR="00552B28" w:rsidRPr="00E37BC4" w:rsidRDefault="00EC4A6A" w:rsidP="008A23B8">
            <w:r w:rsidRPr="00E37BC4">
              <w:t xml:space="preserve">Ad. 2.1. </w:t>
            </w:r>
            <w:r w:rsidR="007D1905" w:rsidRPr="007D190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IIoT a pokročilé sensorice"/>
                  </w:textInput>
                </w:ffData>
              </w:fldChar>
            </w:r>
            <w:r w:rsidR="007D1905" w:rsidRPr="007D190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7D1905" w:rsidRPr="007D1905">
              <w:rPr>
                <w:color w:val="000000" w:themeColor="text1"/>
                <w:sz w:val="20"/>
                <w:szCs w:val="20"/>
              </w:rPr>
            </w:r>
            <w:r w:rsidR="007D1905" w:rsidRPr="007D1905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7D1905" w:rsidRPr="007D1905">
              <w:rPr>
                <w:noProof/>
                <w:color w:val="000000" w:themeColor="text1"/>
                <w:sz w:val="20"/>
                <w:szCs w:val="20"/>
              </w:rPr>
              <w:t>Poradenství k IIoT a pokročilé sensorice</w:t>
            </w:r>
            <w:r w:rsidR="007D1905" w:rsidRPr="007D190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89CFD3D" w14:textId="50432ED0" w:rsidR="00552B28" w:rsidRPr="003017D0" w:rsidRDefault="0087110F" w:rsidP="00EC4A6A">
            <w:pPr>
              <w:jc w:val="center"/>
            </w:pPr>
            <w:r>
              <w:rPr>
                <w:color w:val="000000" w:themeColor="text1"/>
              </w:rPr>
              <w:t>7</w:t>
            </w:r>
            <w:r w:rsidR="00AD7B4E">
              <w:rPr>
                <w:color w:val="000000" w:themeColor="text1"/>
              </w:rPr>
              <w:t>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1842" w:type="dxa"/>
          </w:tcPr>
          <w:p w14:paraId="59ABD697" w14:textId="68AB42C0" w:rsidR="00552B28" w:rsidRPr="00E37BC4" w:rsidRDefault="0087110F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,24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63,24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694" w:type="dxa"/>
          </w:tcPr>
          <w:p w14:paraId="305438FF" w14:textId="5654BCB7" w:rsidR="00552B28" w:rsidRPr="00E37BC4" w:rsidRDefault="0087110F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426,8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4 426,80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7110F" w:rsidRPr="00E37BC4" w14:paraId="79528B80" w14:textId="77777777" w:rsidTr="00F60C36">
        <w:tc>
          <w:tcPr>
            <w:tcW w:w="3888" w:type="dxa"/>
          </w:tcPr>
          <w:p w14:paraId="2604FC44" w14:textId="43763314" w:rsidR="0087110F" w:rsidRPr="00E37BC4" w:rsidRDefault="0087110F" w:rsidP="0087110F">
            <w:r w:rsidRPr="00E37BC4">
              <w:t>Ad. 2.</w:t>
            </w:r>
            <w:r>
              <w:t>2</w:t>
            </w:r>
            <w:r w:rsidRPr="00E37BC4"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vybraných řešení IIoT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Testy a proof-of-concepty vybraných řešení IIoT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84E75BA" w14:textId="5DBFDCDD" w:rsidR="0087110F" w:rsidRDefault="0087110F" w:rsidP="008711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Pr="00E37BC4">
              <w:t xml:space="preserve"> hod.</w:t>
            </w:r>
          </w:p>
        </w:tc>
        <w:tc>
          <w:tcPr>
            <w:tcW w:w="1842" w:type="dxa"/>
          </w:tcPr>
          <w:p w14:paraId="65071CD0" w14:textId="2488EFAA" w:rsidR="0087110F" w:rsidRDefault="0087110F" w:rsidP="008711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,24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63,24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694" w:type="dxa"/>
          </w:tcPr>
          <w:p w14:paraId="5CE932E6" w14:textId="345F1D62" w:rsidR="0087110F" w:rsidRDefault="0087110F" w:rsidP="008711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426,8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4 426,80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7110F" w:rsidRPr="00E37BC4" w14:paraId="259B0F6B" w14:textId="77777777" w:rsidTr="00F60C36">
        <w:tc>
          <w:tcPr>
            <w:tcW w:w="3888" w:type="dxa"/>
          </w:tcPr>
          <w:p w14:paraId="4A5C3577" w14:textId="560F4C26" w:rsidR="0087110F" w:rsidRPr="00BB7E42" w:rsidRDefault="0087110F" w:rsidP="0087110F">
            <w:r w:rsidRPr="00E37BC4">
              <w:t>Ad. 2.</w:t>
            </w:r>
            <w:r>
              <w:t>3</w:t>
            </w:r>
            <w:r w:rsidRPr="00E37BC4"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Poradenství k analýze dat, modelování, simulaci, ML a AI zpracování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E7BF743" w14:textId="0923B9AF" w:rsidR="0087110F" w:rsidRPr="00BB7E42" w:rsidRDefault="00B55252" w:rsidP="0087110F">
            <w:pPr>
              <w:jc w:val="center"/>
            </w:pPr>
            <w:r>
              <w:rPr>
                <w:color w:val="000000" w:themeColor="text1"/>
              </w:rPr>
              <w:t>7</w:t>
            </w:r>
            <w:r w:rsidR="0087110F">
              <w:rPr>
                <w:color w:val="000000" w:themeColor="text1"/>
              </w:rPr>
              <w:t>0</w:t>
            </w:r>
            <w:r w:rsidR="0087110F" w:rsidRPr="00E37BC4">
              <w:t xml:space="preserve"> hod.</w:t>
            </w:r>
          </w:p>
        </w:tc>
        <w:tc>
          <w:tcPr>
            <w:tcW w:w="1842" w:type="dxa"/>
          </w:tcPr>
          <w:p w14:paraId="04C9A7CD" w14:textId="09999A56" w:rsidR="0087110F" w:rsidRPr="00BB7E42" w:rsidRDefault="0087110F" w:rsidP="0087110F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,9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90,91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694" w:type="dxa"/>
          </w:tcPr>
          <w:p w14:paraId="47370A83" w14:textId="55995C82" w:rsidR="0087110F" w:rsidRPr="00BB7E42" w:rsidRDefault="0087110F" w:rsidP="0087110F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 363,7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6 363,70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7110F" w:rsidRPr="00E37BC4" w14:paraId="24844C4C" w14:textId="77777777" w:rsidTr="00F60C36">
        <w:tc>
          <w:tcPr>
            <w:tcW w:w="7006" w:type="dxa"/>
            <w:gridSpan w:val="3"/>
          </w:tcPr>
          <w:p w14:paraId="192C3475" w14:textId="36956D07" w:rsidR="0087110F" w:rsidRPr="00E37BC4" w:rsidRDefault="0087110F" w:rsidP="0087110F">
            <w:pPr>
              <w:jc w:val="left"/>
            </w:pPr>
            <w:r w:rsidRPr="00E37BC4">
              <w:t>CELKOVÁ HODNOTA SLUŽBY</w:t>
            </w:r>
          </w:p>
        </w:tc>
        <w:tc>
          <w:tcPr>
            <w:tcW w:w="1694" w:type="dxa"/>
          </w:tcPr>
          <w:p w14:paraId="4FE52333" w14:textId="112DE19D" w:rsidR="0087110F" w:rsidRPr="00BB7E42" w:rsidRDefault="0087110F" w:rsidP="0087110F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 217,3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15 217,30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1276"/>
        <w:gridCol w:w="1842"/>
        <w:gridCol w:w="1694"/>
      </w:tblGrid>
      <w:tr w:rsidR="00D6648E" w:rsidRPr="00E37BC4" w14:paraId="3378B99F" w14:textId="77777777" w:rsidTr="00F60C36">
        <w:tc>
          <w:tcPr>
            <w:tcW w:w="3888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1276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842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1694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F60C36" w:rsidRPr="00E37BC4" w14:paraId="34C7CF4B" w14:textId="77777777" w:rsidTr="00F60C36">
        <w:tc>
          <w:tcPr>
            <w:tcW w:w="3888" w:type="dxa"/>
          </w:tcPr>
          <w:p w14:paraId="3975E8E5" w14:textId="0CC80181" w:rsidR="00F60C36" w:rsidRPr="00E37BC4" w:rsidRDefault="00F60C36" w:rsidP="00F60C36">
            <w:r w:rsidRPr="00E37BC4">
              <w:t xml:space="preserve">Ad. 2.1. </w:t>
            </w:r>
            <w:r w:rsidRPr="007D190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IIoT a pokročilé sensorice"/>
                  </w:textInput>
                </w:ffData>
              </w:fldChar>
            </w:r>
            <w:r w:rsidRPr="007D190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D1905">
              <w:rPr>
                <w:color w:val="000000" w:themeColor="text1"/>
                <w:sz w:val="20"/>
                <w:szCs w:val="20"/>
              </w:rPr>
            </w:r>
            <w:r w:rsidRPr="007D190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D1905">
              <w:rPr>
                <w:noProof/>
                <w:color w:val="000000" w:themeColor="text1"/>
                <w:sz w:val="20"/>
                <w:szCs w:val="20"/>
              </w:rPr>
              <w:t>Poradenství k IIoT a pokročilé sensorice</w:t>
            </w:r>
            <w:r w:rsidRPr="007D190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B7474C0" w14:textId="3ADFEEB8" w:rsidR="00F60C36" w:rsidRPr="003017D0" w:rsidRDefault="00F60C36" w:rsidP="00F60C36">
            <w:pPr>
              <w:jc w:val="center"/>
            </w:pPr>
            <w:r>
              <w:rPr>
                <w:color w:val="000000" w:themeColor="text1"/>
              </w:rPr>
              <w:t>70</w:t>
            </w:r>
            <w:r w:rsidRPr="00E37BC4">
              <w:t xml:space="preserve"> hod.</w:t>
            </w:r>
          </w:p>
        </w:tc>
        <w:tc>
          <w:tcPr>
            <w:tcW w:w="1842" w:type="dxa"/>
          </w:tcPr>
          <w:p w14:paraId="3DAFE89B" w14:textId="48AA538E" w:rsidR="00F60C36" w:rsidRPr="00E37BC4" w:rsidRDefault="0083162C" w:rsidP="00F60C36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18,-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694" w:type="dxa"/>
          </w:tcPr>
          <w:p w14:paraId="207B49B8" w14:textId="62C847C9" w:rsidR="00F60C36" w:rsidRPr="00E37BC4" w:rsidRDefault="00E80833" w:rsidP="00F60C36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26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1 260,-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F60C36" w:rsidRPr="00E37BC4" w14:paraId="21C90490" w14:textId="77777777" w:rsidTr="00F60C36">
        <w:tc>
          <w:tcPr>
            <w:tcW w:w="3888" w:type="dxa"/>
          </w:tcPr>
          <w:p w14:paraId="0471487E" w14:textId="25AAFACE" w:rsidR="00F60C36" w:rsidRPr="00E37BC4" w:rsidRDefault="00F60C36" w:rsidP="00F60C36">
            <w:r w:rsidRPr="00E37BC4">
              <w:t>Ad. 2.</w:t>
            </w:r>
            <w:r>
              <w:t>2</w:t>
            </w:r>
            <w:r w:rsidRPr="00E37BC4"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vybraných řešení IIoT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Testy a proof-of-concepty vybraných řešení IIoT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8F6ADF8" w14:textId="3BD5E7EE" w:rsidR="00F60C36" w:rsidRDefault="00F60C36" w:rsidP="00F60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Pr="00E37BC4">
              <w:t xml:space="preserve"> hod.</w:t>
            </w:r>
          </w:p>
        </w:tc>
        <w:tc>
          <w:tcPr>
            <w:tcW w:w="1842" w:type="dxa"/>
          </w:tcPr>
          <w:p w14:paraId="7A7CAC4D" w14:textId="0939F738" w:rsidR="00F60C36" w:rsidRDefault="00CB142D" w:rsidP="00F60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15,-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694" w:type="dxa"/>
          </w:tcPr>
          <w:p w14:paraId="1BEB026E" w14:textId="43DF0E81" w:rsidR="00F60C36" w:rsidRDefault="00CB142D" w:rsidP="00F60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05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1 050,-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F60C36" w:rsidRPr="00E37BC4" w14:paraId="5FB93C36" w14:textId="77777777" w:rsidTr="00F60C36">
        <w:tc>
          <w:tcPr>
            <w:tcW w:w="3888" w:type="dxa"/>
          </w:tcPr>
          <w:p w14:paraId="77DF59EA" w14:textId="48D5DB4A" w:rsidR="00F60C36" w:rsidRPr="00BB7E42" w:rsidRDefault="00F60C36" w:rsidP="00F60C36">
            <w:r w:rsidRPr="00E37BC4">
              <w:t>Ad. 2.</w:t>
            </w:r>
            <w:r>
              <w:t>3</w:t>
            </w:r>
            <w:r w:rsidRPr="00E37BC4"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Poradenství k analýze dat, modelování, simulaci, ML a AI zpracování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E895D38" w14:textId="52ABE246" w:rsidR="00F60C36" w:rsidRPr="00BB7E42" w:rsidRDefault="00B55252" w:rsidP="00F60C36">
            <w:pPr>
              <w:jc w:val="center"/>
            </w:pPr>
            <w:r>
              <w:rPr>
                <w:color w:val="000000" w:themeColor="text1"/>
              </w:rPr>
              <w:t>7</w:t>
            </w:r>
            <w:r w:rsidR="00F60C36">
              <w:rPr>
                <w:color w:val="000000" w:themeColor="text1"/>
              </w:rPr>
              <w:t>0</w:t>
            </w:r>
            <w:r w:rsidR="00F60C36" w:rsidRPr="00E37BC4">
              <w:t xml:space="preserve"> hod.</w:t>
            </w:r>
          </w:p>
        </w:tc>
        <w:tc>
          <w:tcPr>
            <w:tcW w:w="1842" w:type="dxa"/>
          </w:tcPr>
          <w:p w14:paraId="06CA06E3" w14:textId="13BCF4AA" w:rsidR="00F60C36" w:rsidRPr="00E37BC4" w:rsidRDefault="0083162C" w:rsidP="00F60C36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694" w:type="dxa"/>
          </w:tcPr>
          <w:p w14:paraId="0F76E844" w14:textId="64A8FDE2" w:rsidR="00F60C36" w:rsidRPr="00E37BC4" w:rsidRDefault="00CB142D" w:rsidP="00F60C36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6648E" w:rsidRPr="00E37BC4" w14:paraId="3A74612A" w14:textId="77777777" w:rsidTr="00F60C36">
        <w:tc>
          <w:tcPr>
            <w:tcW w:w="7006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1694" w:type="dxa"/>
          </w:tcPr>
          <w:p w14:paraId="484C8418" w14:textId="371887CC" w:rsidR="00D6648E" w:rsidRPr="00BB7E42" w:rsidRDefault="005B6B52" w:rsidP="00762511">
            <w:pPr>
              <w:jc w:val="center"/>
            </w:pPr>
            <w:r>
              <w:rPr>
                <w:color w:val="000000" w:themeColor="text1"/>
              </w:rPr>
              <w:t>2 310</w:t>
            </w:r>
            <w:r w:rsidR="00EA0133">
              <w:rPr>
                <w:color w:val="000000" w:themeColor="text1"/>
              </w:rPr>
              <w:t>,-</w:t>
            </w:r>
          </w:p>
        </w:tc>
      </w:tr>
    </w:tbl>
    <w:p w14:paraId="3C8A124D" w14:textId="77777777" w:rsidR="001B1E6B" w:rsidRPr="001B1E6B" w:rsidRDefault="001B1E6B" w:rsidP="001B1E6B"/>
    <w:p w14:paraId="5BA9B36A" w14:textId="7ED29004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5B6B52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 2 310,-"/>
            </w:textInput>
          </w:ffData>
        </w:fldChar>
      </w:r>
      <w:r w:rsidR="005B6B52">
        <w:rPr>
          <w:color w:val="000000" w:themeColor="text1"/>
        </w:rPr>
        <w:instrText xml:space="preserve"> FORMTEXT </w:instrText>
      </w:r>
      <w:r w:rsidR="005B6B52">
        <w:rPr>
          <w:color w:val="000000" w:themeColor="text1"/>
        </w:rPr>
      </w:r>
      <w:r w:rsidR="005B6B52">
        <w:rPr>
          <w:color w:val="000000" w:themeColor="text1"/>
        </w:rPr>
        <w:fldChar w:fldCharType="separate"/>
      </w:r>
      <w:r w:rsidR="005B6B52">
        <w:rPr>
          <w:noProof/>
          <w:color w:val="000000" w:themeColor="text1"/>
        </w:rPr>
        <w:t xml:space="preserve"> 2 310,-</w:t>
      </w:r>
      <w:r w:rsidR="005B6B52">
        <w:rPr>
          <w:color w:val="000000" w:themeColor="text1"/>
        </w:rPr>
        <w:fldChar w:fldCharType="end"/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</w:t>
      </w:r>
      <w:r w:rsidR="00EA3981" w:rsidRPr="005B6B52">
        <w:rPr>
          <w:b/>
          <w:color w:val="000000" w:themeColor="text1"/>
        </w:rPr>
        <w:t xml:space="preserve">DPH tak činí </w:t>
      </w:r>
      <w:r w:rsidR="005B6B52" w:rsidRPr="005B6B52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3 195,63"/>
            </w:textInput>
          </w:ffData>
        </w:fldChar>
      </w:r>
      <w:r w:rsidR="005B6B52" w:rsidRPr="005B6B52">
        <w:rPr>
          <w:b/>
          <w:bCs/>
          <w:color w:val="000000" w:themeColor="text1"/>
        </w:rPr>
        <w:instrText xml:space="preserve"> FORMTEXT </w:instrText>
      </w:r>
      <w:r w:rsidR="005B6B52" w:rsidRPr="005B6B52">
        <w:rPr>
          <w:b/>
          <w:bCs/>
          <w:color w:val="000000" w:themeColor="text1"/>
        </w:rPr>
      </w:r>
      <w:r w:rsidR="005B6B52" w:rsidRPr="005B6B52">
        <w:rPr>
          <w:b/>
          <w:bCs/>
          <w:color w:val="000000" w:themeColor="text1"/>
        </w:rPr>
        <w:fldChar w:fldCharType="separate"/>
      </w:r>
      <w:r w:rsidR="005B6B52" w:rsidRPr="005B6B52">
        <w:rPr>
          <w:b/>
          <w:bCs/>
          <w:noProof/>
          <w:color w:val="000000" w:themeColor="text1"/>
        </w:rPr>
        <w:t>3 195,63</w:t>
      </w:r>
      <w:r w:rsidR="005B6B52" w:rsidRPr="005B6B52">
        <w:rPr>
          <w:b/>
          <w:bCs/>
          <w:color w:val="000000" w:themeColor="text1"/>
        </w:rPr>
        <w:fldChar w:fldCharType="end"/>
      </w:r>
      <w:r w:rsidR="00EA3981" w:rsidRPr="005B6B52">
        <w:rPr>
          <w:b/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lastRenderedPageBreak/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lastRenderedPageBreak/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3B6A796A" w:rsidR="00EC7437" w:rsidRPr="00E96F7D" w:rsidRDefault="005B6B52" w:rsidP="00AD173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 217,3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15 217,30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2A739F55" w14:textId="2E113C95" w:rsidR="00EC7437" w:rsidRPr="00E96F7D" w:rsidRDefault="005B6B52" w:rsidP="00EA0133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 31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2 310,-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3" w:type="dxa"/>
          </w:tcPr>
          <w:p w14:paraId="30B43B60" w14:textId="0742E4BC" w:rsidR="00EC7437" w:rsidRPr="00E96F7D" w:rsidRDefault="005B6B52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 907,3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12 907,30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0D568DE5" w14:textId="7F18CC30" w:rsidR="00EC7437" w:rsidRPr="00E96F7D" w:rsidRDefault="005B6B52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 453,6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6 453,65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66CB863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21D029E2" w:rsidR="00401139" w:rsidRPr="00C226B8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</w:t>
      </w:r>
      <w:r w:rsidRPr="00C226B8">
        <w:rPr>
          <w:color w:val="000000" w:themeColor="text1"/>
          <w:lang w:val="pl-PL"/>
        </w:rPr>
        <w:t xml:space="preserve">období </w:t>
      </w:r>
      <w:r w:rsidRPr="00C226B8">
        <w:rPr>
          <w:color w:val="000000" w:themeColor="text1"/>
        </w:rPr>
        <w:t xml:space="preserve">od  </w:t>
      </w:r>
      <w:r w:rsidR="009A54DF" w:rsidRPr="00C226B8">
        <w:rPr>
          <w:color w:val="000000" w:themeColor="text1"/>
        </w:rPr>
        <w:t>2</w:t>
      </w:r>
      <w:r w:rsidR="00034DED">
        <w:rPr>
          <w:color w:val="000000" w:themeColor="text1"/>
        </w:rPr>
        <w:t>4</w:t>
      </w:r>
      <w:r w:rsidR="00EA0133" w:rsidRPr="00C226B8">
        <w:rPr>
          <w:color w:val="000000" w:themeColor="text1"/>
        </w:rPr>
        <w:t>.1.202</w:t>
      </w:r>
      <w:r w:rsidR="009A54DF" w:rsidRPr="00C226B8">
        <w:rPr>
          <w:color w:val="000000" w:themeColor="text1"/>
        </w:rPr>
        <w:t>5</w:t>
      </w:r>
      <w:r w:rsidRPr="00C226B8">
        <w:rPr>
          <w:color w:val="000000" w:themeColor="text1"/>
        </w:rPr>
        <w:t xml:space="preserve"> do  </w:t>
      </w:r>
      <w:r w:rsidR="00EA0133" w:rsidRPr="00C226B8">
        <w:rPr>
          <w:color w:val="000000" w:themeColor="text1"/>
        </w:rPr>
        <w:t>3</w:t>
      </w:r>
      <w:r w:rsidR="00034DED">
        <w:rPr>
          <w:color w:val="000000" w:themeColor="text1"/>
        </w:rPr>
        <w:t>0</w:t>
      </w:r>
      <w:r w:rsidR="00EA0133" w:rsidRPr="00C226B8">
        <w:rPr>
          <w:color w:val="000000" w:themeColor="text1"/>
        </w:rPr>
        <w:t>.</w:t>
      </w:r>
      <w:r w:rsidR="00034DED">
        <w:rPr>
          <w:color w:val="000000" w:themeColor="text1"/>
        </w:rPr>
        <w:t>4</w:t>
      </w:r>
      <w:r w:rsidR="00EA0133" w:rsidRPr="00C226B8">
        <w:rPr>
          <w:color w:val="000000" w:themeColor="text1"/>
        </w:rPr>
        <w:t>.2025</w:t>
      </w:r>
      <w:r w:rsidRPr="00C226B8">
        <w:rPr>
          <w:color w:val="000000" w:themeColor="text1"/>
        </w:rPr>
        <w:t xml:space="preserve"> </w:t>
      </w:r>
      <w:r w:rsidR="007D3772" w:rsidRPr="00C226B8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5FA9D721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EA0133">
        <w:rPr>
          <w:color w:val="000000" w:themeColor="text1"/>
        </w:rPr>
        <w:t>Libere</w:t>
      </w:r>
      <w:r w:rsidR="00AD173E">
        <w:rPr>
          <w:color w:val="000000" w:themeColor="text1"/>
        </w:rPr>
        <w:t>c</w:t>
      </w:r>
      <w:r w:rsidR="005B6B52">
        <w:rPr>
          <w:color w:val="000000" w:themeColor="text1"/>
        </w:rPr>
        <w:t>, Jablonec nad Nisou.</w:t>
      </w:r>
      <w:r w:rsidRPr="007D3772">
        <w:rPr>
          <w:color w:val="000000" w:themeColor="text1"/>
        </w:rPr>
        <w:t xml:space="preserve">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lastRenderedPageBreak/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4C191874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EA0133">
        <w:rPr>
          <w:color w:val="000000" w:themeColor="text1"/>
        </w:rPr>
        <w:t>datové vstupy</w:t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116E1595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44AC1EBD" w14:textId="77777777" w:rsidR="00761FE0" w:rsidRDefault="008B5C4F" w:rsidP="00761FE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2BA793C5" w14:textId="77777777" w:rsidR="00761FE0" w:rsidRDefault="00761FE0" w:rsidP="00761FE0">
      <w:pPr>
        <w:pStyle w:val="Odstavecseseznamem"/>
      </w:pPr>
    </w:p>
    <w:p w14:paraId="0E5D22BA" w14:textId="391DBB6D" w:rsidR="006B7781" w:rsidRDefault="006B7781" w:rsidP="00761FE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718235DC" w14:textId="05F9E49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169F9A76" w:rsidR="00B142D5" w:rsidRPr="00761FE0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lastRenderedPageBreak/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42F1C085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4F7376C5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F25FDAC" w:rsidR="00B142D5" w:rsidRPr="00B142D5" w:rsidRDefault="00B142D5" w:rsidP="00761FE0">
      <w:pPr>
        <w:pStyle w:val="Zkladntext"/>
        <w:autoSpaceDE/>
        <w:autoSpaceDN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145291B9" w:rsidR="008B5C4F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EAD33E8" w14:textId="77777777" w:rsidR="00AD173E" w:rsidRPr="00AD173E" w:rsidRDefault="00AD173E" w:rsidP="00AD173E">
            <w:pPr>
              <w:pStyle w:val="Zkladntext"/>
              <w:rPr>
                <w:lang w:val="cs-CZ" w:eastAsia="cs-CZ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Pr="00AD173E" w:rsidRDefault="008B5C4F" w:rsidP="00B50C17">
            <w:pPr>
              <w:rPr>
                <w:noProof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AD173E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173E">
              <w:rPr>
                <w:szCs w:val="24"/>
              </w:rPr>
              <w:instrText xml:space="preserve"> FORMTEXT </w:instrText>
            </w:r>
            <w:r w:rsidRPr="00AD173E">
              <w:rPr>
                <w:szCs w:val="24"/>
              </w:rPr>
            </w:r>
            <w:r w:rsidRPr="00AD173E">
              <w:rPr>
                <w:szCs w:val="24"/>
              </w:rPr>
              <w:fldChar w:fldCharType="separate"/>
            </w:r>
            <w:r w:rsidR="00E23E70" w:rsidRPr="00AD173E">
              <w:rPr>
                <w:noProof/>
                <w:szCs w:val="24"/>
              </w:rPr>
              <w:t xml:space="preserve">prof. Dr. Ing. Miroslav </w:t>
            </w:r>
            <w:r w:rsidR="005C04BC" w:rsidRPr="00AD173E">
              <w:rPr>
                <w:noProof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 w:rsidRPr="00AD173E">
              <w:rPr>
                <w:noProof/>
                <w:szCs w:val="24"/>
              </w:rPr>
              <w:t xml:space="preserve">                                  </w:t>
            </w:r>
            <w:r w:rsidR="00E23E70" w:rsidRPr="00AD173E">
              <w:rPr>
                <w:noProof/>
                <w:szCs w:val="24"/>
              </w:rPr>
              <w:t>Černík, CSc.</w:t>
            </w:r>
            <w:r w:rsidR="008B5C4F" w:rsidRPr="00AD173E">
              <w:rPr>
                <w:szCs w:val="24"/>
              </w:rPr>
              <w:fldChar w:fldCharType="end"/>
            </w:r>
          </w:p>
          <w:p w14:paraId="3B0FF657" w14:textId="6354534C" w:rsidR="008B5C4F" w:rsidRDefault="008B5C4F" w:rsidP="00AD1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="00AD173E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ředitel"/>
                  </w:textInput>
                </w:ffData>
              </w:fldChar>
            </w:r>
            <w:bookmarkStart w:id="2" w:name="Text57"/>
            <w:r w:rsidR="00AD173E">
              <w:rPr>
                <w:szCs w:val="24"/>
              </w:rPr>
              <w:instrText xml:space="preserve"> FORMTEXT </w:instrText>
            </w:r>
            <w:r w:rsidR="00AD173E">
              <w:rPr>
                <w:szCs w:val="24"/>
              </w:rPr>
            </w:r>
            <w:r w:rsidR="00AD173E">
              <w:rPr>
                <w:szCs w:val="24"/>
              </w:rPr>
              <w:fldChar w:fldCharType="separate"/>
            </w:r>
            <w:r w:rsidR="00AD173E">
              <w:rPr>
                <w:noProof/>
                <w:szCs w:val="24"/>
              </w:rPr>
              <w:t>ředitel</w:t>
            </w:r>
            <w:r w:rsidR="00AD173E">
              <w:rPr>
                <w:szCs w:val="24"/>
              </w:rPr>
              <w:fldChar w:fldCharType="end"/>
            </w:r>
            <w:bookmarkEnd w:id="2"/>
          </w:p>
          <w:p w14:paraId="6E6A41E4" w14:textId="70DE36AF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43691D59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35252B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193767">
              <w:rPr>
                <w:sz w:val="24"/>
                <w:szCs w:val="24"/>
              </w:rPr>
              <w:t>17.1.2025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4DF79226" w:rsidR="008B5C4F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DAEAB13" w14:textId="77777777" w:rsidR="00AD173E" w:rsidRPr="00AD173E" w:rsidRDefault="00AD173E" w:rsidP="00AD173E">
            <w:pPr>
              <w:pStyle w:val="Zkladntext"/>
              <w:rPr>
                <w:lang w:val="cs-CZ" w:eastAsia="cs-CZ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75090C8D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D24D7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vid Schmidt"/>
                  </w:textInput>
                </w:ffData>
              </w:fldChar>
            </w:r>
            <w:r w:rsidR="00D24D7E">
              <w:rPr>
                <w:color w:val="000000" w:themeColor="text1"/>
              </w:rPr>
              <w:instrText xml:space="preserve"> FORMTEXT </w:instrText>
            </w:r>
            <w:r w:rsidR="00D24D7E">
              <w:rPr>
                <w:color w:val="000000" w:themeColor="text1"/>
              </w:rPr>
            </w:r>
            <w:r w:rsidR="00D24D7E">
              <w:rPr>
                <w:color w:val="000000" w:themeColor="text1"/>
              </w:rPr>
              <w:fldChar w:fldCharType="separate"/>
            </w:r>
            <w:r w:rsidR="00D24D7E">
              <w:rPr>
                <w:noProof/>
                <w:color w:val="000000" w:themeColor="text1"/>
              </w:rPr>
              <w:t>David Schmidt</w:t>
            </w:r>
            <w:r w:rsidR="00D24D7E">
              <w:rPr>
                <w:color w:val="000000" w:themeColor="text1"/>
              </w:rPr>
              <w:fldChar w:fldCharType="end"/>
            </w:r>
          </w:p>
          <w:p w14:paraId="6F4BC2CF" w14:textId="01E4AB5D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="00AD173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jednatel"/>
                  </w:textInput>
                </w:ffData>
              </w:fldChar>
            </w:r>
            <w:r w:rsidR="00AD173E">
              <w:rPr>
                <w:sz w:val="24"/>
                <w:szCs w:val="24"/>
              </w:rPr>
              <w:instrText xml:space="preserve"> FORMTEXT </w:instrText>
            </w:r>
            <w:r w:rsidR="00AD173E">
              <w:rPr>
                <w:sz w:val="24"/>
                <w:szCs w:val="24"/>
              </w:rPr>
            </w:r>
            <w:r w:rsidR="00AD173E">
              <w:rPr>
                <w:sz w:val="24"/>
                <w:szCs w:val="24"/>
              </w:rPr>
              <w:fldChar w:fldCharType="separate"/>
            </w:r>
            <w:r w:rsidR="00AD173E">
              <w:rPr>
                <w:noProof/>
                <w:sz w:val="24"/>
                <w:szCs w:val="24"/>
              </w:rPr>
              <w:t xml:space="preserve"> jednatel</w:t>
            </w:r>
            <w:r w:rsidR="00AD173E">
              <w:rPr>
                <w:sz w:val="24"/>
                <w:szCs w:val="24"/>
              </w:rPr>
              <w:fldChar w:fldCharType="end"/>
            </w:r>
          </w:p>
          <w:p w14:paraId="487D8459" w14:textId="7F85BBBB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4602ADA3" w14:textId="77777777" w:rsidR="00EA0133" w:rsidRPr="00EA0133" w:rsidRDefault="00EA0133" w:rsidP="00EA0133">
            <w:pPr>
              <w:pStyle w:val="Zkladntext"/>
              <w:rPr>
                <w:lang w:val="cs-CZ" w:eastAsia="cs-CZ"/>
              </w:rPr>
            </w:pPr>
          </w:p>
          <w:p w14:paraId="124B1BA2" w14:textId="30331B36" w:rsidR="008B5C4F" w:rsidRPr="00503DFE" w:rsidRDefault="008B5C4F" w:rsidP="00EA0133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35252B">
              <w:rPr>
                <w:sz w:val="24"/>
                <w:szCs w:val="24"/>
              </w:rPr>
              <w:t>Jablonci nad Nisou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193767">
              <w:rPr>
                <w:sz w:val="24"/>
                <w:szCs w:val="24"/>
              </w:rPr>
              <w:t>20.1.2025</w:t>
            </w:r>
          </w:p>
        </w:tc>
      </w:tr>
    </w:tbl>
    <w:p w14:paraId="214150B1" w14:textId="6C5A70D7" w:rsidR="008914A8" w:rsidRPr="00DC542A" w:rsidRDefault="008914A8" w:rsidP="00CC21FF"/>
    <w:sectPr w:rsidR="008914A8" w:rsidRPr="00DC542A" w:rsidSect="00761FE0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4F9D2" w14:textId="77777777" w:rsidR="00D409D2" w:rsidRDefault="00D409D2" w:rsidP="00DC542A">
      <w:pPr>
        <w:spacing w:line="240" w:lineRule="auto"/>
      </w:pPr>
      <w:r>
        <w:separator/>
      </w:r>
    </w:p>
  </w:endnote>
  <w:endnote w:type="continuationSeparator" w:id="0">
    <w:p w14:paraId="72F5269F" w14:textId="77777777" w:rsidR="00D409D2" w:rsidRDefault="00D409D2" w:rsidP="00DC542A">
      <w:pPr>
        <w:spacing w:line="240" w:lineRule="auto"/>
      </w:pPr>
      <w:r>
        <w:continuationSeparator/>
      </w:r>
    </w:p>
  </w:endnote>
  <w:endnote w:type="continuationNotice" w:id="1">
    <w:p w14:paraId="09506857" w14:textId="77777777" w:rsidR="00D409D2" w:rsidRDefault="00D409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96A4" w14:textId="77777777" w:rsidR="00D409D2" w:rsidRDefault="00D409D2" w:rsidP="00DC542A">
      <w:pPr>
        <w:spacing w:line="240" w:lineRule="auto"/>
      </w:pPr>
      <w:r>
        <w:separator/>
      </w:r>
    </w:p>
  </w:footnote>
  <w:footnote w:type="continuationSeparator" w:id="0">
    <w:p w14:paraId="6A6B3EE2" w14:textId="77777777" w:rsidR="00D409D2" w:rsidRDefault="00D409D2" w:rsidP="00DC542A">
      <w:pPr>
        <w:spacing w:line="240" w:lineRule="auto"/>
      </w:pPr>
      <w:r>
        <w:continuationSeparator/>
      </w:r>
    </w:p>
  </w:footnote>
  <w:footnote w:type="continuationNotice" w:id="1">
    <w:p w14:paraId="6B3E164A" w14:textId="77777777" w:rsidR="00D409D2" w:rsidRDefault="00D409D2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20F5DAC1" w:rsidR="00606ED4" w:rsidRDefault="00606ED4" w:rsidP="003A1D1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26BE1D24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173E">
          <w:rPr>
            <w:noProof/>
          </w:rPr>
          <w:t>4</w:t>
        </w:r>
        <w:r>
          <w:fldChar w:fldCharType="end"/>
        </w:r>
        <w:r>
          <w:t xml:space="preserve"> z </w:t>
        </w:r>
        <w:r w:rsidR="00761FE0"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34DED"/>
    <w:rsid w:val="00043C9E"/>
    <w:rsid w:val="00044DD6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47B85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3767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3D68"/>
    <w:rsid w:val="001B5347"/>
    <w:rsid w:val="001B65D6"/>
    <w:rsid w:val="001B6E55"/>
    <w:rsid w:val="001B7E49"/>
    <w:rsid w:val="001C43F5"/>
    <w:rsid w:val="001C4BE8"/>
    <w:rsid w:val="001C5A99"/>
    <w:rsid w:val="001D2DD2"/>
    <w:rsid w:val="001E17EF"/>
    <w:rsid w:val="001E37AE"/>
    <w:rsid w:val="001E7CE9"/>
    <w:rsid w:val="001F184D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0B23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2C17"/>
    <w:rsid w:val="002C33BA"/>
    <w:rsid w:val="002D1265"/>
    <w:rsid w:val="002D1D32"/>
    <w:rsid w:val="002D4670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52B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0847"/>
    <w:rsid w:val="003A1D1B"/>
    <w:rsid w:val="003A3FDF"/>
    <w:rsid w:val="003A4298"/>
    <w:rsid w:val="003A54E7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3327"/>
    <w:rsid w:val="0040400F"/>
    <w:rsid w:val="004117DE"/>
    <w:rsid w:val="00412D17"/>
    <w:rsid w:val="004132F4"/>
    <w:rsid w:val="00413486"/>
    <w:rsid w:val="00413921"/>
    <w:rsid w:val="00421F05"/>
    <w:rsid w:val="0043064C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378B"/>
    <w:rsid w:val="004952EE"/>
    <w:rsid w:val="004959AE"/>
    <w:rsid w:val="00497FC9"/>
    <w:rsid w:val="004A5D01"/>
    <w:rsid w:val="004A7B17"/>
    <w:rsid w:val="004A7E23"/>
    <w:rsid w:val="004B64F9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2AD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B6B52"/>
    <w:rsid w:val="005C04BC"/>
    <w:rsid w:val="005C269B"/>
    <w:rsid w:val="005C74A0"/>
    <w:rsid w:val="005D0683"/>
    <w:rsid w:val="005D2BE7"/>
    <w:rsid w:val="005D4ED1"/>
    <w:rsid w:val="005D4F0B"/>
    <w:rsid w:val="005F0214"/>
    <w:rsid w:val="005F1E12"/>
    <w:rsid w:val="00606A65"/>
    <w:rsid w:val="00606ED4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1743"/>
    <w:rsid w:val="006A4101"/>
    <w:rsid w:val="006A439C"/>
    <w:rsid w:val="006B0CC7"/>
    <w:rsid w:val="006B1C84"/>
    <w:rsid w:val="006B407F"/>
    <w:rsid w:val="006B6423"/>
    <w:rsid w:val="006B69D5"/>
    <w:rsid w:val="006B6CFF"/>
    <w:rsid w:val="006B7390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3F6"/>
    <w:rsid w:val="006F656C"/>
    <w:rsid w:val="006F762F"/>
    <w:rsid w:val="006F7CD9"/>
    <w:rsid w:val="0070307C"/>
    <w:rsid w:val="00703D68"/>
    <w:rsid w:val="0071003E"/>
    <w:rsid w:val="00711504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57501"/>
    <w:rsid w:val="00760B13"/>
    <w:rsid w:val="00761FE0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0043"/>
    <w:rsid w:val="007A3A0C"/>
    <w:rsid w:val="007A40C9"/>
    <w:rsid w:val="007A444B"/>
    <w:rsid w:val="007A4F09"/>
    <w:rsid w:val="007A5011"/>
    <w:rsid w:val="007A58EF"/>
    <w:rsid w:val="007A5C45"/>
    <w:rsid w:val="007B1E3F"/>
    <w:rsid w:val="007B7B0F"/>
    <w:rsid w:val="007C1FEC"/>
    <w:rsid w:val="007C698B"/>
    <w:rsid w:val="007C7E7C"/>
    <w:rsid w:val="007D000F"/>
    <w:rsid w:val="007D0B1F"/>
    <w:rsid w:val="007D1905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370"/>
    <w:rsid w:val="00824BC9"/>
    <w:rsid w:val="0083162C"/>
    <w:rsid w:val="00840637"/>
    <w:rsid w:val="00840A62"/>
    <w:rsid w:val="00845C16"/>
    <w:rsid w:val="0084666B"/>
    <w:rsid w:val="0085292C"/>
    <w:rsid w:val="00853C2E"/>
    <w:rsid w:val="00856F54"/>
    <w:rsid w:val="00856F6D"/>
    <w:rsid w:val="00870283"/>
    <w:rsid w:val="0087110F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23B8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194C"/>
    <w:rsid w:val="008D603A"/>
    <w:rsid w:val="008E3E61"/>
    <w:rsid w:val="008F317D"/>
    <w:rsid w:val="008F374B"/>
    <w:rsid w:val="00900D68"/>
    <w:rsid w:val="0090355B"/>
    <w:rsid w:val="009108B2"/>
    <w:rsid w:val="00911B81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5ABF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4163"/>
    <w:rsid w:val="00986B27"/>
    <w:rsid w:val="00987A97"/>
    <w:rsid w:val="00997BB7"/>
    <w:rsid w:val="009A03AF"/>
    <w:rsid w:val="009A0EBE"/>
    <w:rsid w:val="009A3891"/>
    <w:rsid w:val="009A54DF"/>
    <w:rsid w:val="009B196D"/>
    <w:rsid w:val="009B1D7B"/>
    <w:rsid w:val="009B23B4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07842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C69F0"/>
    <w:rsid w:val="00AD173E"/>
    <w:rsid w:val="00AD41A6"/>
    <w:rsid w:val="00AD7B4E"/>
    <w:rsid w:val="00AE2620"/>
    <w:rsid w:val="00AE320C"/>
    <w:rsid w:val="00AE43DB"/>
    <w:rsid w:val="00AE4F93"/>
    <w:rsid w:val="00AF0C01"/>
    <w:rsid w:val="00AF120D"/>
    <w:rsid w:val="00AF1832"/>
    <w:rsid w:val="00AF3FF4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4F04"/>
    <w:rsid w:val="00B35D7F"/>
    <w:rsid w:val="00B35F81"/>
    <w:rsid w:val="00B376CA"/>
    <w:rsid w:val="00B41A38"/>
    <w:rsid w:val="00B42FED"/>
    <w:rsid w:val="00B50177"/>
    <w:rsid w:val="00B50C17"/>
    <w:rsid w:val="00B53261"/>
    <w:rsid w:val="00B55252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26B8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142D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24D7E"/>
    <w:rsid w:val="00D30910"/>
    <w:rsid w:val="00D312C3"/>
    <w:rsid w:val="00D32306"/>
    <w:rsid w:val="00D3236E"/>
    <w:rsid w:val="00D3358C"/>
    <w:rsid w:val="00D33F23"/>
    <w:rsid w:val="00D409D2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0B38"/>
    <w:rsid w:val="00DD3775"/>
    <w:rsid w:val="00DD3B49"/>
    <w:rsid w:val="00DD3D45"/>
    <w:rsid w:val="00DE27F0"/>
    <w:rsid w:val="00DF3BF1"/>
    <w:rsid w:val="00DF6BFD"/>
    <w:rsid w:val="00DF7847"/>
    <w:rsid w:val="00DF7DED"/>
    <w:rsid w:val="00E05360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72105"/>
    <w:rsid w:val="00E80015"/>
    <w:rsid w:val="00E80833"/>
    <w:rsid w:val="00E811CC"/>
    <w:rsid w:val="00E877F7"/>
    <w:rsid w:val="00E94FAD"/>
    <w:rsid w:val="00E96F7D"/>
    <w:rsid w:val="00EA0133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28D0"/>
    <w:rsid w:val="00F25DF2"/>
    <w:rsid w:val="00F309E0"/>
    <w:rsid w:val="00F31534"/>
    <w:rsid w:val="00F325F1"/>
    <w:rsid w:val="00F37F59"/>
    <w:rsid w:val="00F43DAE"/>
    <w:rsid w:val="00F447CA"/>
    <w:rsid w:val="00F45777"/>
    <w:rsid w:val="00F45C78"/>
    <w:rsid w:val="00F46A38"/>
    <w:rsid w:val="00F51966"/>
    <w:rsid w:val="00F540DD"/>
    <w:rsid w:val="00F56921"/>
    <w:rsid w:val="00F60548"/>
    <w:rsid w:val="00F60C36"/>
    <w:rsid w:val="00F62BB9"/>
    <w:rsid w:val="00F63C13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6e0fb9b0-b993-473a-b020-0e26f7bcde7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4581F6-C4BB-4EB8-AD55-D18AD7E2D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B9C94-B60F-44F9-9D52-7ACB6DC0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2513</Words>
  <Characters>14827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2025-01-22T13:09:00Z</dcterms:created>
  <dcterms:modified xsi:type="dcterms:W3CDTF">2025-01-22T13:09:00Z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