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71962" w14:textId="77777777" w:rsidR="003A0606" w:rsidRPr="003A0606" w:rsidRDefault="003A0606" w:rsidP="00564361">
      <w:pPr>
        <w:spacing w:line="240" w:lineRule="auto"/>
        <w:rPr>
          <w:rFonts w:ascii="Avenir Heavy" w:hAnsi="Avenir Heavy"/>
          <w:b/>
          <w:sz w:val="28"/>
          <w:szCs w:val="28"/>
        </w:rPr>
      </w:pPr>
      <w:r w:rsidRPr="003A0606">
        <w:rPr>
          <w:rFonts w:ascii="Avenir Heavy" w:hAnsi="Avenir Heavy"/>
          <w:b/>
          <w:sz w:val="28"/>
          <w:szCs w:val="28"/>
        </w:rPr>
        <w:t>SMLOUVA O POSKYTOVÁNÍ SLUŽEB</w:t>
      </w:r>
    </w:p>
    <w:p w14:paraId="7CC59F56" w14:textId="77777777" w:rsidR="003A0606" w:rsidRDefault="003A0606" w:rsidP="00564361">
      <w:pPr>
        <w:spacing w:line="240" w:lineRule="auto"/>
        <w:rPr>
          <w:rFonts w:ascii="Avenir Light" w:hAnsi="Avenir Light"/>
        </w:rPr>
      </w:pPr>
      <w:r>
        <w:rPr>
          <w:rFonts w:ascii="Avenir Light" w:hAnsi="Avenir Light"/>
        </w:rPr>
        <w:t>v oblasti bezpečnosti a ochrany zdraví při práci a požární ochrany</w:t>
      </w:r>
    </w:p>
    <w:p w14:paraId="447EA52C" w14:textId="77777777" w:rsidR="003A0606" w:rsidRDefault="003A0606" w:rsidP="00564361">
      <w:pPr>
        <w:spacing w:line="240" w:lineRule="auto"/>
        <w:rPr>
          <w:rFonts w:ascii="Avenir Light" w:hAnsi="Avenir Light"/>
        </w:rPr>
      </w:pPr>
      <w:r>
        <w:rPr>
          <w:rFonts w:ascii="Avenir Heavy" w:hAnsi="Avenir Heavy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4F9C33" wp14:editId="0528256D">
                <wp:simplePos x="0" y="0"/>
                <wp:positionH relativeFrom="column">
                  <wp:posOffset>-13780</wp:posOffset>
                </wp:positionH>
                <wp:positionV relativeFrom="paragraph">
                  <wp:posOffset>102235</wp:posOffset>
                </wp:positionV>
                <wp:extent cx="2059940" cy="0"/>
                <wp:effectExtent l="0" t="12700" r="35560" b="25400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99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59A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8AB288" id="Přímá spojnice 1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pt,8.05pt" to="161.1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" strokecolor="#759a80" strokeweight="3pt">
                <v:stroke joinstyle="miter"/>
              </v:line>
            </w:pict>
          </mc:Fallback>
        </mc:AlternateContent>
      </w:r>
    </w:p>
    <w:p w14:paraId="49935749" w14:textId="77777777" w:rsidR="003A0606" w:rsidRPr="003A0606" w:rsidRDefault="003A0606" w:rsidP="00564361">
      <w:pPr>
        <w:spacing w:line="240" w:lineRule="auto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Níže uvedeného dne, měsíce a roku uzavřeli </w:t>
      </w:r>
    </w:p>
    <w:p w14:paraId="34885E3E" w14:textId="77777777" w:rsidR="003A0606" w:rsidRPr="003A0606" w:rsidRDefault="003A0606" w:rsidP="00564361">
      <w:pPr>
        <w:spacing w:line="240" w:lineRule="auto"/>
        <w:rPr>
          <w:rFonts w:ascii="Avenir Heavy" w:hAnsi="Avenir Heavy"/>
          <w:b/>
        </w:rPr>
      </w:pPr>
      <w:r w:rsidRPr="003A0606">
        <w:rPr>
          <w:rFonts w:ascii="Avenir Heavy" w:hAnsi="Avenir Heavy"/>
          <w:b/>
        </w:rPr>
        <w:t>Ing. Daniela Mrázová</w:t>
      </w:r>
    </w:p>
    <w:p w14:paraId="6E943861" w14:textId="77777777" w:rsidR="003A0606" w:rsidRPr="003A0606" w:rsidRDefault="003A0606" w:rsidP="00564361">
      <w:pPr>
        <w:spacing w:line="240" w:lineRule="auto"/>
        <w:rPr>
          <w:rFonts w:ascii="Avenir Light" w:hAnsi="Avenir Light"/>
        </w:rPr>
      </w:pPr>
      <w:r w:rsidRPr="003A0606">
        <w:rPr>
          <w:rFonts w:ascii="Avenir Light" w:hAnsi="Avenir Light"/>
        </w:rPr>
        <w:t>se sídlem Muchova 3043/2, 787 01 Šumperk, IČ</w:t>
      </w:r>
      <w:r w:rsidR="000D76B5">
        <w:rPr>
          <w:rFonts w:ascii="Avenir Light" w:hAnsi="Avenir Light"/>
        </w:rPr>
        <w:t>:</w:t>
      </w:r>
      <w:r w:rsidRPr="003A0606">
        <w:rPr>
          <w:rFonts w:ascii="Avenir Light" w:hAnsi="Avenir Light"/>
        </w:rPr>
        <w:t xml:space="preserve"> 116</w:t>
      </w:r>
      <w:r w:rsidR="000D76B5">
        <w:rPr>
          <w:rFonts w:ascii="Avenir Light" w:hAnsi="Avenir Light"/>
        </w:rPr>
        <w:t xml:space="preserve"> </w:t>
      </w:r>
      <w:r w:rsidRPr="003A0606">
        <w:rPr>
          <w:rFonts w:ascii="Avenir Light" w:hAnsi="Avenir Light"/>
        </w:rPr>
        <w:t>68</w:t>
      </w:r>
      <w:r w:rsidR="000D76B5">
        <w:rPr>
          <w:rFonts w:ascii="Avenir Light" w:hAnsi="Avenir Light"/>
        </w:rPr>
        <w:t xml:space="preserve"> </w:t>
      </w:r>
      <w:r w:rsidRPr="003A0606">
        <w:rPr>
          <w:rFonts w:ascii="Avenir Light" w:hAnsi="Avenir Light"/>
        </w:rPr>
        <w:t xml:space="preserve">253, dále jen </w:t>
      </w:r>
      <w:r w:rsidRPr="003A0606">
        <w:rPr>
          <w:rFonts w:ascii="Avenir Heavy" w:hAnsi="Avenir Heavy"/>
          <w:b/>
        </w:rPr>
        <w:t>poskytovatel</w:t>
      </w:r>
    </w:p>
    <w:p w14:paraId="4743C27F" w14:textId="77777777" w:rsidR="003A0606" w:rsidRPr="003A0606" w:rsidRDefault="003A0606" w:rsidP="00564361">
      <w:pPr>
        <w:spacing w:line="240" w:lineRule="auto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a </w:t>
      </w:r>
    </w:p>
    <w:p w14:paraId="099CE11E" w14:textId="1FF62BF0" w:rsidR="005D4AB9" w:rsidRPr="005D4AB9" w:rsidRDefault="00AA7F4D" w:rsidP="00564361">
      <w:pPr>
        <w:spacing w:line="240" w:lineRule="auto"/>
        <w:rPr>
          <w:rFonts w:ascii="Avenir Heavy" w:hAnsi="Avenir Heavy"/>
          <w:b/>
        </w:rPr>
      </w:pPr>
      <w:r>
        <w:rPr>
          <w:rFonts w:ascii="Avenir Heavy" w:hAnsi="Avenir Heavy"/>
          <w:b/>
        </w:rPr>
        <w:t>Město Rýmařov</w:t>
      </w:r>
    </w:p>
    <w:p w14:paraId="684726C0" w14:textId="14081413" w:rsidR="003A0606" w:rsidRPr="003A0606" w:rsidRDefault="003A0606" w:rsidP="00564361">
      <w:pPr>
        <w:spacing w:line="240" w:lineRule="auto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se sídlem </w:t>
      </w:r>
      <w:r w:rsidR="00AA7F4D" w:rsidRPr="00AA7F4D">
        <w:rPr>
          <w:rFonts w:ascii="Avenir Light" w:hAnsi="Avenir Light"/>
        </w:rPr>
        <w:t>náměstí Míru 230/1, 795 01 Rýmařov, IČ: 00296317, DIČ: CZ00296317</w:t>
      </w:r>
    </w:p>
    <w:p w14:paraId="6B985F8E" w14:textId="4A48B352" w:rsidR="003A0606" w:rsidRPr="003A0606" w:rsidRDefault="00AA7F4D" w:rsidP="00564361">
      <w:pPr>
        <w:spacing w:line="240" w:lineRule="auto"/>
        <w:rPr>
          <w:rFonts w:ascii="Avenir Light" w:hAnsi="Avenir Light"/>
        </w:rPr>
      </w:pPr>
      <w:r>
        <w:rPr>
          <w:rFonts w:ascii="Avenir Light" w:hAnsi="Avenir Light"/>
        </w:rPr>
        <w:t>které zastupuje Ing. Luďkem Šimko</w:t>
      </w:r>
      <w:r w:rsidR="003A0606" w:rsidRPr="003A0606">
        <w:rPr>
          <w:rFonts w:ascii="Avenir Light" w:hAnsi="Avenir Light"/>
        </w:rPr>
        <w:t xml:space="preserve">, </w:t>
      </w:r>
      <w:r>
        <w:rPr>
          <w:rFonts w:ascii="Avenir Light" w:hAnsi="Avenir Light"/>
        </w:rPr>
        <w:t>starosta</w:t>
      </w:r>
      <w:r w:rsidR="003A0606" w:rsidRPr="003A0606">
        <w:rPr>
          <w:rFonts w:ascii="Avenir Light" w:hAnsi="Avenir Light"/>
        </w:rPr>
        <w:t xml:space="preserve">, dále jen </w:t>
      </w:r>
      <w:r w:rsidR="003A0606" w:rsidRPr="003A0606">
        <w:rPr>
          <w:rFonts w:ascii="Avenir Heavy" w:hAnsi="Avenir Heavy"/>
          <w:b/>
        </w:rPr>
        <w:t>zájemce</w:t>
      </w:r>
    </w:p>
    <w:p w14:paraId="4F96B642" w14:textId="77777777" w:rsidR="00564361" w:rsidRDefault="003A0606" w:rsidP="00564361">
      <w:pPr>
        <w:spacing w:line="240" w:lineRule="auto"/>
        <w:rPr>
          <w:rFonts w:ascii="Avenir Light" w:hAnsi="Avenir Light"/>
        </w:rPr>
      </w:pPr>
      <w:r w:rsidRPr="003A0606">
        <w:rPr>
          <w:rFonts w:ascii="Avenir Light" w:hAnsi="Avenir Light"/>
        </w:rPr>
        <w:t>tuto smlouvu o poskytování pravidelných ročních služeb v oblasti BOZP a PO:</w:t>
      </w:r>
    </w:p>
    <w:p w14:paraId="63DADC90" w14:textId="77777777" w:rsidR="003A0606" w:rsidRDefault="003A0606" w:rsidP="00564361">
      <w:pPr>
        <w:spacing w:line="240" w:lineRule="auto"/>
        <w:rPr>
          <w:rFonts w:ascii="Avenir Light" w:hAnsi="Avenir Light"/>
        </w:rPr>
      </w:pPr>
      <w:r>
        <w:rPr>
          <w:rFonts w:ascii="Avenir Heavy" w:hAnsi="Avenir Heavy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0725A" wp14:editId="0D9FE9E6">
                <wp:simplePos x="0" y="0"/>
                <wp:positionH relativeFrom="column">
                  <wp:posOffset>-13335</wp:posOffset>
                </wp:positionH>
                <wp:positionV relativeFrom="paragraph">
                  <wp:posOffset>93345</wp:posOffset>
                </wp:positionV>
                <wp:extent cx="2059940" cy="0"/>
                <wp:effectExtent l="0" t="12700" r="35560" b="2540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99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59A8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C2B7DF" id="Přímá spojnice 1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7.35pt" to="161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" strokecolor="#759a80" strokeweight="3pt">
                <v:stroke joinstyle="miter"/>
              </v:line>
            </w:pict>
          </mc:Fallback>
        </mc:AlternateContent>
      </w:r>
    </w:p>
    <w:p w14:paraId="5E4C714E" w14:textId="77777777" w:rsidR="003A0606" w:rsidRPr="003A0606" w:rsidRDefault="003A0606" w:rsidP="00564361">
      <w:pPr>
        <w:spacing w:line="240" w:lineRule="auto"/>
        <w:rPr>
          <w:rFonts w:ascii="Avenir Heavy" w:hAnsi="Avenir Heavy"/>
          <w:b/>
          <w:sz w:val="28"/>
          <w:szCs w:val="28"/>
        </w:rPr>
      </w:pPr>
      <w:r w:rsidRPr="003A0606">
        <w:rPr>
          <w:rFonts w:ascii="Avenir Heavy" w:hAnsi="Avenir Heavy"/>
          <w:b/>
          <w:sz w:val="28"/>
          <w:szCs w:val="28"/>
        </w:rPr>
        <w:t xml:space="preserve">I. </w:t>
      </w:r>
    </w:p>
    <w:p w14:paraId="35A393E1" w14:textId="77777777" w:rsidR="003A0606" w:rsidRPr="003A0606" w:rsidRDefault="003A0606" w:rsidP="00AA7F4D">
      <w:pPr>
        <w:pStyle w:val="Odstavecseseznamem"/>
        <w:numPr>
          <w:ilvl w:val="0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Poskytovatel se zavazuje zajistit pro zájemce níže uvedené pravidelné roční služby v oblasti bezpečnosti </w:t>
      </w:r>
      <w:r>
        <w:rPr>
          <w:rFonts w:ascii="Avenir Light" w:hAnsi="Avenir Light"/>
        </w:rPr>
        <w:br/>
      </w:r>
      <w:r w:rsidRPr="003A0606">
        <w:rPr>
          <w:rFonts w:ascii="Avenir Light" w:hAnsi="Avenir Light"/>
        </w:rPr>
        <w:t xml:space="preserve">a ochrany zdraví při práci: </w:t>
      </w:r>
    </w:p>
    <w:p w14:paraId="5F6CF0B5" w14:textId="77777777" w:rsidR="003A0606" w:rsidRPr="003A0606" w:rsidRDefault="003A0606" w:rsidP="00AA7F4D">
      <w:pPr>
        <w:pStyle w:val="Odstavecseseznamem"/>
        <w:numPr>
          <w:ilvl w:val="1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provedení pravidelné roční prověrky dodržování bezpečnosti a ochrany zdraví při práci (BOZP), dle §108 odst. 5 zákona č. 262/2006 Sb., zákoníku práce, ve znění pozdějších předpisů (dále jen „zákoník práce“), </w:t>
      </w:r>
    </w:p>
    <w:p w14:paraId="715B4504" w14:textId="77777777" w:rsidR="003A0606" w:rsidRPr="003A0606" w:rsidRDefault="003A0606" w:rsidP="00AA7F4D">
      <w:pPr>
        <w:pStyle w:val="Odstavecseseznamem"/>
        <w:numPr>
          <w:ilvl w:val="1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vyhotovení Záznamu o provedení roční prověrky bezpečnosti a ochrany zdraví při práci, včetně návrhu na odstranění zjištěných závad a nedostatků, </w:t>
      </w:r>
    </w:p>
    <w:p w14:paraId="55738E8E" w14:textId="77777777" w:rsidR="003A0606" w:rsidRPr="003A0606" w:rsidRDefault="003A0606" w:rsidP="00AA7F4D">
      <w:pPr>
        <w:pStyle w:val="Odstavecseseznamem"/>
        <w:numPr>
          <w:ilvl w:val="1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vyhotovení a aktualizace osnov pro periodická roční školení zaměstnanců a vedoucích zaměstnanců, dle §103 odst. 2 a 3 zákoníku práce o bezpečnosti a ochraně zdraví při práci, </w:t>
      </w:r>
    </w:p>
    <w:p w14:paraId="4D30D133" w14:textId="77777777" w:rsidR="003A0606" w:rsidRPr="003A0606" w:rsidRDefault="003A0606" w:rsidP="00AA7F4D">
      <w:pPr>
        <w:pStyle w:val="Odstavecseseznamem"/>
        <w:numPr>
          <w:ilvl w:val="1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periodické roční školení zaměstnanců a vedoucích zaměstnanců, dle §103 odst. 2 a 3 zákoníku práce o bezpečnosti a ochraně zdraví při práci, </w:t>
      </w:r>
    </w:p>
    <w:p w14:paraId="64D675C8" w14:textId="77777777" w:rsidR="003A0606" w:rsidRPr="003A0606" w:rsidRDefault="003A0606" w:rsidP="00AA7F4D">
      <w:pPr>
        <w:pStyle w:val="Odstavecseseznamem"/>
        <w:numPr>
          <w:ilvl w:val="1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účast a zastupování při kontrolách (OIP, KHS), </w:t>
      </w:r>
    </w:p>
    <w:p w14:paraId="127154D9" w14:textId="224435BD" w:rsidR="003A0606" w:rsidRPr="003A0606" w:rsidRDefault="00E32EDA" w:rsidP="00AA7F4D">
      <w:pPr>
        <w:pStyle w:val="Odstavecseseznamem"/>
        <w:numPr>
          <w:ilvl w:val="1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>
        <w:rPr>
          <w:rFonts w:ascii="Avenir Light" w:hAnsi="Avenir Light"/>
        </w:rPr>
        <w:t>2</w:t>
      </w:r>
      <w:r w:rsidR="003A0606" w:rsidRPr="003A0606">
        <w:rPr>
          <w:rFonts w:ascii="Avenir Light" w:hAnsi="Avenir Light"/>
        </w:rPr>
        <w:t>x</w:t>
      </w:r>
      <w:r w:rsidR="00AA7F4D">
        <w:rPr>
          <w:rFonts w:ascii="Avenir Light" w:hAnsi="Avenir Light"/>
        </w:rPr>
        <w:t xml:space="preserve"> ročně</w:t>
      </w:r>
      <w:r w:rsidR="003A0606" w:rsidRPr="003A0606">
        <w:rPr>
          <w:rFonts w:ascii="Avenir Light" w:hAnsi="Avenir Light"/>
        </w:rPr>
        <w:t xml:space="preserve"> </w:t>
      </w:r>
      <w:r w:rsidR="00AA7F4D">
        <w:rPr>
          <w:rFonts w:ascii="Avenir Light" w:hAnsi="Avenir Light"/>
        </w:rPr>
        <w:t>preventivní kontroly stavu pracovního prostředí</w:t>
      </w:r>
      <w:r>
        <w:rPr>
          <w:rFonts w:ascii="Avenir Light" w:hAnsi="Avenir Light"/>
        </w:rPr>
        <w:t>,</w:t>
      </w:r>
    </w:p>
    <w:p w14:paraId="032850A0" w14:textId="77777777" w:rsidR="003A0606" w:rsidRPr="003A0606" w:rsidRDefault="003A0606" w:rsidP="00AA7F4D">
      <w:pPr>
        <w:pStyle w:val="Odstavecseseznamem"/>
        <w:numPr>
          <w:ilvl w:val="0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Poskytovatel se zavazuje zajistit pro zájemce níže uvedené pravidelné roční služby v oblasti požární ochrany: </w:t>
      </w:r>
    </w:p>
    <w:p w14:paraId="3CA9B8BB" w14:textId="77777777" w:rsidR="003A0606" w:rsidRPr="003A0606" w:rsidRDefault="003A0606" w:rsidP="00AA7F4D">
      <w:pPr>
        <w:pStyle w:val="Odstavecseseznamem"/>
        <w:numPr>
          <w:ilvl w:val="1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preventivní prohlídka objektu s četností dle využití objektu, s návrhem na odstranění zjištěných závad a nedostatků dle §5 odst. 1. písmeno e) zákona č. 133/1985 Sb., o požární ochraně, ve znění pozdějších předpisů (dále jen „zákon o PO“), </w:t>
      </w:r>
    </w:p>
    <w:p w14:paraId="5620B706" w14:textId="77777777" w:rsidR="003A0606" w:rsidRPr="003A0606" w:rsidRDefault="003A0606" w:rsidP="00AA7F4D">
      <w:pPr>
        <w:pStyle w:val="Odstavecseseznamem"/>
        <w:numPr>
          <w:ilvl w:val="1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kontrola stavu dokumentace, vyhodnocení a doporučení, </w:t>
      </w:r>
    </w:p>
    <w:p w14:paraId="401A50E6" w14:textId="77777777" w:rsidR="003A0606" w:rsidRPr="003A0606" w:rsidRDefault="003A0606" w:rsidP="00AA7F4D">
      <w:pPr>
        <w:pStyle w:val="Odstavecseseznamem"/>
        <w:numPr>
          <w:ilvl w:val="1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vypracování a aktualizace tematického plánu periodického školení zaměstnanců a vedoucích zaměstnanců o požární ochraně, </w:t>
      </w:r>
    </w:p>
    <w:p w14:paraId="4C9E5ABA" w14:textId="7690135D" w:rsidR="003A0606" w:rsidRPr="003A0606" w:rsidRDefault="003A0606" w:rsidP="00AA7F4D">
      <w:pPr>
        <w:pStyle w:val="Odstavecseseznamem"/>
        <w:numPr>
          <w:ilvl w:val="1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periodické roční školení zaměstnanců a vedoucích zaměstnanců o požární ochraně (PO) dle platných právních předpisů </w:t>
      </w:r>
      <w:r w:rsidR="00AA7F4D">
        <w:rPr>
          <w:rFonts w:ascii="Avenir Light" w:hAnsi="Avenir Light"/>
        </w:rPr>
        <w:t>zejména</w:t>
      </w:r>
      <w:r w:rsidRPr="003A0606">
        <w:rPr>
          <w:rFonts w:ascii="Avenir Light" w:hAnsi="Avenir Light"/>
        </w:rPr>
        <w:t xml:space="preserve"> zákona o </w:t>
      </w:r>
      <w:r w:rsidR="00AA7F4D">
        <w:rPr>
          <w:rFonts w:ascii="Avenir Light" w:hAnsi="Avenir Light"/>
        </w:rPr>
        <w:t>požární ochraně,</w:t>
      </w:r>
      <w:r w:rsidRPr="003A0606">
        <w:rPr>
          <w:rFonts w:ascii="Avenir Light" w:hAnsi="Avenir Light"/>
        </w:rPr>
        <w:t xml:space="preserve"> </w:t>
      </w:r>
    </w:p>
    <w:p w14:paraId="720B5CDF" w14:textId="77777777" w:rsidR="003A0606" w:rsidRPr="003A0606" w:rsidRDefault="003A0606" w:rsidP="00AA7F4D">
      <w:pPr>
        <w:pStyle w:val="Odstavecseseznamem"/>
        <w:numPr>
          <w:ilvl w:val="1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účast a zastupování při kontrolách (HZS), </w:t>
      </w:r>
    </w:p>
    <w:p w14:paraId="6E132886" w14:textId="77777777" w:rsidR="003A0606" w:rsidRPr="003A0606" w:rsidRDefault="003A0606" w:rsidP="00AA7F4D">
      <w:pPr>
        <w:pStyle w:val="Odstavecseseznamem"/>
        <w:numPr>
          <w:ilvl w:val="0"/>
          <w:numId w:val="6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Termín pravidelné roční prověrky bude sjednán nejpozději do měsíce od podpisu smlouvy. </w:t>
      </w:r>
    </w:p>
    <w:p w14:paraId="70069550" w14:textId="77777777" w:rsidR="003A0606" w:rsidRPr="003A0606" w:rsidRDefault="003A0606" w:rsidP="00564361">
      <w:pPr>
        <w:spacing w:line="240" w:lineRule="auto"/>
        <w:rPr>
          <w:rFonts w:ascii="Avenir Heavy" w:hAnsi="Avenir Heavy"/>
          <w:b/>
          <w:sz w:val="28"/>
          <w:szCs w:val="28"/>
        </w:rPr>
      </w:pPr>
      <w:r w:rsidRPr="003A0606">
        <w:rPr>
          <w:rFonts w:ascii="Avenir Heavy" w:hAnsi="Avenir Heavy"/>
          <w:b/>
          <w:sz w:val="28"/>
          <w:szCs w:val="28"/>
        </w:rPr>
        <w:t>I</w:t>
      </w:r>
      <w:r>
        <w:rPr>
          <w:rFonts w:ascii="Avenir Heavy" w:hAnsi="Avenir Heavy"/>
          <w:b/>
          <w:sz w:val="28"/>
          <w:szCs w:val="28"/>
        </w:rPr>
        <w:t>I</w:t>
      </w:r>
      <w:r w:rsidRPr="003A0606">
        <w:rPr>
          <w:rFonts w:ascii="Avenir Heavy" w:hAnsi="Avenir Heavy"/>
          <w:b/>
          <w:sz w:val="28"/>
          <w:szCs w:val="28"/>
        </w:rPr>
        <w:t xml:space="preserve">. </w:t>
      </w:r>
    </w:p>
    <w:p w14:paraId="479B08D6" w14:textId="77777777" w:rsidR="003A0606" w:rsidRPr="003A0606" w:rsidRDefault="003A0606" w:rsidP="00564361">
      <w:pPr>
        <w:pStyle w:val="Odstavecseseznamem"/>
        <w:numPr>
          <w:ilvl w:val="0"/>
          <w:numId w:val="7"/>
        </w:numPr>
        <w:tabs>
          <w:tab w:val="left" w:pos="426"/>
        </w:tabs>
        <w:spacing w:line="240" w:lineRule="auto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Zájemce se zavazuje služby zajišťované poskytovatelem dle čl. I této smlouvy přijmout, poskytnout mu pro tento účel potřebnou součinnost a zaplatit níže sjednanou odměnu. </w:t>
      </w:r>
    </w:p>
    <w:p w14:paraId="21AECD70" w14:textId="7D24EC6F" w:rsidR="003A0606" w:rsidRPr="003A0606" w:rsidRDefault="003A0606" w:rsidP="00561A46">
      <w:pPr>
        <w:pStyle w:val="Odstavecseseznamem"/>
        <w:numPr>
          <w:ilvl w:val="0"/>
          <w:numId w:val="7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Pravidelná roční odměna, za poskytované služby dle čl. I této smlouvy činí </w:t>
      </w:r>
      <w:r w:rsidR="00AA7F4D">
        <w:rPr>
          <w:rFonts w:ascii="Avenir Heavy" w:hAnsi="Avenir Heavy"/>
          <w:b/>
        </w:rPr>
        <w:t>16</w:t>
      </w:r>
      <w:r w:rsidRPr="003A0606">
        <w:rPr>
          <w:rFonts w:ascii="Avenir Heavy" w:hAnsi="Avenir Heavy"/>
          <w:b/>
        </w:rPr>
        <w:t xml:space="preserve"> 000 Kč</w:t>
      </w:r>
      <w:r w:rsidRPr="003A0606">
        <w:rPr>
          <w:rFonts w:ascii="Avenir Light" w:hAnsi="Avenir Light"/>
        </w:rPr>
        <w:t xml:space="preserve"> (slovy </w:t>
      </w:r>
      <w:r w:rsidR="00AA7F4D">
        <w:rPr>
          <w:rFonts w:ascii="Avenir Light" w:hAnsi="Avenir Light"/>
        </w:rPr>
        <w:t>šestnáct</w:t>
      </w:r>
      <w:r w:rsidRPr="003A0606">
        <w:rPr>
          <w:rFonts w:ascii="Avenir Light" w:hAnsi="Avenir Light"/>
        </w:rPr>
        <w:t xml:space="preserve"> tisíc korun českých). Tuto odměnu se poskytovatel zavazuje vyúčtovat účetním dokladem vždy před provedením pravidelné roční prověrky, </w:t>
      </w:r>
      <w:r w:rsidRPr="003A0606">
        <w:rPr>
          <w:rFonts w:ascii="Avenir Light" w:hAnsi="Avenir Light"/>
        </w:rPr>
        <w:lastRenderedPageBreak/>
        <w:t xml:space="preserve">zájemce se zavazuje zaplatit odměnu na bankovní účet poskytovatele vedený </w:t>
      </w:r>
      <w:r>
        <w:rPr>
          <w:rFonts w:ascii="Avenir Light" w:hAnsi="Avenir Light"/>
        </w:rPr>
        <w:br/>
      </w:r>
      <w:r w:rsidRPr="003A0606">
        <w:rPr>
          <w:rFonts w:ascii="Avenir Light" w:hAnsi="Avenir Light"/>
        </w:rPr>
        <w:t xml:space="preserve">u Fio banky, a.s., </w:t>
      </w:r>
      <w:r w:rsidRPr="003A0606">
        <w:rPr>
          <w:rFonts w:ascii="Avenir Heavy" w:hAnsi="Avenir Heavy"/>
          <w:b/>
        </w:rPr>
        <w:t xml:space="preserve">č. </w:t>
      </w:r>
      <w:proofErr w:type="spellStart"/>
      <w:r w:rsidRPr="003A0606">
        <w:rPr>
          <w:rFonts w:ascii="Avenir Heavy" w:hAnsi="Avenir Heavy"/>
          <w:b/>
        </w:rPr>
        <w:t>ú.</w:t>
      </w:r>
      <w:proofErr w:type="spellEnd"/>
      <w:r w:rsidRPr="003A0606">
        <w:rPr>
          <w:rFonts w:ascii="Avenir Light" w:hAnsi="Avenir Light"/>
        </w:rPr>
        <w:t xml:space="preserve"> </w:t>
      </w:r>
      <w:r w:rsidRPr="003A0606">
        <w:rPr>
          <w:rFonts w:ascii="Avenir Heavy" w:hAnsi="Avenir Heavy"/>
          <w:b/>
        </w:rPr>
        <w:t>2402147944/2010</w:t>
      </w:r>
      <w:r w:rsidRPr="003A0606">
        <w:rPr>
          <w:rFonts w:ascii="Avenir Light" w:hAnsi="Avenir Light"/>
        </w:rPr>
        <w:t xml:space="preserve"> dle splatnosti uvedené na faktuře (daňovém dokladu). Řešení požadavků nad rámec služby účtuje poskytovatel v sazbě 500 Kč/hod (slovy pět set korun českých). Poskytovatel není plátcem DPH. </w:t>
      </w:r>
    </w:p>
    <w:p w14:paraId="4A0C1768" w14:textId="77777777" w:rsidR="003A0606" w:rsidRPr="003A0606" w:rsidRDefault="003A0606" w:rsidP="00561A46">
      <w:pPr>
        <w:pStyle w:val="Odstavecseseznamem"/>
        <w:numPr>
          <w:ilvl w:val="0"/>
          <w:numId w:val="7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>Cena za služby se bude vždy od 1.</w:t>
      </w:r>
      <w:r>
        <w:rPr>
          <w:rFonts w:ascii="Avenir Light" w:hAnsi="Avenir Light"/>
        </w:rPr>
        <w:t xml:space="preserve"> </w:t>
      </w:r>
      <w:r w:rsidRPr="003A0606">
        <w:rPr>
          <w:rFonts w:ascii="Avenir Light" w:hAnsi="Avenir Light"/>
        </w:rPr>
        <w:t>1. daného roku každoročně navyšovat o míru inflace podle predikce publikované ČNB.</w:t>
      </w:r>
    </w:p>
    <w:p w14:paraId="4CEAC2D4" w14:textId="77777777" w:rsidR="003A0606" w:rsidRPr="003A0606" w:rsidRDefault="003A0606" w:rsidP="00564361">
      <w:pPr>
        <w:spacing w:line="240" w:lineRule="auto"/>
        <w:rPr>
          <w:rFonts w:ascii="Avenir Heavy" w:hAnsi="Avenir Heavy"/>
          <w:b/>
          <w:sz w:val="28"/>
          <w:szCs w:val="28"/>
        </w:rPr>
      </w:pPr>
      <w:r w:rsidRPr="003A0606">
        <w:rPr>
          <w:rFonts w:ascii="Avenir Heavy" w:hAnsi="Avenir Heavy"/>
          <w:b/>
          <w:sz w:val="28"/>
          <w:szCs w:val="28"/>
        </w:rPr>
        <w:t>I</w:t>
      </w:r>
      <w:r>
        <w:rPr>
          <w:rFonts w:ascii="Avenir Heavy" w:hAnsi="Avenir Heavy"/>
          <w:b/>
          <w:sz w:val="28"/>
          <w:szCs w:val="28"/>
        </w:rPr>
        <w:t>II</w:t>
      </w:r>
      <w:r w:rsidRPr="003A0606">
        <w:rPr>
          <w:rFonts w:ascii="Avenir Heavy" w:hAnsi="Avenir Heavy"/>
          <w:b/>
          <w:sz w:val="28"/>
          <w:szCs w:val="28"/>
        </w:rPr>
        <w:t xml:space="preserve">. </w:t>
      </w:r>
    </w:p>
    <w:p w14:paraId="654114E2" w14:textId="42982195" w:rsidR="003A0606" w:rsidRPr="003A0606" w:rsidRDefault="003A0606" w:rsidP="00564361">
      <w:pPr>
        <w:pStyle w:val="Odstavecseseznamem"/>
        <w:numPr>
          <w:ilvl w:val="0"/>
          <w:numId w:val="8"/>
        </w:numPr>
        <w:tabs>
          <w:tab w:val="left" w:pos="426"/>
        </w:tabs>
        <w:spacing w:line="240" w:lineRule="auto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Strany souhlasně uvádí, že jejich vzájemný vztah se řídil v plném rozsahu podmínek uvedených v této smlouvě ústně od </w:t>
      </w:r>
      <w:r w:rsidR="00447227">
        <w:rPr>
          <w:rFonts w:ascii="Avenir Heavy" w:hAnsi="Avenir Heavy"/>
          <w:b/>
        </w:rPr>
        <w:t>31</w:t>
      </w:r>
      <w:r w:rsidRPr="003A0606">
        <w:rPr>
          <w:rFonts w:ascii="Avenir Heavy" w:hAnsi="Avenir Heavy"/>
          <w:b/>
        </w:rPr>
        <w:t xml:space="preserve">. </w:t>
      </w:r>
      <w:r w:rsidR="00447227">
        <w:rPr>
          <w:rFonts w:ascii="Avenir Heavy" w:hAnsi="Avenir Heavy"/>
          <w:b/>
        </w:rPr>
        <w:t>1</w:t>
      </w:r>
      <w:r w:rsidRPr="003A0606">
        <w:rPr>
          <w:rFonts w:ascii="Avenir Heavy" w:hAnsi="Avenir Heavy"/>
          <w:b/>
        </w:rPr>
        <w:t>. 202</w:t>
      </w:r>
      <w:r w:rsidR="00447227">
        <w:rPr>
          <w:rFonts w:ascii="Avenir Heavy" w:hAnsi="Avenir Heavy"/>
          <w:b/>
        </w:rPr>
        <w:t>4</w:t>
      </w:r>
      <w:r w:rsidRPr="003A0606">
        <w:rPr>
          <w:rFonts w:ascii="Avenir Light" w:hAnsi="Avenir Light"/>
        </w:rPr>
        <w:t xml:space="preserve"> s tím, že v souladu s podmínkami této smlouvy byla prováděna i fakturace.</w:t>
      </w:r>
    </w:p>
    <w:p w14:paraId="0CCB0217" w14:textId="77777777" w:rsidR="003A0606" w:rsidRPr="003A0606" w:rsidRDefault="003A0606" w:rsidP="00564361">
      <w:pPr>
        <w:spacing w:line="240" w:lineRule="auto"/>
        <w:rPr>
          <w:rFonts w:ascii="Avenir Heavy" w:hAnsi="Avenir Heavy"/>
          <w:b/>
          <w:sz w:val="28"/>
          <w:szCs w:val="28"/>
        </w:rPr>
      </w:pPr>
      <w:r w:rsidRPr="003A0606">
        <w:rPr>
          <w:rFonts w:ascii="Avenir Heavy" w:hAnsi="Avenir Heavy"/>
          <w:b/>
          <w:sz w:val="28"/>
          <w:szCs w:val="28"/>
        </w:rPr>
        <w:t>I</w:t>
      </w:r>
      <w:r>
        <w:rPr>
          <w:rFonts w:ascii="Avenir Heavy" w:hAnsi="Avenir Heavy"/>
          <w:b/>
          <w:sz w:val="28"/>
          <w:szCs w:val="28"/>
        </w:rPr>
        <w:t>V</w:t>
      </w:r>
      <w:r w:rsidRPr="003A0606">
        <w:rPr>
          <w:rFonts w:ascii="Avenir Heavy" w:hAnsi="Avenir Heavy"/>
          <w:b/>
          <w:sz w:val="28"/>
          <w:szCs w:val="28"/>
        </w:rPr>
        <w:t xml:space="preserve">. </w:t>
      </w:r>
    </w:p>
    <w:p w14:paraId="631BD39E" w14:textId="77777777" w:rsidR="003A0606" w:rsidRPr="003A0606" w:rsidRDefault="003A0606" w:rsidP="00564361">
      <w:pPr>
        <w:pStyle w:val="Odstavecseseznamem"/>
        <w:numPr>
          <w:ilvl w:val="0"/>
          <w:numId w:val="9"/>
        </w:numPr>
        <w:tabs>
          <w:tab w:val="left" w:pos="426"/>
        </w:tabs>
        <w:spacing w:line="240" w:lineRule="auto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Tato smlouva může být měněna nebo rušena pouze písemnou formou. </w:t>
      </w:r>
    </w:p>
    <w:p w14:paraId="3D923522" w14:textId="5C4CCFA2" w:rsidR="003A0606" w:rsidRPr="003A0606" w:rsidRDefault="003A0606" w:rsidP="00561A46">
      <w:pPr>
        <w:pStyle w:val="Odstavecseseznamem"/>
        <w:numPr>
          <w:ilvl w:val="0"/>
          <w:numId w:val="9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Tato smlouva se uzavírá na dobu určitou, a to v délce dvanácti (12) měsíců ode dne jejího uzavření. Nedohodnou-li se smluvní strany jinak, pak pokud kterákoliv ze smluvních stran před uplynutím doby, </w:t>
      </w:r>
      <w:r>
        <w:rPr>
          <w:rFonts w:ascii="Avenir Light" w:hAnsi="Avenir Light"/>
        </w:rPr>
        <w:br/>
      </w:r>
      <w:r w:rsidRPr="003A0606">
        <w:rPr>
          <w:rFonts w:ascii="Avenir Light" w:hAnsi="Avenir Light"/>
        </w:rPr>
        <w:t xml:space="preserve">na kterou byla smlouva uzavřena, písemně druhé straně nesdělí, že o další trvání smluvního vztahu nemá zájem, prodlužuje se doba trvání smlouvy o dalších dvanáct (12) měsíců, a to i opakovaně. Pokud bude zájemce důvodně nespokojen s provedenými službami je možné smlouvu vypovědět i před uplynutím smluvního vztahu. </w:t>
      </w:r>
      <w:r w:rsidR="00561A46" w:rsidRPr="00561A46">
        <w:rPr>
          <w:rFonts w:ascii="Avenir Light" w:hAnsi="Avenir Light"/>
        </w:rPr>
        <w:t>Výpovědní doba je stanovena na 3 měsíce.</w:t>
      </w:r>
      <w:r w:rsidR="00561A46">
        <w:rPr>
          <w:rFonts w:ascii="Avenir Light" w:hAnsi="Avenir Light"/>
        </w:rPr>
        <w:t xml:space="preserve"> </w:t>
      </w:r>
      <w:r w:rsidRPr="003A0606">
        <w:rPr>
          <w:rFonts w:ascii="Avenir Light" w:hAnsi="Avenir Light"/>
        </w:rPr>
        <w:t>Doba trvání této smlouvy nemá vliv na dobu trvání jiných smluv uzavřených mezi stejnými smluvními stranami, nedohodnou-li se smluvní strany jinak.</w:t>
      </w:r>
    </w:p>
    <w:p w14:paraId="2D0D1FEF" w14:textId="7B0EC4DB" w:rsidR="003A0606" w:rsidRPr="003A0606" w:rsidRDefault="003A0606" w:rsidP="00561A46">
      <w:pPr>
        <w:pStyle w:val="Odstavecseseznamem"/>
        <w:numPr>
          <w:ilvl w:val="0"/>
          <w:numId w:val="9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>Zájemce výslovně souhlasí s tím, aby poskytovatel za účelem řádného poskytování služeb podle této smlouvy nakládal s informacemi a údaji vztahujícími se k osobě zájemce, o kterých se poskytovatel při činnosti podle této smlouvy dozvěděl, když veškeré uvedené informace a údaje budou z výše uvedených důvodů poskytovatelem zpracovány tím, že budou archivovány po dobu trvání závazkového právního vztahu mezi smluvními stranami a dále po dobu 3 let ode dne ukončení závazkového</w:t>
      </w:r>
      <w:r w:rsidR="00561A46">
        <w:rPr>
          <w:rFonts w:ascii="Avenir Light" w:hAnsi="Avenir Light"/>
        </w:rPr>
        <w:t xml:space="preserve"> </w:t>
      </w:r>
      <w:r w:rsidRPr="003A0606">
        <w:rPr>
          <w:rFonts w:ascii="Avenir Light" w:hAnsi="Avenir Light"/>
        </w:rPr>
        <w:t>vztahu.</w:t>
      </w:r>
      <w:r w:rsidR="00561A46">
        <w:rPr>
          <w:rFonts w:ascii="Avenir Light" w:hAnsi="Avenir Light"/>
        </w:rPr>
        <w:t xml:space="preserve"> </w:t>
      </w:r>
      <w:r w:rsidRPr="003A0606">
        <w:rPr>
          <w:rFonts w:ascii="Avenir Light" w:hAnsi="Avenir Light"/>
        </w:rPr>
        <w:t>Zájemce</w:t>
      </w:r>
      <w:r w:rsidR="00561A46">
        <w:rPr>
          <w:rFonts w:ascii="Avenir Light" w:hAnsi="Avenir Light"/>
        </w:rPr>
        <w:t xml:space="preserve"> </w:t>
      </w:r>
      <w:r w:rsidRPr="003A0606">
        <w:rPr>
          <w:rFonts w:ascii="Avenir Light" w:hAnsi="Avenir Light"/>
        </w:rPr>
        <w:t xml:space="preserve">souhlasí se zpracováním a shromažďováním předmětných informací a údajů. </w:t>
      </w:r>
    </w:p>
    <w:p w14:paraId="6B8EF1B5" w14:textId="7CD7E2F9" w:rsidR="003A0606" w:rsidRPr="003A0606" w:rsidRDefault="003A0606" w:rsidP="00561A46">
      <w:pPr>
        <w:pStyle w:val="Odstavecseseznamem"/>
        <w:numPr>
          <w:ilvl w:val="0"/>
          <w:numId w:val="9"/>
        </w:numPr>
        <w:tabs>
          <w:tab w:val="left" w:pos="426"/>
        </w:tabs>
        <w:spacing w:line="240" w:lineRule="auto"/>
        <w:jc w:val="both"/>
        <w:rPr>
          <w:rFonts w:ascii="Avenir Light" w:hAnsi="Avenir Light"/>
        </w:rPr>
      </w:pPr>
      <w:r w:rsidRPr="003A0606">
        <w:rPr>
          <w:rFonts w:ascii="Avenir Light" w:hAnsi="Avenir Light"/>
        </w:rPr>
        <w:t>Strany výslovně potvrzuj</w:t>
      </w:r>
      <w:r>
        <w:rPr>
          <w:rFonts w:ascii="Avenir Light" w:hAnsi="Avenir Light"/>
        </w:rPr>
        <w:t>í</w:t>
      </w:r>
      <w:r w:rsidRPr="003A0606">
        <w:rPr>
          <w:rFonts w:ascii="Avenir Light" w:hAnsi="Avenir Light"/>
        </w:rPr>
        <w:t>, že podmínky této smlouvy jsou výsledkem jednán</w:t>
      </w:r>
      <w:r>
        <w:rPr>
          <w:rFonts w:ascii="Avenir Light" w:hAnsi="Avenir Light"/>
        </w:rPr>
        <w:t>í</w:t>
      </w:r>
      <w:r w:rsidRPr="003A0606">
        <w:rPr>
          <w:rFonts w:ascii="Avenir Light" w:hAnsi="Avenir Light"/>
        </w:rPr>
        <w:t xml:space="preserve"> stran a každá ze stran měla příležitost ovlivnit obsah podmínek této smlouvy. </w:t>
      </w:r>
      <w:r w:rsidR="00447227" w:rsidRPr="00447227">
        <w:rPr>
          <w:rFonts w:ascii="Avenir Light" w:hAnsi="Avenir Light"/>
        </w:rPr>
        <w:t>Vzhledem k možnému opakujícímu se plnění a z důvodu právní jistoty tato smlouva bude Zájemcem zveřejněna v registru smluv v souladu se zákonem č. 340/2015 Sb., a to bez zbytečného odkladu po jejím podpisu oběma smluvními stranami.</w:t>
      </w:r>
    </w:p>
    <w:p w14:paraId="65DB9D72" w14:textId="77777777" w:rsidR="003A0606" w:rsidRDefault="003A0606" w:rsidP="00564361">
      <w:pPr>
        <w:pStyle w:val="Odstavecseseznamem"/>
        <w:numPr>
          <w:ilvl w:val="0"/>
          <w:numId w:val="9"/>
        </w:numPr>
        <w:tabs>
          <w:tab w:val="left" w:pos="426"/>
        </w:tabs>
        <w:spacing w:line="240" w:lineRule="auto"/>
        <w:rPr>
          <w:rFonts w:ascii="Avenir Light" w:hAnsi="Avenir Light"/>
        </w:rPr>
      </w:pPr>
      <w:r w:rsidRPr="003A0606">
        <w:rPr>
          <w:rFonts w:ascii="Avenir Light" w:hAnsi="Avenir Light"/>
        </w:rPr>
        <w:t xml:space="preserve">Tato smlouva je sepsána ve dvou (2) vyhotoveních, z nichž každé smluvní straně náleží po jednom. </w:t>
      </w:r>
    </w:p>
    <w:p w14:paraId="6F8A6948" w14:textId="1B084155" w:rsidR="00561A46" w:rsidRPr="003A0606" w:rsidRDefault="00561A46" w:rsidP="00564361">
      <w:pPr>
        <w:pStyle w:val="Odstavecseseznamem"/>
        <w:numPr>
          <w:ilvl w:val="0"/>
          <w:numId w:val="9"/>
        </w:numPr>
        <w:tabs>
          <w:tab w:val="left" w:pos="426"/>
        </w:tabs>
        <w:spacing w:line="240" w:lineRule="auto"/>
        <w:rPr>
          <w:rFonts w:ascii="Avenir Light" w:hAnsi="Avenir Light"/>
        </w:rPr>
      </w:pPr>
      <w:r w:rsidRPr="00561A46">
        <w:rPr>
          <w:rFonts w:ascii="Avenir Light" w:hAnsi="Avenir Light"/>
        </w:rPr>
        <w:t>Tuto smlouvu schválila Rada města Rýmařov dne 2</w:t>
      </w:r>
      <w:r w:rsidR="00060F3D">
        <w:rPr>
          <w:rFonts w:ascii="Avenir Light" w:hAnsi="Avenir Light"/>
        </w:rPr>
        <w:t>1</w:t>
      </w:r>
      <w:r w:rsidRPr="00561A46">
        <w:rPr>
          <w:rFonts w:ascii="Avenir Light" w:hAnsi="Avenir Light"/>
        </w:rPr>
        <w:t>.10.202</w:t>
      </w:r>
      <w:r w:rsidR="00060F3D">
        <w:rPr>
          <w:rFonts w:ascii="Avenir Light" w:hAnsi="Avenir Light"/>
        </w:rPr>
        <w:t>4</w:t>
      </w:r>
      <w:r w:rsidRPr="00561A46">
        <w:rPr>
          <w:rFonts w:ascii="Avenir Light" w:hAnsi="Avenir Light"/>
        </w:rPr>
        <w:t xml:space="preserve"> usnesením č. </w:t>
      </w:r>
      <w:r w:rsidR="00060F3D">
        <w:rPr>
          <w:rFonts w:ascii="Avenir Light" w:hAnsi="Avenir Light"/>
        </w:rPr>
        <w:t>2494/49/24.</w:t>
      </w:r>
    </w:p>
    <w:p w14:paraId="3533FF72" w14:textId="77777777" w:rsidR="003A0606" w:rsidRPr="003A0606" w:rsidRDefault="003A0606" w:rsidP="00564361">
      <w:pPr>
        <w:tabs>
          <w:tab w:val="left" w:pos="426"/>
        </w:tabs>
        <w:spacing w:line="240" w:lineRule="auto"/>
        <w:rPr>
          <w:rFonts w:ascii="Avenir Light" w:hAnsi="Avenir Light"/>
        </w:rPr>
      </w:pPr>
    </w:p>
    <w:p w14:paraId="26DB9ADF" w14:textId="0DF8FCEE" w:rsidR="003A0606" w:rsidRPr="003A0606" w:rsidRDefault="003A0606" w:rsidP="00564361">
      <w:pPr>
        <w:tabs>
          <w:tab w:val="left" w:pos="5670"/>
        </w:tabs>
        <w:spacing w:line="240" w:lineRule="auto"/>
        <w:rPr>
          <w:rFonts w:ascii="Avenir Light" w:hAnsi="Avenir Light"/>
        </w:rPr>
      </w:pPr>
      <w:r w:rsidRPr="003A0606">
        <w:rPr>
          <w:rFonts w:ascii="Avenir Light" w:hAnsi="Avenir Light"/>
        </w:rPr>
        <w:t>V</w:t>
      </w:r>
      <w:r>
        <w:rPr>
          <w:rFonts w:ascii="Avenir Light" w:hAnsi="Avenir Light"/>
        </w:rPr>
        <w:t xml:space="preserve"> </w:t>
      </w:r>
      <w:r w:rsidR="00060F3D">
        <w:rPr>
          <w:rFonts w:ascii="Avenir Light" w:hAnsi="Avenir Light"/>
        </w:rPr>
        <w:t>Rýmařově</w:t>
      </w:r>
      <w:r>
        <w:rPr>
          <w:rFonts w:ascii="Avenir Light" w:hAnsi="Avenir Light"/>
        </w:rPr>
        <w:t xml:space="preserve"> dne </w:t>
      </w:r>
      <w:r w:rsidR="00060F3D">
        <w:rPr>
          <w:rFonts w:ascii="Avenir Light" w:hAnsi="Avenir Light"/>
        </w:rPr>
        <w:t>22.01.2025</w:t>
      </w:r>
      <w:r>
        <w:rPr>
          <w:rFonts w:ascii="Avenir Light" w:hAnsi="Avenir Light"/>
        </w:rPr>
        <w:tab/>
      </w:r>
      <w:r w:rsidRPr="003A0606">
        <w:rPr>
          <w:rFonts w:ascii="Avenir Light" w:hAnsi="Avenir Light"/>
        </w:rPr>
        <w:t>V</w:t>
      </w:r>
      <w:r>
        <w:rPr>
          <w:rFonts w:ascii="Avenir Light" w:hAnsi="Avenir Light"/>
        </w:rPr>
        <w:t xml:space="preserve"> </w:t>
      </w:r>
      <w:r w:rsidR="00060F3D">
        <w:rPr>
          <w:rFonts w:ascii="Avenir Light" w:hAnsi="Avenir Light"/>
        </w:rPr>
        <w:t>Rýmařově</w:t>
      </w:r>
      <w:r>
        <w:rPr>
          <w:rFonts w:ascii="Avenir Light" w:hAnsi="Avenir Light"/>
        </w:rPr>
        <w:t xml:space="preserve"> dne</w:t>
      </w:r>
      <w:r w:rsidR="00060F3D">
        <w:rPr>
          <w:rFonts w:ascii="Avenir Light" w:hAnsi="Avenir Light"/>
        </w:rPr>
        <w:t xml:space="preserve"> 22.01.2025</w:t>
      </w:r>
    </w:p>
    <w:p w14:paraId="51D12A69" w14:textId="77777777" w:rsidR="003A0606" w:rsidRPr="003A0606" w:rsidRDefault="003A0606" w:rsidP="00564361">
      <w:pPr>
        <w:tabs>
          <w:tab w:val="left" w:pos="5670"/>
        </w:tabs>
        <w:spacing w:line="240" w:lineRule="auto"/>
        <w:rPr>
          <w:rFonts w:ascii="Avenir Light" w:hAnsi="Avenir Light"/>
        </w:rPr>
      </w:pPr>
      <w:r>
        <w:rPr>
          <w:rFonts w:ascii="Avenir Light" w:hAnsi="Avenir Light"/>
        </w:rPr>
        <w:tab/>
      </w:r>
    </w:p>
    <w:p w14:paraId="6054F055" w14:textId="77777777" w:rsidR="003A0606" w:rsidRPr="003A0606" w:rsidRDefault="003A0606" w:rsidP="00564361">
      <w:pPr>
        <w:tabs>
          <w:tab w:val="left" w:pos="5670"/>
        </w:tabs>
        <w:spacing w:line="240" w:lineRule="auto"/>
        <w:rPr>
          <w:rFonts w:ascii="Avenir Light" w:hAnsi="Avenir Light"/>
        </w:rPr>
      </w:pPr>
      <w:r w:rsidRPr="003A0606">
        <w:rPr>
          <w:rFonts w:ascii="Avenir Light" w:hAnsi="Avenir Light"/>
        </w:rPr>
        <w:t>_________________________________</w:t>
      </w:r>
      <w:r>
        <w:rPr>
          <w:rFonts w:ascii="Avenir Light" w:hAnsi="Avenir Light"/>
        </w:rPr>
        <w:tab/>
      </w:r>
      <w:r w:rsidRPr="003A0606">
        <w:rPr>
          <w:rFonts w:ascii="Avenir Light" w:hAnsi="Avenir Light"/>
        </w:rPr>
        <w:t>_________________________________</w:t>
      </w:r>
    </w:p>
    <w:p w14:paraId="3594E630" w14:textId="26BF1A3F" w:rsidR="003A0606" w:rsidRPr="00E32EDA" w:rsidRDefault="003A0606" w:rsidP="00E32EDA">
      <w:pPr>
        <w:spacing w:line="240" w:lineRule="auto"/>
        <w:rPr>
          <w:rFonts w:ascii="Avenir Heavy" w:hAnsi="Avenir Heavy"/>
          <w:b/>
        </w:rPr>
      </w:pPr>
      <w:r w:rsidRPr="003A0606">
        <w:rPr>
          <w:rFonts w:ascii="Avenir Light" w:hAnsi="Avenir Light"/>
        </w:rPr>
        <w:t xml:space="preserve">Zájemce: </w:t>
      </w:r>
      <w:r w:rsidR="00447227">
        <w:rPr>
          <w:rFonts w:ascii="Avenir Light" w:hAnsi="Avenir Light"/>
        </w:rPr>
        <w:t xml:space="preserve">Město Rýmařov.               </w:t>
      </w:r>
      <w:r w:rsidR="00396070">
        <w:rPr>
          <w:rFonts w:ascii="Avenir Light" w:hAnsi="Avenir Light"/>
        </w:rPr>
        <w:t xml:space="preserve"> </w:t>
      </w:r>
      <w:r w:rsidR="00E32EDA">
        <w:rPr>
          <w:rFonts w:ascii="Avenir Heavy" w:hAnsi="Avenir Heavy"/>
          <w:b/>
        </w:rPr>
        <w:t xml:space="preserve">                                </w:t>
      </w:r>
      <w:r>
        <w:rPr>
          <w:rFonts w:ascii="Avenir Light" w:hAnsi="Avenir Light"/>
        </w:rPr>
        <w:tab/>
      </w:r>
      <w:r w:rsidR="00561A46">
        <w:rPr>
          <w:rFonts w:ascii="Avenir Light" w:hAnsi="Avenir Light"/>
        </w:rPr>
        <w:tab/>
      </w:r>
      <w:r w:rsidRPr="003A0606">
        <w:rPr>
          <w:rFonts w:ascii="Avenir Light" w:hAnsi="Avenir Light"/>
        </w:rPr>
        <w:t xml:space="preserve">Poskytovatel: </w:t>
      </w:r>
    </w:p>
    <w:sectPr w:rsidR="003A0606" w:rsidRPr="00E32EDA" w:rsidSect="003A06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0" w:h="16840"/>
      <w:pgMar w:top="1977" w:right="703" w:bottom="1237" w:left="849" w:header="708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CF8525" w14:textId="77777777" w:rsidR="00A63B3E" w:rsidRDefault="00A63B3E" w:rsidP="003A0606">
      <w:pPr>
        <w:spacing w:before="0" w:after="0" w:line="240" w:lineRule="auto"/>
      </w:pPr>
      <w:r>
        <w:separator/>
      </w:r>
    </w:p>
  </w:endnote>
  <w:endnote w:type="continuationSeparator" w:id="0">
    <w:p w14:paraId="48014D06" w14:textId="77777777" w:rsidR="00A63B3E" w:rsidRDefault="00A63B3E" w:rsidP="003A060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venir Heavy">
    <w:altName w:val="Calibri"/>
    <w:charset w:val="00"/>
    <w:family w:val="swiss"/>
    <w:pitch w:val="variable"/>
    <w:sig w:usb0="800000AF" w:usb1="5000204A" w:usb2="00000000" w:usb3="00000000" w:csb0="0000009B" w:csb1="00000000"/>
  </w:font>
  <w:font w:name="Avenir Light">
    <w:altName w:val="Calibri"/>
    <w:charset w:val="00"/>
    <w:family w:val="swiss"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1948576220"/>
      <w:docPartObj>
        <w:docPartGallery w:val="Page Numbers (Bottom of Page)"/>
        <w:docPartUnique/>
      </w:docPartObj>
    </w:sdtPr>
    <w:sdtContent>
      <w:p w14:paraId="09E90CCB" w14:textId="77777777" w:rsidR="003A0606" w:rsidRDefault="003A0606" w:rsidP="009E5472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4C9C7F32" w14:textId="77777777" w:rsidR="003A0606" w:rsidRDefault="003A0606" w:rsidP="003A0606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lostrnky"/>
      </w:rPr>
      <w:id w:val="-166555535"/>
      <w:docPartObj>
        <w:docPartGallery w:val="Page Numbers (Bottom of Page)"/>
        <w:docPartUnique/>
      </w:docPartObj>
    </w:sdtPr>
    <w:sdtContent>
      <w:p w14:paraId="68376A1E" w14:textId="77777777" w:rsidR="003A0606" w:rsidRDefault="003A0606" w:rsidP="003A0606">
        <w:pPr>
          <w:pStyle w:val="Zpat"/>
          <w:framePr w:wrap="none" w:vAnchor="text" w:hAnchor="page" w:x="10997" w:y="388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separate"/>
        </w:r>
        <w:r>
          <w:rPr>
            <w:rStyle w:val="slostrnky"/>
            <w:noProof/>
          </w:rPr>
          <w:t>1</w:t>
        </w:r>
        <w:r>
          <w:rPr>
            <w:rStyle w:val="slostrnky"/>
          </w:rPr>
          <w:fldChar w:fldCharType="end"/>
        </w:r>
      </w:p>
    </w:sdtContent>
  </w:sdt>
  <w:p w14:paraId="30EEE1B5" w14:textId="638FB772" w:rsidR="003A0606" w:rsidRDefault="003A0606" w:rsidP="003A0606">
    <w:pPr>
      <w:pStyle w:val="Zpat"/>
      <w:tabs>
        <w:tab w:val="clear" w:pos="4536"/>
        <w:tab w:val="clear" w:pos="9072"/>
        <w:tab w:val="center" w:pos="9214"/>
      </w:tabs>
      <w:ind w:right="360"/>
    </w:pPr>
    <w:r>
      <w:rPr>
        <w:noProof/>
      </w:rPr>
      <w:tab/>
    </w:r>
    <w:r w:rsidRPr="003A0606">
      <w:rPr>
        <w:noProof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853138" w14:textId="77777777" w:rsidR="00A63B3E" w:rsidRDefault="00A63B3E" w:rsidP="003A0606">
      <w:pPr>
        <w:spacing w:before="0" w:after="0" w:line="240" w:lineRule="auto"/>
      </w:pPr>
      <w:r>
        <w:separator/>
      </w:r>
    </w:p>
  </w:footnote>
  <w:footnote w:type="continuationSeparator" w:id="0">
    <w:p w14:paraId="7BF36E0E" w14:textId="77777777" w:rsidR="00A63B3E" w:rsidRDefault="00A63B3E" w:rsidP="003A060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B3424" w14:textId="77777777" w:rsidR="003A0606" w:rsidRDefault="00000000">
    <w:pPr>
      <w:pStyle w:val="Zhlav"/>
    </w:pPr>
    <w:r>
      <w:rPr>
        <w:noProof/>
      </w:rPr>
      <w:pict w14:anchorId="09BB90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0;margin-top:0;width:229.5pt;height:248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ZP_vodozna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31DAB" w14:textId="77777777" w:rsidR="003A0606" w:rsidRDefault="00000000" w:rsidP="003A0606">
    <w:pPr>
      <w:pStyle w:val="Zhlav"/>
      <w:tabs>
        <w:tab w:val="left" w:pos="6946"/>
      </w:tabs>
    </w:pPr>
    <w:r>
      <w:rPr>
        <w:noProof/>
      </w:rPr>
      <w:pict w14:anchorId="7B3A43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229.5pt;height:248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ZP_vodoznak"/>
          <w10:wrap anchorx="margin" anchory="margin"/>
        </v:shape>
      </w:pict>
    </w:r>
    <w:r w:rsidR="003A0606" w:rsidRPr="003A0606">
      <w:rPr>
        <w:noProof/>
      </w:rPr>
      <w:drawing>
        <wp:inline distT="0" distB="0" distL="0" distR="0" wp14:anchorId="745A831E" wp14:editId="4F6508B0">
          <wp:extent cx="2882900" cy="596900"/>
          <wp:effectExtent l="0" t="0" r="0" b="0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82900" cy="596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606">
      <w:tab/>
      <w:t xml:space="preserve">  </w:t>
    </w:r>
    <w:r w:rsidR="003A0606" w:rsidRPr="003A0606">
      <w:rPr>
        <w:noProof/>
      </w:rPr>
      <w:drawing>
        <wp:inline distT="0" distB="0" distL="0" distR="0" wp14:anchorId="720B2C44" wp14:editId="31AE0EDC">
          <wp:extent cx="2057400" cy="376766"/>
          <wp:effectExtent l="0" t="0" r="0" b="4445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057400" cy="376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34C1A" w14:textId="77777777" w:rsidR="003A0606" w:rsidRDefault="00000000">
    <w:pPr>
      <w:pStyle w:val="Zhlav"/>
    </w:pPr>
    <w:r>
      <w:rPr>
        <w:noProof/>
      </w:rPr>
      <w:pict w14:anchorId="1A57BA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hanasoukupova/Creative Cloud Files Personal Account vaclav.soukup@neatech.cz 3AD7B0085603B8027F000101@AdobeID/PRÁCE/BOZP a požární ochrana/BOZP tiskoviny/BOZP hlavičkový papír/BOZP_vodoznak.png" style="position:absolute;margin-left:0;margin-top:0;width:229.5pt;height:248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OZP_vodozna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60A0F"/>
    <w:multiLevelType w:val="hybridMultilevel"/>
    <w:tmpl w:val="1B7843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F6BE1"/>
    <w:multiLevelType w:val="hybridMultilevel"/>
    <w:tmpl w:val="333296E6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D25F70"/>
    <w:multiLevelType w:val="hybridMultilevel"/>
    <w:tmpl w:val="16983DDA"/>
    <w:lvl w:ilvl="0" w:tplc="439AD6E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242A4"/>
    <w:multiLevelType w:val="hybridMultilevel"/>
    <w:tmpl w:val="93FA724C"/>
    <w:lvl w:ilvl="0" w:tplc="3CFE2CD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6706EA"/>
    <w:multiLevelType w:val="hybridMultilevel"/>
    <w:tmpl w:val="333296E6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DA0979"/>
    <w:multiLevelType w:val="hybridMultilevel"/>
    <w:tmpl w:val="387E9D76"/>
    <w:lvl w:ilvl="0" w:tplc="439AD6E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5D2C0D"/>
    <w:multiLevelType w:val="hybridMultilevel"/>
    <w:tmpl w:val="333296E6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0C57F5"/>
    <w:multiLevelType w:val="hybridMultilevel"/>
    <w:tmpl w:val="CF8EF286"/>
    <w:lvl w:ilvl="0" w:tplc="1AF6971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9332606A">
      <w:start w:val="1"/>
      <w:numFmt w:val="lowerLetter"/>
      <w:lvlText w:val="%2)"/>
      <w:lvlJc w:val="left"/>
      <w:pPr>
        <w:ind w:left="1500" w:hanging="42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752255"/>
    <w:multiLevelType w:val="hybridMultilevel"/>
    <w:tmpl w:val="333296E6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4266825">
    <w:abstractNumId w:val="0"/>
  </w:num>
  <w:num w:numId="2" w16cid:durableId="35936738">
    <w:abstractNumId w:val="7"/>
  </w:num>
  <w:num w:numId="3" w16cid:durableId="1469280270">
    <w:abstractNumId w:val="3"/>
  </w:num>
  <w:num w:numId="4" w16cid:durableId="1248616509">
    <w:abstractNumId w:val="5"/>
  </w:num>
  <w:num w:numId="5" w16cid:durableId="597636142">
    <w:abstractNumId w:val="2"/>
  </w:num>
  <w:num w:numId="6" w16cid:durableId="950940734">
    <w:abstractNumId w:val="6"/>
  </w:num>
  <w:num w:numId="7" w16cid:durableId="9070729">
    <w:abstractNumId w:val="4"/>
  </w:num>
  <w:num w:numId="8" w16cid:durableId="743186366">
    <w:abstractNumId w:val="8"/>
  </w:num>
  <w:num w:numId="9" w16cid:durableId="947390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606"/>
    <w:rsid w:val="00060F3D"/>
    <w:rsid w:val="000D76B5"/>
    <w:rsid w:val="0019475E"/>
    <w:rsid w:val="00291E77"/>
    <w:rsid w:val="00336192"/>
    <w:rsid w:val="00396070"/>
    <w:rsid w:val="003A0606"/>
    <w:rsid w:val="00447227"/>
    <w:rsid w:val="00561A46"/>
    <w:rsid w:val="00564361"/>
    <w:rsid w:val="005D4AB9"/>
    <w:rsid w:val="005E3FB7"/>
    <w:rsid w:val="00616159"/>
    <w:rsid w:val="0062377E"/>
    <w:rsid w:val="00716606"/>
    <w:rsid w:val="00961FE1"/>
    <w:rsid w:val="00A555F5"/>
    <w:rsid w:val="00A63B3E"/>
    <w:rsid w:val="00AA7F4D"/>
    <w:rsid w:val="00AE535F"/>
    <w:rsid w:val="00AF309D"/>
    <w:rsid w:val="00E32EDA"/>
    <w:rsid w:val="00E5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58ECF6"/>
  <w15:chartTrackingRefBased/>
  <w15:docId w15:val="{2B55F311-1596-6B40-AD1D-A7BBBC806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A0606"/>
    <w:rPr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A0606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A0606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A0606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A0606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A0606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A0606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A0606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A0606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A0606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A0606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A0606"/>
    <w:rPr>
      <w:caps/>
      <w:spacing w:val="15"/>
      <w:shd w:val="clear" w:color="auto" w:fill="D9E2F3" w:themeFill="accent1" w:themeFillTint="33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A0606"/>
    <w:rPr>
      <w:caps/>
      <w:color w:val="1F3763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A0606"/>
    <w:rPr>
      <w:caps/>
      <w:color w:val="2F5496" w:themeColor="accent1" w:themeShade="BF"/>
      <w:spacing w:val="1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A0606"/>
    <w:rPr>
      <w:caps/>
      <w:color w:val="2F5496" w:themeColor="accent1" w:themeShade="BF"/>
      <w:spacing w:val="1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A0606"/>
    <w:rPr>
      <w:caps/>
      <w:color w:val="2F5496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A0606"/>
    <w:rPr>
      <w:caps/>
      <w:color w:val="2F5496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A0606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A0606"/>
    <w:rPr>
      <w:i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A0606"/>
    <w:rPr>
      <w:b/>
      <w:bCs/>
      <w:color w:val="2F5496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3A0606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3A0606"/>
    <w:rPr>
      <w:caps/>
      <w:color w:val="4472C4" w:themeColor="accent1"/>
      <w:spacing w:val="10"/>
      <w:kern w:val="28"/>
      <w:sz w:val="52"/>
      <w:szCs w:val="5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3A0606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3A0606"/>
    <w:rPr>
      <w:caps/>
      <w:color w:val="595959" w:themeColor="text1" w:themeTint="A6"/>
      <w:spacing w:val="10"/>
      <w:sz w:val="24"/>
      <w:szCs w:val="24"/>
    </w:rPr>
  </w:style>
  <w:style w:type="character" w:styleId="Siln">
    <w:name w:val="Strong"/>
    <w:uiPriority w:val="22"/>
    <w:qFormat/>
    <w:rsid w:val="003A0606"/>
    <w:rPr>
      <w:b/>
      <w:bCs/>
    </w:rPr>
  </w:style>
  <w:style w:type="character" w:styleId="Zdraznn">
    <w:name w:val="Emphasis"/>
    <w:uiPriority w:val="20"/>
    <w:qFormat/>
    <w:rsid w:val="003A0606"/>
    <w:rPr>
      <w:caps/>
      <w:color w:val="1F3763" w:themeColor="accent1" w:themeShade="7F"/>
      <w:spacing w:val="5"/>
    </w:rPr>
  </w:style>
  <w:style w:type="paragraph" w:styleId="Bezmezer">
    <w:name w:val="No Spacing"/>
    <w:basedOn w:val="Normln"/>
    <w:link w:val="BezmezerChar"/>
    <w:uiPriority w:val="1"/>
    <w:qFormat/>
    <w:rsid w:val="003A0606"/>
    <w:pPr>
      <w:spacing w:before="0"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3A0606"/>
    <w:rPr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3A0606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3A0606"/>
    <w:rPr>
      <w:i/>
      <w:iCs/>
    </w:rPr>
  </w:style>
  <w:style w:type="character" w:customStyle="1" w:styleId="CittChar">
    <w:name w:val="Citát Char"/>
    <w:basedOn w:val="Standardnpsmoodstavce"/>
    <w:link w:val="Citt"/>
    <w:uiPriority w:val="29"/>
    <w:rsid w:val="003A0606"/>
    <w:rPr>
      <w:i/>
      <w:iCs/>
      <w:sz w:val="20"/>
      <w:szCs w:val="20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A0606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A0606"/>
    <w:rPr>
      <w:i/>
      <w:iCs/>
      <w:color w:val="4472C4" w:themeColor="accent1"/>
      <w:sz w:val="20"/>
      <w:szCs w:val="20"/>
    </w:rPr>
  </w:style>
  <w:style w:type="character" w:styleId="Zdraznnjemn">
    <w:name w:val="Subtle Emphasis"/>
    <w:uiPriority w:val="19"/>
    <w:qFormat/>
    <w:rsid w:val="003A0606"/>
    <w:rPr>
      <w:i/>
      <w:iCs/>
      <w:color w:val="1F3763" w:themeColor="accent1" w:themeShade="7F"/>
    </w:rPr>
  </w:style>
  <w:style w:type="character" w:styleId="Zdraznnintenzivn">
    <w:name w:val="Intense Emphasis"/>
    <w:uiPriority w:val="21"/>
    <w:qFormat/>
    <w:rsid w:val="003A0606"/>
    <w:rPr>
      <w:b/>
      <w:bCs/>
      <w:caps/>
      <w:color w:val="1F3763" w:themeColor="accent1" w:themeShade="7F"/>
      <w:spacing w:val="10"/>
    </w:rPr>
  </w:style>
  <w:style w:type="character" w:styleId="Odkazjemn">
    <w:name w:val="Subtle Reference"/>
    <w:uiPriority w:val="31"/>
    <w:qFormat/>
    <w:rsid w:val="003A0606"/>
    <w:rPr>
      <w:b/>
      <w:bCs/>
      <w:color w:val="4472C4" w:themeColor="accent1"/>
    </w:rPr>
  </w:style>
  <w:style w:type="character" w:styleId="Odkazintenzivn">
    <w:name w:val="Intense Reference"/>
    <w:uiPriority w:val="32"/>
    <w:qFormat/>
    <w:rsid w:val="003A0606"/>
    <w:rPr>
      <w:b/>
      <w:bCs/>
      <w:i/>
      <w:iCs/>
      <w:caps/>
      <w:color w:val="4472C4" w:themeColor="accent1"/>
    </w:rPr>
  </w:style>
  <w:style w:type="character" w:styleId="Nzevknihy">
    <w:name w:val="Book Title"/>
    <w:uiPriority w:val="33"/>
    <w:qFormat/>
    <w:rsid w:val="003A0606"/>
    <w:rPr>
      <w:b/>
      <w:bCs/>
      <w:i/>
      <w:iCs/>
      <w:spacing w:val="9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3A0606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3A060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0606"/>
    <w:rPr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3A060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0606"/>
    <w:rPr>
      <w:sz w:val="20"/>
      <w:szCs w:val="20"/>
    </w:rPr>
  </w:style>
  <w:style w:type="character" w:styleId="slostrnky">
    <w:name w:val="page number"/>
    <w:basedOn w:val="Standardnpsmoodstavce"/>
    <w:uiPriority w:val="99"/>
    <w:semiHidden/>
    <w:unhideWhenUsed/>
    <w:rsid w:val="003A0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FECF79-F6A9-8D46-ACC2-2F1C1FD7F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776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Světlana Laštůvková</cp:lastModifiedBy>
  <cp:revision>4</cp:revision>
  <cp:lastPrinted>2024-10-04T03:25:00Z</cp:lastPrinted>
  <dcterms:created xsi:type="dcterms:W3CDTF">2025-01-16T06:56:00Z</dcterms:created>
  <dcterms:modified xsi:type="dcterms:W3CDTF">2025-01-16T07:02:00Z</dcterms:modified>
</cp:coreProperties>
</file>