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C7824" w14:textId="77777777" w:rsidR="00EF2CC0" w:rsidRDefault="00E33A52">
      <w:pPr>
        <w:pStyle w:val="Zkladntext"/>
        <w:spacing w:before="99" w:line="261" w:lineRule="auto"/>
        <w:ind w:left="4227" w:right="957"/>
        <w:rPr>
          <w:rFonts w:ascii="Tahoma" w:hAnsi="Tahoma"/>
        </w:rPr>
      </w:pPr>
      <w:r>
        <w:rPr>
          <w:rFonts w:ascii="Tahoma" w:hAnsi="Tahoma"/>
          <w:w w:val="105"/>
        </w:rPr>
        <w:t>Elektronický</w:t>
      </w:r>
      <w:r>
        <w:rPr>
          <w:rFonts w:ascii="Tahoma" w:hAnsi="Tahoma"/>
          <w:spacing w:val="-19"/>
          <w:w w:val="105"/>
        </w:rPr>
        <w:t xml:space="preserve"> </w:t>
      </w:r>
      <w:r>
        <w:rPr>
          <w:rFonts w:ascii="Tahoma" w:hAnsi="Tahoma"/>
          <w:w w:val="105"/>
        </w:rPr>
        <w:t>podpis</w:t>
      </w:r>
      <w:r>
        <w:rPr>
          <w:rFonts w:ascii="Tahoma" w:hAnsi="Tahoma"/>
          <w:spacing w:val="-18"/>
          <w:w w:val="105"/>
        </w:rPr>
        <w:t xml:space="preserve"> </w:t>
      </w:r>
      <w:r>
        <w:rPr>
          <w:rFonts w:ascii="Tahoma" w:hAnsi="Tahoma"/>
          <w:w w:val="105"/>
        </w:rPr>
        <w:t>-</w:t>
      </w:r>
      <w:r>
        <w:rPr>
          <w:rFonts w:ascii="Tahoma" w:hAnsi="Tahoma"/>
          <w:spacing w:val="-18"/>
          <w:w w:val="105"/>
        </w:rPr>
        <w:t xml:space="preserve"> </w:t>
      </w:r>
      <w:r>
        <w:rPr>
          <w:rFonts w:ascii="Tahoma" w:hAnsi="Tahoma"/>
          <w:w w:val="105"/>
        </w:rPr>
        <w:t>13.01.2023 Certifikát autora podpisu:</w:t>
      </w:r>
    </w:p>
    <w:p w14:paraId="2D1C7825" w14:textId="77777777" w:rsidR="00EF2CC0" w:rsidRDefault="00E33A52">
      <w:pPr>
        <w:pStyle w:val="Zkladntext"/>
        <w:spacing w:before="2" w:line="261" w:lineRule="auto"/>
        <w:ind w:left="4341" w:right="1923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0" distR="0" simplePos="0" relativeHeight="15728640" behindDoc="0" locked="0" layoutInCell="1" allowOverlap="1" wp14:anchorId="2D1C7866" wp14:editId="2D1C7867">
            <wp:simplePos x="0" y="0"/>
            <wp:positionH relativeFrom="page">
              <wp:posOffset>798194</wp:posOffset>
            </wp:positionH>
            <wp:positionV relativeFrom="paragraph">
              <wp:posOffset>54043</wp:posOffset>
            </wp:positionV>
            <wp:extent cx="2133600" cy="93345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w w:val="105"/>
        </w:rPr>
        <w:t>Jméno:</w:t>
      </w:r>
      <w:r>
        <w:rPr>
          <w:rFonts w:ascii="Tahoma" w:hAnsi="Tahoma"/>
          <w:spacing w:val="-19"/>
          <w:w w:val="105"/>
        </w:rPr>
        <w:t xml:space="preserve"> </w:t>
      </w:r>
      <w:r>
        <w:rPr>
          <w:rFonts w:ascii="Tahoma" w:hAnsi="Tahoma"/>
          <w:w w:val="105"/>
        </w:rPr>
        <w:t>PhDr.</w:t>
      </w:r>
      <w:r>
        <w:rPr>
          <w:rFonts w:ascii="Tahoma" w:hAnsi="Tahoma"/>
          <w:spacing w:val="-18"/>
          <w:w w:val="105"/>
        </w:rPr>
        <w:t xml:space="preserve"> </w:t>
      </w:r>
      <w:r>
        <w:rPr>
          <w:rFonts w:ascii="Tahoma" w:hAnsi="Tahoma"/>
          <w:w w:val="105"/>
        </w:rPr>
        <w:t>Martin</w:t>
      </w:r>
      <w:r>
        <w:rPr>
          <w:rFonts w:ascii="Tahoma" w:hAnsi="Tahoma"/>
          <w:spacing w:val="-18"/>
          <w:w w:val="105"/>
        </w:rPr>
        <w:t xml:space="preserve"> </w:t>
      </w:r>
      <w:proofErr w:type="spellStart"/>
      <w:r>
        <w:rPr>
          <w:rFonts w:ascii="Tahoma" w:hAnsi="Tahoma"/>
          <w:w w:val="105"/>
        </w:rPr>
        <w:t>Pácal</w:t>
      </w:r>
      <w:proofErr w:type="spellEnd"/>
      <w:r>
        <w:rPr>
          <w:rFonts w:ascii="Tahoma" w:hAnsi="Tahoma"/>
          <w:w w:val="105"/>
        </w:rPr>
        <w:t xml:space="preserve"> IČO: NTRCZ-75032333</w:t>
      </w:r>
    </w:p>
    <w:p w14:paraId="2D1C7826" w14:textId="77777777" w:rsidR="00EF2CC0" w:rsidRDefault="00E33A52">
      <w:pPr>
        <w:pStyle w:val="Zkladntext"/>
        <w:spacing w:before="1" w:line="261" w:lineRule="auto"/>
        <w:ind w:left="4341" w:right="868"/>
        <w:rPr>
          <w:rFonts w:ascii="Tahoma"/>
        </w:rPr>
      </w:pPr>
      <w:r>
        <w:rPr>
          <w:rFonts w:ascii="Tahoma"/>
          <w:w w:val="105"/>
        </w:rPr>
        <w:t>Vydal:</w:t>
      </w:r>
      <w:r>
        <w:rPr>
          <w:rFonts w:ascii="Tahoma"/>
          <w:spacing w:val="-15"/>
          <w:w w:val="105"/>
        </w:rPr>
        <w:t xml:space="preserve"> </w:t>
      </w:r>
      <w:proofErr w:type="spellStart"/>
      <w:r>
        <w:rPr>
          <w:rFonts w:ascii="Tahoma"/>
          <w:w w:val="105"/>
        </w:rPr>
        <w:t>PostSignum</w:t>
      </w:r>
      <w:proofErr w:type="spellEnd"/>
      <w:r>
        <w:rPr>
          <w:rFonts w:ascii="Tahoma"/>
          <w:spacing w:val="-15"/>
          <w:w w:val="105"/>
        </w:rPr>
        <w:t xml:space="preserve"> </w:t>
      </w:r>
      <w:proofErr w:type="spellStart"/>
      <w:r>
        <w:rPr>
          <w:rFonts w:ascii="Tahoma"/>
          <w:w w:val="105"/>
        </w:rPr>
        <w:t>Qualified</w:t>
      </w:r>
      <w:proofErr w:type="spellEnd"/>
      <w:r>
        <w:rPr>
          <w:rFonts w:ascii="Tahoma"/>
          <w:spacing w:val="-15"/>
          <w:w w:val="105"/>
        </w:rPr>
        <w:t xml:space="preserve"> </w:t>
      </w:r>
      <w:r>
        <w:rPr>
          <w:rFonts w:ascii="Tahoma"/>
          <w:w w:val="105"/>
        </w:rPr>
        <w:t>CA</w:t>
      </w:r>
      <w:r>
        <w:rPr>
          <w:rFonts w:ascii="Tahoma"/>
          <w:spacing w:val="-15"/>
          <w:w w:val="105"/>
        </w:rPr>
        <w:t xml:space="preserve"> </w:t>
      </w:r>
      <w:r>
        <w:rPr>
          <w:rFonts w:ascii="Tahoma"/>
          <w:w w:val="105"/>
        </w:rPr>
        <w:t>4 Platnost do: 09.11.2023</w:t>
      </w:r>
    </w:p>
    <w:p w14:paraId="2D1C7827" w14:textId="77777777" w:rsidR="00EF2CC0" w:rsidRDefault="00EF2CC0">
      <w:pPr>
        <w:pStyle w:val="Zkladntext"/>
        <w:rPr>
          <w:rFonts w:ascii="Tahoma"/>
        </w:rPr>
      </w:pPr>
    </w:p>
    <w:p w14:paraId="2D1C7828" w14:textId="77777777" w:rsidR="00EF2CC0" w:rsidRDefault="00EF2CC0">
      <w:pPr>
        <w:pStyle w:val="Zkladntext"/>
        <w:spacing w:before="23"/>
        <w:rPr>
          <w:rFonts w:ascii="Tahoma"/>
        </w:rPr>
      </w:pPr>
    </w:p>
    <w:p w14:paraId="2D1C7829" w14:textId="77777777" w:rsidR="00EF2CC0" w:rsidRDefault="00E33A52">
      <w:pPr>
        <w:pStyle w:val="Zkladntext"/>
        <w:ind w:left="6099"/>
      </w:pPr>
      <w:r>
        <w:t>Magistrát</w:t>
      </w:r>
      <w:r>
        <w:rPr>
          <w:spacing w:val="-11"/>
        </w:rPr>
        <w:t xml:space="preserve"> </w:t>
      </w:r>
      <w:r>
        <w:t>hlavního</w:t>
      </w:r>
      <w:r>
        <w:rPr>
          <w:spacing w:val="-12"/>
        </w:rPr>
        <w:t xml:space="preserve"> </w:t>
      </w:r>
      <w:r>
        <w:t>města</w:t>
      </w:r>
      <w:r>
        <w:rPr>
          <w:spacing w:val="-12"/>
        </w:rPr>
        <w:t xml:space="preserve"> </w:t>
      </w:r>
      <w:r>
        <w:t>Prahy Odbor památkové péče Jungmannova 35/29</w:t>
      </w:r>
    </w:p>
    <w:p w14:paraId="2D1C782A" w14:textId="77777777" w:rsidR="00EF2CC0" w:rsidRDefault="00E33A52">
      <w:pPr>
        <w:pStyle w:val="Nadpis1"/>
        <w:ind w:left="6099"/>
        <w:jc w:val="left"/>
      </w:pPr>
      <w:r>
        <w:t>111</w:t>
      </w:r>
      <w:r>
        <w:rPr>
          <w:spacing w:val="-1"/>
        </w:rPr>
        <w:t xml:space="preserve"> </w:t>
      </w:r>
      <w:r>
        <w:t>21</w:t>
      </w:r>
      <w:r>
        <w:rPr>
          <w:spacing w:val="49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2D1C782B" w14:textId="77777777" w:rsidR="00EF2CC0" w:rsidRDefault="00EF2CC0">
      <w:pPr>
        <w:pStyle w:val="Zkladntext"/>
        <w:spacing w:before="66"/>
        <w:rPr>
          <w:b/>
          <w:sz w:val="18"/>
        </w:rPr>
      </w:pPr>
    </w:p>
    <w:p w14:paraId="2D1C782C" w14:textId="77777777" w:rsidR="00EF2CC0" w:rsidRDefault="00E33A52">
      <w:pPr>
        <w:tabs>
          <w:tab w:val="left" w:pos="2196"/>
        </w:tabs>
        <w:spacing w:before="1"/>
        <w:ind w:left="363" w:right="2695"/>
        <w:rPr>
          <w:rFonts w:ascii="Calibri Light" w:hAnsi="Calibri Light"/>
          <w:sz w:val="18"/>
        </w:rPr>
      </w:pPr>
      <w:r>
        <w:rPr>
          <w:rFonts w:ascii="Calibri Light" w:hAnsi="Calibri Light"/>
          <w:sz w:val="18"/>
        </w:rPr>
        <w:t>Váš dopis č.j. / ze dne</w:t>
      </w:r>
      <w:r>
        <w:rPr>
          <w:rFonts w:ascii="Calibri Light" w:hAnsi="Calibri Light"/>
          <w:sz w:val="18"/>
        </w:rPr>
        <w:tab/>
      </w:r>
      <w:r>
        <w:rPr>
          <w:rFonts w:ascii="Calibri Light" w:hAnsi="Calibri Light"/>
          <w:spacing w:val="-34"/>
          <w:sz w:val="18"/>
        </w:rPr>
        <w:t xml:space="preserve"> </w:t>
      </w:r>
      <w:r>
        <w:rPr>
          <w:rFonts w:ascii="Calibri Light" w:hAnsi="Calibri Light"/>
          <w:sz w:val="18"/>
        </w:rPr>
        <w:t>MHMP</w:t>
      </w:r>
      <w:r>
        <w:rPr>
          <w:rFonts w:ascii="Calibri Light" w:hAnsi="Calibri Light"/>
          <w:spacing w:val="-5"/>
          <w:sz w:val="18"/>
        </w:rPr>
        <w:t xml:space="preserve"> </w:t>
      </w:r>
      <w:r>
        <w:rPr>
          <w:rFonts w:ascii="Calibri Light" w:hAnsi="Calibri Light"/>
          <w:sz w:val="18"/>
        </w:rPr>
        <w:t>1255/2023,</w:t>
      </w:r>
      <w:r>
        <w:rPr>
          <w:rFonts w:ascii="Calibri Light" w:hAnsi="Calibri Light"/>
          <w:spacing w:val="-4"/>
          <w:sz w:val="18"/>
        </w:rPr>
        <w:t xml:space="preserve"> </w:t>
      </w:r>
      <w:r>
        <w:rPr>
          <w:rFonts w:ascii="Calibri Light" w:hAnsi="Calibri Light"/>
          <w:sz w:val="18"/>
        </w:rPr>
        <w:t>S-MHMP</w:t>
      </w:r>
      <w:r>
        <w:rPr>
          <w:rFonts w:ascii="Calibri Light" w:hAnsi="Calibri Light"/>
          <w:spacing w:val="-4"/>
          <w:sz w:val="18"/>
        </w:rPr>
        <w:t xml:space="preserve"> </w:t>
      </w:r>
      <w:r>
        <w:rPr>
          <w:rFonts w:ascii="Calibri Light" w:hAnsi="Calibri Light"/>
          <w:sz w:val="18"/>
        </w:rPr>
        <w:t>2433662/2022</w:t>
      </w:r>
      <w:r>
        <w:rPr>
          <w:rFonts w:ascii="Calibri Light" w:hAnsi="Calibri Light"/>
          <w:spacing w:val="-4"/>
          <w:sz w:val="18"/>
        </w:rPr>
        <w:t xml:space="preserve"> </w:t>
      </w:r>
      <w:r>
        <w:rPr>
          <w:rFonts w:ascii="Calibri Light" w:hAnsi="Calibri Light"/>
          <w:sz w:val="18"/>
        </w:rPr>
        <w:t>ze</w:t>
      </w:r>
      <w:r>
        <w:rPr>
          <w:rFonts w:ascii="Calibri Light" w:hAnsi="Calibri Light"/>
          <w:spacing w:val="-4"/>
          <w:sz w:val="18"/>
        </w:rPr>
        <w:t xml:space="preserve"> </w:t>
      </w:r>
      <w:r>
        <w:rPr>
          <w:rFonts w:ascii="Calibri Light" w:hAnsi="Calibri Light"/>
          <w:sz w:val="18"/>
        </w:rPr>
        <w:t>dne</w:t>
      </w:r>
      <w:r>
        <w:rPr>
          <w:rFonts w:ascii="Calibri Light" w:hAnsi="Calibri Light"/>
          <w:spacing w:val="-5"/>
          <w:sz w:val="18"/>
        </w:rPr>
        <w:t xml:space="preserve"> </w:t>
      </w:r>
      <w:r>
        <w:rPr>
          <w:rFonts w:ascii="Calibri Light" w:hAnsi="Calibri Light"/>
          <w:sz w:val="18"/>
        </w:rPr>
        <w:t>2.</w:t>
      </w:r>
      <w:r>
        <w:rPr>
          <w:rFonts w:ascii="Calibri Light" w:hAnsi="Calibri Light"/>
          <w:spacing w:val="-4"/>
          <w:sz w:val="18"/>
        </w:rPr>
        <w:t xml:space="preserve"> </w:t>
      </w:r>
      <w:r>
        <w:rPr>
          <w:rFonts w:ascii="Calibri Light" w:hAnsi="Calibri Light"/>
          <w:sz w:val="18"/>
        </w:rPr>
        <w:t>1.</w:t>
      </w:r>
      <w:r>
        <w:rPr>
          <w:rFonts w:ascii="Calibri Light" w:hAnsi="Calibri Light"/>
          <w:spacing w:val="-4"/>
          <w:sz w:val="18"/>
        </w:rPr>
        <w:t xml:space="preserve"> </w:t>
      </w:r>
      <w:r>
        <w:rPr>
          <w:rFonts w:ascii="Calibri Light" w:hAnsi="Calibri Light"/>
          <w:sz w:val="18"/>
        </w:rPr>
        <w:t>2023 Naše</w:t>
      </w:r>
      <w:r>
        <w:rPr>
          <w:rFonts w:ascii="Calibri Light" w:hAnsi="Calibri Light"/>
          <w:spacing w:val="-2"/>
          <w:sz w:val="18"/>
        </w:rPr>
        <w:t xml:space="preserve"> </w:t>
      </w:r>
      <w:r>
        <w:rPr>
          <w:rFonts w:ascii="Calibri Light" w:hAnsi="Calibri Light"/>
          <w:sz w:val="18"/>
        </w:rPr>
        <w:t>č.j.:</w:t>
      </w:r>
      <w:r>
        <w:rPr>
          <w:rFonts w:ascii="Calibri Light" w:hAnsi="Calibri Light"/>
          <w:sz w:val="18"/>
        </w:rPr>
        <w:tab/>
      </w:r>
      <w:r>
        <w:rPr>
          <w:rFonts w:ascii="Calibri Light" w:hAnsi="Calibri Light"/>
          <w:spacing w:val="-2"/>
          <w:sz w:val="18"/>
        </w:rPr>
        <w:t>NPÚ-310/446/2023</w:t>
      </w:r>
    </w:p>
    <w:p w14:paraId="2D1C782D" w14:textId="188B57C1" w:rsidR="00EF2CC0" w:rsidRDefault="00E33A52">
      <w:pPr>
        <w:tabs>
          <w:tab w:val="left" w:pos="2179"/>
        </w:tabs>
        <w:ind w:left="363"/>
        <w:rPr>
          <w:rFonts w:ascii="Calibri Light" w:hAnsi="Calibri Light"/>
          <w:sz w:val="18"/>
        </w:rPr>
      </w:pPr>
      <w:r>
        <w:rPr>
          <w:rFonts w:ascii="Calibri Light" w:hAnsi="Calibri Light"/>
          <w:sz w:val="18"/>
        </w:rPr>
        <w:t>Vyřizuje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/</w:t>
      </w:r>
      <w:r>
        <w:rPr>
          <w:rFonts w:ascii="Calibri Light" w:hAnsi="Calibri Light"/>
          <w:spacing w:val="-2"/>
          <w:sz w:val="18"/>
        </w:rPr>
        <w:t xml:space="preserve"> tel.:</w:t>
      </w:r>
      <w:r>
        <w:rPr>
          <w:rFonts w:ascii="Calibri Light" w:hAnsi="Calibri Light"/>
          <w:sz w:val="18"/>
        </w:rPr>
        <w:tab/>
        <w:t>XXX</w:t>
      </w:r>
    </w:p>
    <w:p w14:paraId="2D1C782E" w14:textId="77777777" w:rsidR="00EF2CC0" w:rsidRDefault="00E33A52">
      <w:pPr>
        <w:tabs>
          <w:tab w:val="right" w:pos="2621"/>
        </w:tabs>
        <w:ind w:left="363"/>
        <w:rPr>
          <w:rFonts w:ascii="Calibri Light" w:hAnsi="Calibri Light"/>
          <w:sz w:val="18"/>
        </w:rPr>
      </w:pPr>
      <w:r>
        <w:rPr>
          <w:rFonts w:ascii="Calibri Light" w:hAnsi="Calibri Light"/>
          <w:sz w:val="18"/>
        </w:rPr>
        <w:t>Spisový</w:t>
      </w:r>
      <w:r>
        <w:rPr>
          <w:rFonts w:ascii="Calibri Light" w:hAnsi="Calibri Light"/>
          <w:spacing w:val="-1"/>
          <w:sz w:val="18"/>
        </w:rPr>
        <w:t xml:space="preserve"> </w:t>
      </w:r>
      <w:r>
        <w:rPr>
          <w:rFonts w:ascii="Calibri Light" w:hAnsi="Calibri Light"/>
          <w:spacing w:val="-2"/>
          <w:sz w:val="18"/>
        </w:rPr>
        <w:t>znak:</w:t>
      </w:r>
      <w:r>
        <w:rPr>
          <w:rFonts w:ascii="Calibri Light" w:hAnsi="Calibri Light"/>
          <w:sz w:val="18"/>
        </w:rPr>
        <w:tab/>
      </w:r>
      <w:r>
        <w:rPr>
          <w:rFonts w:ascii="Calibri Light" w:hAnsi="Calibri Light"/>
          <w:spacing w:val="-2"/>
          <w:sz w:val="18"/>
        </w:rPr>
        <w:t>820.1</w:t>
      </w:r>
    </w:p>
    <w:p w14:paraId="2D1C782F" w14:textId="77777777" w:rsidR="00EF2CC0" w:rsidRDefault="00E33A52">
      <w:pPr>
        <w:tabs>
          <w:tab w:val="right" w:pos="3004"/>
        </w:tabs>
        <w:ind w:left="363"/>
        <w:rPr>
          <w:rFonts w:ascii="Calibri Light"/>
          <w:sz w:val="18"/>
        </w:rPr>
      </w:pPr>
      <w:r>
        <w:rPr>
          <w:rFonts w:ascii="Calibri Light"/>
          <w:sz w:val="18"/>
        </w:rPr>
        <w:t>V</w:t>
      </w:r>
      <w:r>
        <w:rPr>
          <w:rFonts w:ascii="Calibri Light"/>
          <w:spacing w:val="-2"/>
          <w:sz w:val="18"/>
        </w:rPr>
        <w:t xml:space="preserve"> </w:t>
      </w:r>
      <w:r>
        <w:rPr>
          <w:rFonts w:ascii="Calibri Light"/>
          <w:sz w:val="18"/>
        </w:rPr>
        <w:t>Praze</w:t>
      </w:r>
      <w:r>
        <w:rPr>
          <w:rFonts w:ascii="Calibri Light"/>
          <w:spacing w:val="-1"/>
          <w:sz w:val="18"/>
        </w:rPr>
        <w:t xml:space="preserve"> </w:t>
      </w:r>
      <w:r>
        <w:rPr>
          <w:rFonts w:ascii="Calibri Light"/>
          <w:spacing w:val="-5"/>
          <w:sz w:val="18"/>
        </w:rPr>
        <w:t>dne</w:t>
      </w:r>
      <w:r>
        <w:rPr>
          <w:rFonts w:ascii="Calibri Light"/>
          <w:sz w:val="18"/>
        </w:rPr>
        <w:tab/>
      </w:r>
      <w:r>
        <w:rPr>
          <w:rFonts w:ascii="Calibri Light"/>
          <w:spacing w:val="-5"/>
          <w:sz w:val="18"/>
        </w:rPr>
        <w:t xml:space="preserve">12. </w:t>
      </w:r>
      <w:r>
        <w:rPr>
          <w:rFonts w:ascii="Calibri Light"/>
          <w:sz w:val="18"/>
        </w:rPr>
        <w:t>1. 2023</w:t>
      </w:r>
    </w:p>
    <w:p w14:paraId="2D1C7830" w14:textId="77777777" w:rsidR="00EF2CC0" w:rsidRDefault="00EF2CC0">
      <w:pPr>
        <w:pStyle w:val="Zkladntext"/>
        <w:rPr>
          <w:rFonts w:ascii="Calibri Light"/>
          <w:sz w:val="18"/>
        </w:rPr>
      </w:pPr>
    </w:p>
    <w:p w14:paraId="2D1C7831" w14:textId="77777777" w:rsidR="00EF2CC0" w:rsidRDefault="00EF2CC0">
      <w:pPr>
        <w:pStyle w:val="Zkladntext"/>
        <w:spacing w:before="97"/>
        <w:rPr>
          <w:rFonts w:ascii="Calibri Light"/>
          <w:sz w:val="18"/>
        </w:rPr>
      </w:pPr>
    </w:p>
    <w:p w14:paraId="2D1C7832" w14:textId="77777777" w:rsidR="00EF2CC0" w:rsidRDefault="00E33A52">
      <w:pPr>
        <w:pStyle w:val="Nadpis1"/>
        <w:ind w:right="60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D1C7868" wp14:editId="2D1C7869">
            <wp:simplePos x="0" y="0"/>
            <wp:positionH relativeFrom="page">
              <wp:posOffset>750569</wp:posOffset>
            </wp:positionH>
            <wp:positionV relativeFrom="paragraph">
              <wp:posOffset>2234</wp:posOffset>
            </wp:positionV>
            <wp:extent cx="44488" cy="35750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88" cy="357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NKP</w:t>
      </w:r>
      <w:r>
        <w:rPr>
          <w:spacing w:val="80"/>
          <w:u w:val="thick"/>
        </w:rPr>
        <w:t xml:space="preserve"> </w:t>
      </w:r>
      <w:r>
        <w:rPr>
          <w:u w:val="thick"/>
        </w:rPr>
        <w:t>Müllerova vila, r. č. ÚSKP 183 (r. č. KP 40543/</w:t>
      </w:r>
      <w:proofErr w:type="gramStart"/>
      <w:r>
        <w:rPr>
          <w:u w:val="thick"/>
        </w:rPr>
        <w:t>1 – 1524</w:t>
      </w:r>
      <w:proofErr w:type="gramEnd"/>
      <w:r>
        <w:rPr>
          <w:u w:val="thick"/>
        </w:rPr>
        <w:t xml:space="preserve">), Praha 6, </w:t>
      </w:r>
      <w:proofErr w:type="spellStart"/>
      <w:r>
        <w:rPr>
          <w:u w:val="thick"/>
        </w:rPr>
        <w:t>k.ú</w:t>
      </w:r>
      <w:proofErr w:type="spellEnd"/>
      <w:r>
        <w:rPr>
          <w:u w:val="thick"/>
        </w:rPr>
        <w:t>. Střešovice, č.p. 642,</w:t>
      </w:r>
      <w:r>
        <w:t xml:space="preserve"> </w:t>
      </w:r>
      <w:r>
        <w:rPr>
          <w:u w:val="thick"/>
        </w:rPr>
        <w:t>Nad Hradním vodojemem 14 – rekonstrukce střešních plášťů</w:t>
      </w:r>
    </w:p>
    <w:p w14:paraId="2D1C7833" w14:textId="77777777" w:rsidR="00EF2CC0" w:rsidRDefault="00EF2CC0">
      <w:pPr>
        <w:pStyle w:val="Zkladntext"/>
        <w:rPr>
          <w:b/>
        </w:rPr>
      </w:pPr>
    </w:p>
    <w:p w14:paraId="2D1C7834" w14:textId="77777777" w:rsidR="00EF2CC0" w:rsidRDefault="00EF2CC0">
      <w:pPr>
        <w:pStyle w:val="Zkladntext"/>
        <w:rPr>
          <w:b/>
        </w:rPr>
      </w:pPr>
    </w:p>
    <w:p w14:paraId="2D1C7835" w14:textId="77777777" w:rsidR="00EF2CC0" w:rsidRDefault="00E33A52">
      <w:pPr>
        <w:ind w:left="363" w:right="58"/>
        <w:jc w:val="both"/>
      </w:pPr>
      <w:r>
        <w:t xml:space="preserve">K Vaší žádosti č.j. MHMP 1254/2023, </w:t>
      </w:r>
      <w:proofErr w:type="spellStart"/>
      <w:r>
        <w:t>sp.zn</w:t>
      </w:r>
      <w:proofErr w:type="spellEnd"/>
      <w:r>
        <w:t xml:space="preserve">. S-MHMP 2433662/2022, ze dne 2. 1. 2023, kterou jsme obdrželi dne 3. 1. 2023, Vám </w:t>
      </w:r>
      <w:r>
        <w:rPr>
          <w:b/>
        </w:rPr>
        <w:t>zasíláme v souladu s § 14 odst. 6 zákona č. 20/1987 Sb., o státní památkové péči, ve znění pozdějších předpisů, naše písemné vyjádření</w:t>
      </w:r>
      <w:r>
        <w:t>, které je v rozsahu dle předložené žádosti podkladem pro vydání správního rozhodnutí.</w:t>
      </w:r>
    </w:p>
    <w:p w14:paraId="2D1C7836" w14:textId="77777777" w:rsidR="00EF2CC0" w:rsidRDefault="00EF2CC0">
      <w:pPr>
        <w:pStyle w:val="Zkladntext"/>
      </w:pPr>
    </w:p>
    <w:p w14:paraId="2D1C7837" w14:textId="77777777" w:rsidR="00EF2CC0" w:rsidRDefault="00E33A52">
      <w:pPr>
        <w:pStyle w:val="Nadpis1"/>
      </w:pPr>
      <w:r>
        <w:t>Předmět</w:t>
      </w:r>
      <w:r>
        <w:rPr>
          <w:spacing w:val="-5"/>
        </w:rPr>
        <w:t xml:space="preserve"> </w:t>
      </w:r>
      <w:r>
        <w:rPr>
          <w:spacing w:val="-2"/>
        </w:rPr>
        <w:t>žádosti:</w:t>
      </w:r>
    </w:p>
    <w:p w14:paraId="2D1C7838" w14:textId="77777777" w:rsidR="00EF2CC0" w:rsidRDefault="00E33A52">
      <w:pPr>
        <w:pStyle w:val="Zkladntext"/>
        <w:ind w:left="363"/>
        <w:jc w:val="both"/>
      </w:pPr>
      <w:r>
        <w:t>Müllerova</w:t>
      </w:r>
      <w:r>
        <w:rPr>
          <w:spacing w:val="-6"/>
        </w:rPr>
        <w:t xml:space="preserve"> </w:t>
      </w:r>
      <w:r>
        <w:t>vila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rekonstrukce</w:t>
      </w:r>
      <w:r>
        <w:rPr>
          <w:spacing w:val="-3"/>
        </w:rPr>
        <w:t xml:space="preserve"> </w:t>
      </w:r>
      <w:r>
        <w:t>střešních</w:t>
      </w:r>
      <w:r>
        <w:rPr>
          <w:spacing w:val="-2"/>
        </w:rPr>
        <w:t xml:space="preserve"> plášťů.</w:t>
      </w:r>
    </w:p>
    <w:p w14:paraId="2D1C7839" w14:textId="77777777" w:rsidR="00EF2CC0" w:rsidRDefault="00EF2CC0">
      <w:pPr>
        <w:pStyle w:val="Zkladntext"/>
      </w:pPr>
    </w:p>
    <w:p w14:paraId="2D1C783A" w14:textId="77777777" w:rsidR="00EF2CC0" w:rsidRDefault="00E33A52">
      <w:pPr>
        <w:pStyle w:val="Nadpis1"/>
      </w:pPr>
      <w:r>
        <w:t>Příloha</w:t>
      </w:r>
      <w:r>
        <w:rPr>
          <w:spacing w:val="-3"/>
        </w:rPr>
        <w:t xml:space="preserve"> </w:t>
      </w:r>
      <w:r>
        <w:rPr>
          <w:spacing w:val="-2"/>
        </w:rPr>
        <w:t>žádosti:</w:t>
      </w:r>
    </w:p>
    <w:p w14:paraId="2D1C783B" w14:textId="77777777" w:rsidR="00EF2CC0" w:rsidRDefault="00E33A52">
      <w:pPr>
        <w:pStyle w:val="Odstavecseseznamem"/>
        <w:numPr>
          <w:ilvl w:val="0"/>
          <w:numId w:val="2"/>
        </w:numPr>
        <w:tabs>
          <w:tab w:val="left" w:pos="647"/>
        </w:tabs>
        <w:ind w:left="647" w:right="62" w:hanging="284"/>
      </w:pPr>
      <w:r>
        <w:t>Kopie žádosti o závazné stanovisko – Müllerova vila – rekonstrukce (provozních) střešních plášťů výběr povrchové úpravy, podané Muzeem hl. m. Prahy, č.j. 4233/2022, dat. 28. 12. 2022.</w:t>
      </w:r>
    </w:p>
    <w:p w14:paraId="2D1C783C" w14:textId="00AD9DF7" w:rsidR="00EF2CC0" w:rsidRDefault="00E33A52">
      <w:pPr>
        <w:pStyle w:val="Odstavecseseznamem"/>
        <w:numPr>
          <w:ilvl w:val="0"/>
          <w:numId w:val="2"/>
        </w:numPr>
        <w:tabs>
          <w:tab w:val="left" w:pos="647"/>
        </w:tabs>
        <w:ind w:left="647" w:hanging="284"/>
      </w:pPr>
      <w:r>
        <w:t>Materiál „Müllerova vila, Nad Hradním vodojemem 642/14, Praha 6, rekonstrukce (provozních) střešních plášťů, Etapa I.: vzorky povrchové úpravy“, generální projektant ČVUT v</w:t>
      </w:r>
      <w:r>
        <w:rPr>
          <w:spacing w:val="-3"/>
        </w:rPr>
        <w:t xml:space="preserve"> </w:t>
      </w:r>
      <w:r>
        <w:t>Praze, Fakulta architektury, řešitelé XXX</w:t>
      </w:r>
      <w:r>
        <w:t>., XXX</w:t>
      </w:r>
      <w:r>
        <w:t>. XXX</w:t>
      </w:r>
      <w:r>
        <w:t>, XXX</w:t>
      </w:r>
      <w:r>
        <w:t>, XXX</w:t>
      </w:r>
      <w:r>
        <w:t>, dat. prosinec 2022.</w:t>
      </w:r>
    </w:p>
    <w:p w14:paraId="2D1C783D" w14:textId="77777777" w:rsidR="00EF2CC0" w:rsidRDefault="00EF2CC0">
      <w:pPr>
        <w:pStyle w:val="Zkladntext"/>
      </w:pPr>
    </w:p>
    <w:p w14:paraId="2D1C783E" w14:textId="77777777" w:rsidR="00EF2CC0" w:rsidRDefault="00E33A52">
      <w:pPr>
        <w:pStyle w:val="Nadpis1"/>
      </w:pPr>
      <w:r>
        <w:t>Popis</w:t>
      </w:r>
      <w:r>
        <w:rPr>
          <w:spacing w:val="-2"/>
        </w:rPr>
        <w:t xml:space="preserve"> </w:t>
      </w:r>
      <w:r>
        <w:t>zamýšlených</w:t>
      </w:r>
      <w:r>
        <w:rPr>
          <w:spacing w:val="-1"/>
        </w:rPr>
        <w:t xml:space="preserve"> </w:t>
      </w:r>
      <w:r>
        <w:rPr>
          <w:spacing w:val="-2"/>
        </w:rPr>
        <w:t>prací:</w:t>
      </w:r>
    </w:p>
    <w:p w14:paraId="2D1C783F" w14:textId="77777777" w:rsidR="00EF2CC0" w:rsidRDefault="00E33A52">
      <w:pPr>
        <w:pStyle w:val="Zkladntext"/>
        <w:ind w:left="363" w:right="59"/>
        <w:jc w:val="both"/>
      </w:pPr>
      <w:r>
        <w:t>Na opravu ploch teras a sklobetonovou konstrukci světlíku, na základě předložených 6 vzorků je na vlastní plochy s</w:t>
      </w:r>
      <w:r>
        <w:rPr>
          <w:spacing w:val="-3"/>
        </w:rPr>
        <w:t xml:space="preserve"> </w:t>
      </w:r>
      <w:r>
        <w:t xml:space="preserve">vytažením fabionu na svislé konstrukce určen vzorek 4 – </w:t>
      </w:r>
      <w:proofErr w:type="spellStart"/>
      <w:r>
        <w:t>Triflex</w:t>
      </w:r>
      <w:proofErr w:type="spellEnd"/>
      <w:r>
        <w:t xml:space="preserve"> </w:t>
      </w:r>
      <w:proofErr w:type="spellStart"/>
      <w:r>
        <w:t>Cryl</w:t>
      </w:r>
      <w:proofErr w:type="spellEnd"/>
      <w:r>
        <w:t xml:space="preserve"> </w:t>
      </w:r>
      <w:proofErr w:type="spellStart"/>
      <w:r>
        <w:t>Finisch</w:t>
      </w:r>
      <w:proofErr w:type="spellEnd"/>
      <w:r>
        <w:t xml:space="preserve"> </w:t>
      </w:r>
      <w:proofErr w:type="spellStart"/>
      <w:r>
        <w:t>Color</w:t>
      </w:r>
      <w:proofErr w:type="spellEnd"/>
      <w:r>
        <w:t xml:space="preserve"> </w:t>
      </w:r>
      <w:proofErr w:type="gramStart"/>
      <w:r>
        <w:t>205 – 7043</w:t>
      </w:r>
      <w:proofErr w:type="gramEnd"/>
      <w:r>
        <w:t xml:space="preserve"> barva břidlice, </w:t>
      </w:r>
      <w:proofErr w:type="spellStart"/>
      <w:r>
        <w:t>Triflex</w:t>
      </w:r>
      <w:proofErr w:type="spellEnd"/>
      <w:r>
        <w:t xml:space="preserve"> </w:t>
      </w:r>
      <w:proofErr w:type="spellStart"/>
      <w:r>
        <w:t>Color</w:t>
      </w:r>
      <w:proofErr w:type="spellEnd"/>
      <w:r>
        <w:t xml:space="preserve"> Mix A728 antracitově šedá, </w:t>
      </w:r>
      <w:proofErr w:type="spellStart"/>
      <w:r>
        <w:t>Cryl</w:t>
      </w:r>
      <w:proofErr w:type="spellEnd"/>
      <w:r>
        <w:t xml:space="preserve"> </w:t>
      </w:r>
      <w:proofErr w:type="spellStart"/>
      <w:r>
        <w:t>Finisch</w:t>
      </w:r>
      <w:proofErr w:type="spellEnd"/>
      <w:r>
        <w:t xml:space="preserve"> </w:t>
      </w:r>
      <w:proofErr w:type="spellStart"/>
      <w:r>
        <w:t>Satin</w:t>
      </w:r>
      <w:proofErr w:type="spellEnd"/>
      <w:r>
        <w:t xml:space="preserve"> – uzavírací nátěr. Pro beton sklobetonového světlíku pak vzorek č. 3 – </w:t>
      </w:r>
      <w:proofErr w:type="spellStart"/>
      <w:r>
        <w:t>Triflex</w:t>
      </w:r>
      <w:proofErr w:type="spellEnd"/>
      <w:r>
        <w:t xml:space="preserve"> </w:t>
      </w:r>
      <w:proofErr w:type="spellStart"/>
      <w:r>
        <w:t>Cryl</w:t>
      </w:r>
      <w:proofErr w:type="spellEnd"/>
      <w:r>
        <w:t xml:space="preserve"> </w:t>
      </w:r>
      <w:proofErr w:type="spellStart"/>
      <w:r>
        <w:t>Finisch</w:t>
      </w:r>
      <w:proofErr w:type="spellEnd"/>
      <w:r>
        <w:t xml:space="preserve"> </w:t>
      </w:r>
      <w:proofErr w:type="spellStart"/>
      <w:r>
        <w:t>Color</w:t>
      </w:r>
      <w:proofErr w:type="spellEnd"/>
      <w:r>
        <w:t xml:space="preserve"> </w:t>
      </w:r>
      <w:proofErr w:type="gramStart"/>
      <w:r>
        <w:t>205 – 7030</w:t>
      </w:r>
      <w:proofErr w:type="gramEnd"/>
      <w:r>
        <w:t xml:space="preserve"> barva šedá, </w:t>
      </w:r>
      <w:proofErr w:type="spellStart"/>
      <w:r>
        <w:t>Triflex</w:t>
      </w:r>
      <w:proofErr w:type="spellEnd"/>
      <w:r>
        <w:t xml:space="preserve"> </w:t>
      </w:r>
      <w:proofErr w:type="spellStart"/>
      <w:r>
        <w:t>Color</w:t>
      </w:r>
      <w:proofErr w:type="spellEnd"/>
      <w:r>
        <w:t xml:space="preserve"> Mix A719 šedá, </w:t>
      </w:r>
      <w:proofErr w:type="spellStart"/>
      <w:r>
        <w:t>Cryl</w:t>
      </w:r>
      <w:proofErr w:type="spellEnd"/>
      <w:r>
        <w:t xml:space="preserve"> </w:t>
      </w:r>
      <w:proofErr w:type="spellStart"/>
      <w:r>
        <w:t>Finisch</w:t>
      </w:r>
      <w:proofErr w:type="spellEnd"/>
      <w:r>
        <w:t xml:space="preserve"> </w:t>
      </w:r>
      <w:proofErr w:type="spellStart"/>
      <w:r>
        <w:t>Satin</w:t>
      </w:r>
      <w:proofErr w:type="spellEnd"/>
      <w:r>
        <w:t xml:space="preserve"> – uzavírací nátěr.</w:t>
      </w:r>
    </w:p>
    <w:p w14:paraId="2D1C7840" w14:textId="77777777" w:rsidR="00EF2CC0" w:rsidRDefault="00E33A52">
      <w:pPr>
        <w:pStyle w:val="Zkladntext"/>
        <w:ind w:left="363" w:right="60"/>
        <w:jc w:val="both"/>
      </w:pPr>
      <w:r>
        <w:t>Pro další postup se v</w:t>
      </w:r>
      <w:r>
        <w:rPr>
          <w:spacing w:val="-3"/>
        </w:rPr>
        <w:t xml:space="preserve"> </w:t>
      </w:r>
      <w:r>
        <w:t>Etapě II. počítá s</w:t>
      </w:r>
      <w:r>
        <w:rPr>
          <w:spacing w:val="-3"/>
        </w:rPr>
        <w:t xml:space="preserve"> </w:t>
      </w:r>
      <w:r>
        <w:t xml:space="preserve">vytvořením </w:t>
      </w:r>
      <w:proofErr w:type="gramStart"/>
      <w:r>
        <w:t>maket</w:t>
      </w:r>
      <w:r>
        <w:rPr>
          <w:spacing w:val="40"/>
        </w:rPr>
        <w:t xml:space="preserve"> </w:t>
      </w:r>
      <w:r>
        <w:t>- reálných</w:t>
      </w:r>
      <w:proofErr w:type="gramEnd"/>
      <w:r>
        <w:t xml:space="preserve"> 3D vzorků (bez použití vlastních konstrukcí vily), jako podkladu pro zapracování projektové dokumentace opravy provozních střech vily. Makety – volné modely budou zahrnovat 1. celou skladbu včetně hydroizolace a povrchové úpravy; 2. vytažení fabionu na svislou stěnu; 3. sklobetonu s</w:t>
      </w:r>
      <w:r>
        <w:rPr>
          <w:spacing w:val="-1"/>
        </w:rPr>
        <w:t xml:space="preserve"> </w:t>
      </w:r>
      <w:r>
        <w:t xml:space="preserve">osazenými (pro vzorek soudobými) skleněnými dlaždicemi; 4. ukončení </w:t>
      </w:r>
      <w:proofErr w:type="spellStart"/>
      <w:r>
        <w:t>Triflexu</w:t>
      </w:r>
      <w:proofErr w:type="spellEnd"/>
      <w:r>
        <w:t xml:space="preserve"> na kamenný blok s</w:t>
      </w:r>
      <w:r>
        <w:rPr>
          <w:spacing w:val="-2"/>
        </w:rPr>
        <w:t xml:space="preserve"> </w:t>
      </w:r>
      <w:r>
        <w:t>ukončením ve svrchní úrovni povrchové vrstvy.</w:t>
      </w:r>
    </w:p>
    <w:p w14:paraId="2D1C7841" w14:textId="77777777" w:rsidR="00EF2CC0" w:rsidRDefault="00EF2CC0">
      <w:pPr>
        <w:pStyle w:val="Zkladntext"/>
      </w:pPr>
    </w:p>
    <w:p w14:paraId="365F193A" w14:textId="77777777" w:rsidR="00E33A52" w:rsidRDefault="00E33A52">
      <w:pPr>
        <w:pStyle w:val="Zkladntext"/>
      </w:pPr>
    </w:p>
    <w:p w14:paraId="2D1C7843" w14:textId="77777777" w:rsidR="00EF2CC0" w:rsidRDefault="00E33A52">
      <w:pPr>
        <w:pStyle w:val="Nadpis1"/>
      </w:pPr>
      <w:r>
        <w:t>Charakteristika</w:t>
      </w:r>
      <w:r>
        <w:rPr>
          <w:spacing w:val="-2"/>
        </w:rPr>
        <w:t xml:space="preserve"> objektu:</w:t>
      </w:r>
    </w:p>
    <w:p w14:paraId="2D1C7844" w14:textId="77777777" w:rsidR="00EF2CC0" w:rsidRDefault="00EF2CC0">
      <w:pPr>
        <w:pStyle w:val="Nadpis1"/>
        <w:sectPr w:rsidR="00EF2CC0">
          <w:footerReference w:type="default" r:id="rId9"/>
          <w:type w:val="continuous"/>
          <w:pgSz w:w="11910" w:h="16840"/>
          <w:pgMar w:top="120" w:right="1417" w:bottom="1200" w:left="1133" w:header="0" w:footer="1005" w:gutter="0"/>
          <w:pgNumType w:start="1"/>
          <w:cols w:space="708"/>
        </w:sectPr>
      </w:pPr>
    </w:p>
    <w:p w14:paraId="2D1C7845" w14:textId="77777777" w:rsidR="00EF2CC0" w:rsidRDefault="00E33A52">
      <w:pPr>
        <w:pStyle w:val="Zkladntext"/>
        <w:spacing w:before="36"/>
        <w:ind w:left="363" w:right="60"/>
        <w:jc w:val="both"/>
      </w:pPr>
      <w:r>
        <w:lastRenderedPageBreak/>
        <w:t xml:space="preserve">Vila Müller, dílo Adolfa </w:t>
      </w:r>
      <w:proofErr w:type="spellStart"/>
      <w:r>
        <w:t>Loose</w:t>
      </w:r>
      <w:proofErr w:type="spellEnd"/>
      <w:r>
        <w:t xml:space="preserve"> za spolupráce Karla Lhoty, patří mezi nejvýznamnější stavby autora a již v době stavby získala proslulost i na mezinárodní úrovni. I přes nepříznivě osudy a devastaci se podařilo Městu Praze nechat vilu pietně restaurovat a v roce 2000 ji zpřístupnit veřejnosti. Součástí byla i obnova hlavní terasy před letní jídelnou a rovné střechy v</w:t>
      </w:r>
      <w:r>
        <w:rPr>
          <w:spacing w:val="-1"/>
        </w:rPr>
        <w:t xml:space="preserve"> </w:t>
      </w:r>
      <w:r>
        <w:t>nejvyšší úrovni se vstupem do nástavby</w:t>
      </w:r>
      <w:r>
        <w:rPr>
          <w:spacing w:val="16"/>
        </w:rPr>
        <w:t xml:space="preserve"> </w:t>
      </w:r>
      <w:r>
        <w:t>výtahu.</w:t>
      </w:r>
      <w:r>
        <w:rPr>
          <w:spacing w:val="16"/>
        </w:rPr>
        <w:t xml:space="preserve"> </w:t>
      </w:r>
      <w:r>
        <w:t>Byl</w:t>
      </w:r>
      <w:r>
        <w:rPr>
          <w:spacing w:val="16"/>
        </w:rPr>
        <w:t xml:space="preserve"> </w:t>
      </w:r>
      <w:r>
        <w:t>zde</w:t>
      </w:r>
      <w:r>
        <w:rPr>
          <w:spacing w:val="16"/>
        </w:rPr>
        <w:t xml:space="preserve"> </w:t>
      </w:r>
      <w:r>
        <w:t>použit</w:t>
      </w:r>
      <w:r>
        <w:rPr>
          <w:spacing w:val="16"/>
        </w:rPr>
        <w:t xml:space="preserve"> </w:t>
      </w:r>
      <w:r>
        <w:t>tehdy</w:t>
      </w:r>
      <w:r>
        <w:rPr>
          <w:spacing w:val="16"/>
        </w:rPr>
        <w:t xml:space="preserve"> </w:t>
      </w:r>
      <w:r>
        <w:t>dostupný</w:t>
      </w:r>
      <w:r>
        <w:rPr>
          <w:spacing w:val="16"/>
        </w:rPr>
        <w:t xml:space="preserve"> </w:t>
      </w:r>
      <w:r>
        <w:t>asfalt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fabiony</w:t>
      </w:r>
      <w:r>
        <w:rPr>
          <w:spacing w:val="16"/>
        </w:rPr>
        <w:t xml:space="preserve"> </w:t>
      </w:r>
      <w:r>
        <w:t>byly</w:t>
      </w:r>
      <w:r>
        <w:rPr>
          <w:spacing w:val="16"/>
        </w:rPr>
        <w:t xml:space="preserve"> </w:t>
      </w:r>
      <w:r>
        <w:t>osazeny</w:t>
      </w:r>
      <w:r>
        <w:rPr>
          <w:spacing w:val="16"/>
        </w:rPr>
        <w:t xml:space="preserve"> </w:t>
      </w:r>
      <w:r>
        <w:t>jako</w:t>
      </w:r>
      <w:r>
        <w:rPr>
          <w:spacing w:val="16"/>
        </w:rPr>
        <w:t xml:space="preserve"> </w:t>
      </w:r>
      <w:r>
        <w:t>odlité</w:t>
      </w:r>
      <w:r>
        <w:rPr>
          <w:spacing w:val="16"/>
        </w:rPr>
        <w:t xml:space="preserve"> </w:t>
      </w:r>
      <w:r>
        <w:t>tvarovky z</w:t>
      </w:r>
      <w:r>
        <w:rPr>
          <w:spacing w:val="-2"/>
        </w:rPr>
        <w:t xml:space="preserve"> </w:t>
      </w:r>
      <w:r>
        <w:t>dílů.</w:t>
      </w:r>
      <w:r>
        <w:rPr>
          <w:spacing w:val="27"/>
        </w:rPr>
        <w:t xml:space="preserve"> </w:t>
      </w:r>
      <w:r>
        <w:t>Sklobetonový</w:t>
      </w:r>
      <w:r>
        <w:rPr>
          <w:spacing w:val="28"/>
        </w:rPr>
        <w:t xml:space="preserve"> </w:t>
      </w:r>
      <w:r>
        <w:t>světlík</w:t>
      </w:r>
      <w:r>
        <w:rPr>
          <w:spacing w:val="27"/>
        </w:rPr>
        <w:t xml:space="preserve"> </w:t>
      </w:r>
      <w:r>
        <w:t>zůstal</w:t>
      </w:r>
      <w:r>
        <w:rPr>
          <w:spacing w:val="28"/>
        </w:rPr>
        <w:t xml:space="preserve"> </w:t>
      </w:r>
      <w:r>
        <w:t>půvo</w:t>
      </w:r>
      <w:r>
        <w:t>dní.</w:t>
      </w:r>
      <w:r>
        <w:rPr>
          <w:spacing w:val="27"/>
        </w:rPr>
        <w:t xml:space="preserve"> </w:t>
      </w:r>
      <w:r>
        <w:t>Zatím</w:t>
      </w:r>
      <w:r>
        <w:rPr>
          <w:spacing w:val="28"/>
        </w:rPr>
        <w:t xml:space="preserve"> </w:t>
      </w:r>
      <w:r>
        <w:t>co</w:t>
      </w:r>
      <w:r>
        <w:rPr>
          <w:spacing w:val="27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terasách</w:t>
      </w:r>
      <w:r>
        <w:rPr>
          <w:spacing w:val="27"/>
        </w:rPr>
        <w:t xml:space="preserve"> </w:t>
      </w:r>
      <w:r>
        <w:t>před</w:t>
      </w:r>
      <w:r>
        <w:rPr>
          <w:spacing w:val="27"/>
        </w:rPr>
        <w:t xml:space="preserve"> </w:t>
      </w:r>
      <w:r>
        <w:t>hlavní</w:t>
      </w:r>
      <w:r>
        <w:rPr>
          <w:spacing w:val="27"/>
        </w:rPr>
        <w:t xml:space="preserve"> </w:t>
      </w:r>
      <w:r>
        <w:t>obytnou</w:t>
      </w:r>
      <w:r>
        <w:rPr>
          <w:spacing w:val="27"/>
        </w:rPr>
        <w:t xml:space="preserve"> </w:t>
      </w:r>
      <w:r>
        <w:t>prostorou, u ložnice a u dětského pokoje se podařilo uchovat původní skladbu včetně povrchu z</w:t>
      </w:r>
      <w:r>
        <w:rPr>
          <w:spacing w:val="-3"/>
        </w:rPr>
        <w:t xml:space="preserve"> </w:t>
      </w:r>
      <w:r>
        <w:t>trinidadského asfaltu s</w:t>
      </w:r>
      <w:r>
        <w:rPr>
          <w:spacing w:val="-2"/>
        </w:rPr>
        <w:t xml:space="preserve"> </w:t>
      </w:r>
      <w:r>
        <w:t>fabiony přímo vytaženými na svislé konstrukce, tak na v</w:t>
      </w:r>
      <w:r>
        <w:rPr>
          <w:spacing w:val="-1"/>
        </w:rPr>
        <w:t xml:space="preserve"> </w:t>
      </w:r>
      <w:r>
        <w:t>minulosti opakovaně</w:t>
      </w:r>
      <w:r>
        <w:rPr>
          <w:spacing w:val="40"/>
        </w:rPr>
        <w:t xml:space="preserve"> </w:t>
      </w:r>
      <w:r>
        <w:t>havarovaných a opravovaných plochách hlavní terasy u letní jídelny a nad ní s</w:t>
      </w:r>
      <w:r>
        <w:rPr>
          <w:spacing w:val="-2"/>
        </w:rPr>
        <w:t xml:space="preserve"> </w:t>
      </w:r>
      <w:r>
        <w:t>nástavbou výtahu, byla vytvořena nová skladba a pochozí plocha řešena tehdy dostupným asfaltem s</w:t>
      </w:r>
      <w:r>
        <w:rPr>
          <w:spacing w:val="-3"/>
        </w:rPr>
        <w:t xml:space="preserve"> </w:t>
      </w:r>
      <w:r>
        <w:t>vytvořením nových dilatací a s fabiony z asfaltových tvarovek.</w:t>
      </w:r>
    </w:p>
    <w:p w14:paraId="2D1C7846" w14:textId="77777777" w:rsidR="00EF2CC0" w:rsidRDefault="00EF2CC0">
      <w:pPr>
        <w:pStyle w:val="Zkladntext"/>
      </w:pPr>
    </w:p>
    <w:p w14:paraId="2D1C7847" w14:textId="77777777" w:rsidR="00EF2CC0" w:rsidRDefault="00E33A52">
      <w:pPr>
        <w:pStyle w:val="Nadpis1"/>
      </w:pPr>
      <w:r>
        <w:t>Současný</w:t>
      </w:r>
      <w:r>
        <w:rPr>
          <w:spacing w:val="-6"/>
        </w:rPr>
        <w:t xml:space="preserve"> </w:t>
      </w:r>
      <w:r>
        <w:t>stav</w:t>
      </w:r>
      <w:r>
        <w:rPr>
          <w:spacing w:val="-4"/>
        </w:rPr>
        <w:t xml:space="preserve"> </w:t>
      </w:r>
      <w:r>
        <w:t>poznání</w:t>
      </w:r>
      <w:r>
        <w:rPr>
          <w:spacing w:val="-3"/>
        </w:rPr>
        <w:t xml:space="preserve"> </w:t>
      </w:r>
      <w:r>
        <w:t>dotčených</w:t>
      </w:r>
      <w:r>
        <w:rPr>
          <w:spacing w:val="-2"/>
        </w:rPr>
        <w:t xml:space="preserve"> </w:t>
      </w:r>
      <w:r>
        <w:t>chráněných</w:t>
      </w:r>
      <w:r>
        <w:rPr>
          <w:spacing w:val="-3"/>
        </w:rPr>
        <w:t xml:space="preserve"> </w:t>
      </w:r>
      <w:r>
        <w:t>kulturně</w:t>
      </w:r>
      <w:r>
        <w:rPr>
          <w:spacing w:val="-3"/>
        </w:rPr>
        <w:t xml:space="preserve"> </w:t>
      </w:r>
      <w:r>
        <w:t>historických</w:t>
      </w:r>
      <w:r>
        <w:rPr>
          <w:spacing w:val="-2"/>
        </w:rPr>
        <w:t xml:space="preserve"> hodnot:</w:t>
      </w:r>
    </w:p>
    <w:p w14:paraId="2D1C7848" w14:textId="77777777" w:rsidR="00EF2CC0" w:rsidRDefault="00E33A52">
      <w:pPr>
        <w:pStyle w:val="Zkladntext"/>
        <w:ind w:left="363" w:right="60"/>
        <w:jc w:val="both"/>
      </w:pPr>
      <w:r>
        <w:t>Rodinná vila dr. Müllera má mimořádné architektonické, památkové, umělecké a historické hodnoty. Velká je míra autenticity jak stavby samé, tak jejího technického a interiérového vybavení</w:t>
      </w:r>
      <w:r>
        <w:rPr>
          <w:spacing w:val="80"/>
        </w:rPr>
        <w:t xml:space="preserve"> </w:t>
      </w:r>
      <w:r>
        <w:t>i zahrady. Je dílem světově proslulého tvůrce, který ji označoval za své nejpřednější dílo. Pozoruhodnou etapou osudu vily je i její pietní obnova a zpřístupnění veřejnosti. Nedílnou součástí hodnoty</w:t>
      </w:r>
      <w:r>
        <w:rPr>
          <w:spacing w:val="20"/>
        </w:rPr>
        <w:t xml:space="preserve"> </w:t>
      </w:r>
      <w:r>
        <w:t>jsou</w:t>
      </w:r>
      <w:r>
        <w:rPr>
          <w:spacing w:val="20"/>
        </w:rPr>
        <w:t xml:space="preserve"> </w:t>
      </w:r>
      <w:r>
        <w:t>terasy</w:t>
      </w:r>
      <w:r>
        <w:rPr>
          <w:spacing w:val="20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nižších</w:t>
      </w:r>
      <w:r>
        <w:rPr>
          <w:spacing w:val="20"/>
        </w:rPr>
        <w:t xml:space="preserve"> </w:t>
      </w:r>
      <w:r>
        <w:t>úrovních</w:t>
      </w:r>
      <w:r>
        <w:rPr>
          <w:spacing w:val="20"/>
        </w:rPr>
        <w:t xml:space="preserve"> </w:t>
      </w:r>
      <w:r>
        <w:t>s</w:t>
      </w:r>
      <w:r>
        <w:rPr>
          <w:spacing w:val="20"/>
        </w:rPr>
        <w:t xml:space="preserve"> </w:t>
      </w:r>
      <w:r>
        <w:t>dochovanou</w:t>
      </w:r>
      <w:r>
        <w:rPr>
          <w:spacing w:val="20"/>
        </w:rPr>
        <w:t xml:space="preserve"> </w:t>
      </w:r>
      <w:r>
        <w:t>původní</w:t>
      </w:r>
      <w:r>
        <w:rPr>
          <w:spacing w:val="20"/>
        </w:rPr>
        <w:t xml:space="preserve"> </w:t>
      </w:r>
      <w:r>
        <w:t>skladbou</w:t>
      </w:r>
      <w:r>
        <w:rPr>
          <w:spacing w:val="20"/>
        </w:rPr>
        <w:t xml:space="preserve"> </w:t>
      </w:r>
      <w:r>
        <w:t>vrstev</w:t>
      </w:r>
      <w:r>
        <w:rPr>
          <w:spacing w:val="20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pochozích</w:t>
      </w:r>
      <w:r>
        <w:rPr>
          <w:spacing w:val="20"/>
        </w:rPr>
        <w:t xml:space="preserve"> </w:t>
      </w:r>
      <w:r>
        <w:t>ploch z trinidadského asfaltu.</w:t>
      </w:r>
    </w:p>
    <w:p w14:paraId="2D1C7849" w14:textId="77777777" w:rsidR="00EF2CC0" w:rsidRDefault="00EF2CC0">
      <w:pPr>
        <w:pStyle w:val="Zkladntext"/>
        <w:spacing w:before="48"/>
      </w:pPr>
    </w:p>
    <w:p w14:paraId="2D1C784A" w14:textId="77777777" w:rsidR="00EF2CC0" w:rsidRDefault="00E33A52">
      <w:pPr>
        <w:pStyle w:val="Nadpis1"/>
        <w:spacing w:before="1"/>
      </w:pPr>
      <w:r>
        <w:t>Stávající</w:t>
      </w:r>
      <w:r>
        <w:rPr>
          <w:spacing w:val="-1"/>
        </w:rPr>
        <w:t xml:space="preserve"> </w:t>
      </w:r>
      <w:r>
        <w:rPr>
          <w:spacing w:val="-2"/>
        </w:rPr>
        <w:t>stav:</w:t>
      </w:r>
    </w:p>
    <w:p w14:paraId="2D1C784B" w14:textId="77777777" w:rsidR="00EF2CC0" w:rsidRDefault="00E33A52">
      <w:pPr>
        <w:pStyle w:val="Zkladntext"/>
        <w:ind w:left="363" w:right="60"/>
        <w:jc w:val="both"/>
      </w:pPr>
      <w:r>
        <w:t>Pochozí asfaltové povrchy terasy na</w:t>
      </w:r>
      <w:r>
        <w:rPr>
          <w:spacing w:val="-3"/>
        </w:rPr>
        <w:t xml:space="preserve"> </w:t>
      </w:r>
      <w:r>
        <w:t>5. úrovni a střecha v</w:t>
      </w:r>
      <w:r>
        <w:rPr>
          <w:spacing w:val="-2"/>
        </w:rPr>
        <w:t xml:space="preserve"> </w:t>
      </w:r>
      <w:r>
        <w:t>7. úrovni, které byly nově provedeny při obnově</w:t>
      </w:r>
      <w:r>
        <w:rPr>
          <w:spacing w:val="40"/>
        </w:rPr>
        <w:t xml:space="preserve"> </w:t>
      </w:r>
      <w:r>
        <w:t>vily,</w:t>
      </w:r>
      <w:r>
        <w:rPr>
          <w:spacing w:val="40"/>
        </w:rPr>
        <w:t xml:space="preserve"> </w:t>
      </w:r>
      <w:r>
        <w:t>dokončené</w:t>
      </w:r>
      <w:r>
        <w:rPr>
          <w:spacing w:val="4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40"/>
        </w:rPr>
        <w:t xml:space="preserve"> </w:t>
      </w:r>
      <w:r>
        <w:t>2000,</w:t>
      </w:r>
      <w:r>
        <w:rPr>
          <w:spacing w:val="40"/>
        </w:rPr>
        <w:t xml:space="preserve"> </w:t>
      </w:r>
      <w:r>
        <w:t>byly</w:t>
      </w:r>
      <w:r>
        <w:rPr>
          <w:spacing w:val="40"/>
        </w:rPr>
        <w:t xml:space="preserve"> </w:t>
      </w:r>
      <w:r>
        <w:t>nově</w:t>
      </w:r>
      <w:r>
        <w:rPr>
          <w:spacing w:val="40"/>
        </w:rPr>
        <w:t xml:space="preserve"> </w:t>
      </w:r>
      <w:r>
        <w:t>provedeny</w:t>
      </w:r>
      <w:r>
        <w:rPr>
          <w:spacing w:val="4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litého</w:t>
      </w:r>
      <w:r>
        <w:rPr>
          <w:spacing w:val="40"/>
        </w:rPr>
        <w:t xml:space="preserve"> </w:t>
      </w:r>
      <w:r>
        <w:t>asfaltu.</w:t>
      </w:r>
      <w:r>
        <w:rPr>
          <w:spacing w:val="4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důvodů</w:t>
      </w:r>
      <w:r>
        <w:rPr>
          <w:spacing w:val="40"/>
        </w:rPr>
        <w:t xml:space="preserve"> </w:t>
      </w:r>
      <w:r>
        <w:t>jiných vlastností</w:t>
      </w:r>
      <w:r>
        <w:rPr>
          <w:spacing w:val="72"/>
        </w:rPr>
        <w:t xml:space="preserve"> </w:t>
      </w:r>
      <w:r>
        <w:t>při</w:t>
      </w:r>
      <w:r>
        <w:rPr>
          <w:spacing w:val="72"/>
        </w:rPr>
        <w:t xml:space="preserve"> </w:t>
      </w:r>
      <w:r>
        <w:t>obnově</w:t>
      </w:r>
      <w:r>
        <w:rPr>
          <w:spacing w:val="72"/>
        </w:rPr>
        <w:t xml:space="preserve"> </w:t>
      </w:r>
      <w:r>
        <w:t>použitého</w:t>
      </w:r>
      <w:r>
        <w:rPr>
          <w:spacing w:val="72"/>
        </w:rPr>
        <w:t xml:space="preserve"> </w:t>
      </w:r>
      <w:r>
        <w:t>asfaltu,</w:t>
      </w:r>
      <w:r>
        <w:rPr>
          <w:spacing w:val="72"/>
        </w:rPr>
        <w:t xml:space="preserve"> </w:t>
      </w:r>
      <w:r>
        <w:t>oproti</w:t>
      </w:r>
      <w:r>
        <w:rPr>
          <w:spacing w:val="72"/>
        </w:rPr>
        <w:t xml:space="preserve"> </w:t>
      </w:r>
      <w:r>
        <w:t>původnímu</w:t>
      </w:r>
      <w:r>
        <w:rPr>
          <w:spacing w:val="72"/>
        </w:rPr>
        <w:t xml:space="preserve"> </w:t>
      </w:r>
      <w:r>
        <w:t>řešení,</w:t>
      </w:r>
      <w:r>
        <w:rPr>
          <w:spacing w:val="72"/>
        </w:rPr>
        <w:t xml:space="preserve"> </w:t>
      </w:r>
      <w:r>
        <w:t>byla</w:t>
      </w:r>
      <w:r>
        <w:rPr>
          <w:spacing w:val="72"/>
        </w:rPr>
        <w:t xml:space="preserve"> </w:t>
      </w:r>
      <w:r>
        <w:t>plocha</w:t>
      </w:r>
      <w:r>
        <w:rPr>
          <w:spacing w:val="72"/>
        </w:rPr>
        <w:t xml:space="preserve"> </w:t>
      </w:r>
      <w:r>
        <w:t>hlavní</w:t>
      </w:r>
      <w:r>
        <w:rPr>
          <w:spacing w:val="73"/>
        </w:rPr>
        <w:t xml:space="preserve"> </w:t>
      </w:r>
      <w:r>
        <w:t>terasy v</w:t>
      </w:r>
      <w:r>
        <w:rPr>
          <w:spacing w:val="-1"/>
        </w:rPr>
        <w:t xml:space="preserve"> </w:t>
      </w:r>
      <w:r>
        <w:t>5. Úrovni rozdělena dilatacemi a napojení na svislé stěny bylo obloženo asfaltovými litými tvarovkami. Velmi brzy však došlo k</w:t>
      </w:r>
      <w:r>
        <w:rPr>
          <w:spacing w:val="-1"/>
        </w:rPr>
        <w:t xml:space="preserve"> </w:t>
      </w:r>
      <w:r>
        <w:t>vzniku trhlin, vyklonění a odtržení asfaltového</w:t>
      </w:r>
      <w:r>
        <w:rPr>
          <w:spacing w:val="40"/>
        </w:rPr>
        <w:t xml:space="preserve"> </w:t>
      </w:r>
      <w:r>
        <w:t>prefabrikovaného fabionu a pod asfaltové plochy zatéká a povrch se vlní. Postupně byla provedena řada dílčích oprav a provizorních tmelů, aby se zabránilo zatékání. Na terasách v</w:t>
      </w:r>
      <w:r>
        <w:rPr>
          <w:spacing w:val="-2"/>
        </w:rPr>
        <w:t xml:space="preserve"> </w:t>
      </w:r>
      <w:r>
        <w:t>nižších úrovních je izolace včetně podkladních souvrství a povrchových pochozích ploch původní, z</w:t>
      </w:r>
      <w:r>
        <w:rPr>
          <w:spacing w:val="-3"/>
        </w:rPr>
        <w:t xml:space="preserve"> </w:t>
      </w:r>
      <w:r>
        <w:t xml:space="preserve">doby výstavby </w:t>
      </w:r>
      <w:r>
        <w:t>vily, ale i přes lokální poruchy pochozích ploch je řešení funkční.</w:t>
      </w:r>
    </w:p>
    <w:p w14:paraId="2D1C784C" w14:textId="77777777" w:rsidR="00EF2CC0" w:rsidRDefault="00E33A52">
      <w:pPr>
        <w:pStyle w:val="Nadpis1"/>
        <w:spacing w:before="268"/>
        <w:jc w:val="left"/>
      </w:pPr>
      <w:r>
        <w:t>Dosavadní</w:t>
      </w:r>
      <w:r>
        <w:rPr>
          <w:spacing w:val="-3"/>
        </w:rPr>
        <w:t xml:space="preserve"> </w:t>
      </w:r>
      <w:r>
        <w:t>stav</w:t>
      </w:r>
      <w:r>
        <w:rPr>
          <w:spacing w:val="-3"/>
        </w:rPr>
        <w:t xml:space="preserve"> </w:t>
      </w:r>
      <w:r>
        <w:rPr>
          <w:spacing w:val="-2"/>
        </w:rPr>
        <w:t>projednání:</w:t>
      </w:r>
    </w:p>
    <w:p w14:paraId="2D1C784D" w14:textId="77777777" w:rsidR="00EF2CC0" w:rsidRDefault="00E33A52">
      <w:pPr>
        <w:pStyle w:val="Zkladntext"/>
        <w:ind w:left="363"/>
      </w:pPr>
      <w:r>
        <w:t>Obnova</w:t>
      </w:r>
      <w:r>
        <w:rPr>
          <w:spacing w:val="10"/>
        </w:rPr>
        <w:t xml:space="preserve"> </w:t>
      </w:r>
      <w:r>
        <w:t>teras,</w:t>
      </w:r>
      <w:r>
        <w:rPr>
          <w:spacing w:val="12"/>
        </w:rPr>
        <w:t xml:space="preserve"> </w:t>
      </w:r>
      <w:r>
        <w:t>její</w:t>
      </w:r>
      <w:r>
        <w:rPr>
          <w:spacing w:val="12"/>
        </w:rPr>
        <w:t xml:space="preserve"> </w:t>
      </w:r>
      <w:r>
        <w:t>rozsah,</w:t>
      </w:r>
      <w:r>
        <w:rPr>
          <w:spacing w:val="12"/>
        </w:rPr>
        <w:t xml:space="preserve"> </w:t>
      </w:r>
      <w:r>
        <w:t>etapizace</w:t>
      </w:r>
      <w:r>
        <w:rPr>
          <w:spacing w:val="13"/>
        </w:rPr>
        <w:t xml:space="preserve"> </w:t>
      </w:r>
      <w:r>
        <w:t>přípravy</w:t>
      </w:r>
      <w:r>
        <w:rPr>
          <w:spacing w:val="12"/>
        </w:rPr>
        <w:t xml:space="preserve"> </w:t>
      </w:r>
      <w:r>
        <w:t>řešení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výběr</w:t>
      </w:r>
      <w:r>
        <w:rPr>
          <w:spacing w:val="12"/>
        </w:rPr>
        <w:t xml:space="preserve"> </w:t>
      </w:r>
      <w:r>
        <w:t>vzorků</w:t>
      </w:r>
      <w:r>
        <w:rPr>
          <w:spacing w:val="12"/>
        </w:rPr>
        <w:t xml:space="preserve"> </w:t>
      </w:r>
      <w:r>
        <w:t>byly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zástupcem</w:t>
      </w:r>
      <w:r>
        <w:rPr>
          <w:spacing w:val="12"/>
        </w:rPr>
        <w:t xml:space="preserve"> </w:t>
      </w:r>
      <w:r>
        <w:t>NPÚ</w:t>
      </w:r>
      <w:r>
        <w:rPr>
          <w:spacing w:val="12"/>
        </w:rPr>
        <w:t xml:space="preserve"> </w:t>
      </w:r>
      <w:proofErr w:type="spellStart"/>
      <w:r>
        <w:t>GnŘ</w:t>
      </w:r>
      <w:proofErr w:type="spellEnd"/>
      <w:r>
        <w:rPr>
          <w:spacing w:val="13"/>
        </w:rPr>
        <w:t xml:space="preserve"> </w:t>
      </w:r>
      <w:r>
        <w:rPr>
          <w:spacing w:val="-5"/>
        </w:rPr>
        <w:t>na</w:t>
      </w:r>
    </w:p>
    <w:p w14:paraId="2D1C784E" w14:textId="77777777" w:rsidR="00EF2CC0" w:rsidRDefault="00E33A52">
      <w:pPr>
        <w:pStyle w:val="Zkladntext"/>
        <w:ind w:left="363"/>
      </w:pPr>
      <w:r>
        <w:t>místě</w:t>
      </w:r>
      <w:r>
        <w:rPr>
          <w:spacing w:val="-3"/>
        </w:rPr>
        <w:t xml:space="preserve"> </w:t>
      </w:r>
      <w:r>
        <w:t>opakovaně</w:t>
      </w:r>
      <w:r>
        <w:rPr>
          <w:spacing w:val="-2"/>
        </w:rPr>
        <w:t xml:space="preserve"> konzultovány.</w:t>
      </w:r>
    </w:p>
    <w:p w14:paraId="2D1C784F" w14:textId="77777777" w:rsidR="00EF2CC0" w:rsidRDefault="00EF2CC0">
      <w:pPr>
        <w:pStyle w:val="Zkladntext"/>
      </w:pPr>
    </w:p>
    <w:p w14:paraId="2D1C7850" w14:textId="77777777" w:rsidR="00EF2CC0" w:rsidRDefault="00E33A52">
      <w:pPr>
        <w:pStyle w:val="Nadpis1"/>
      </w:pPr>
      <w:r>
        <w:t>Vyhodnocení</w:t>
      </w:r>
      <w:r>
        <w:rPr>
          <w:spacing w:val="-5"/>
        </w:rPr>
        <w:t xml:space="preserve"> </w:t>
      </w:r>
      <w:r>
        <w:rPr>
          <w:spacing w:val="-2"/>
        </w:rPr>
        <w:t>žádosti:</w:t>
      </w:r>
    </w:p>
    <w:p w14:paraId="2D1C7851" w14:textId="77777777" w:rsidR="00EF2CC0" w:rsidRDefault="00E33A52">
      <w:pPr>
        <w:ind w:left="363" w:right="58"/>
        <w:jc w:val="both"/>
        <w:rPr>
          <w:b/>
        </w:rPr>
      </w:pPr>
      <w:r>
        <w:rPr>
          <w:b/>
        </w:rPr>
        <w:t>Národní památkový ústav na základě prostudování předložených podkladů a znalosti situace konstatuje, že zvolený postup, výběr vzorků a příprava dalšího postupu, s</w:t>
      </w:r>
      <w:r>
        <w:rPr>
          <w:b/>
          <w:spacing w:val="-1"/>
        </w:rPr>
        <w:t xml:space="preserve"> </w:t>
      </w:r>
      <w:r>
        <w:rPr>
          <w:b/>
        </w:rPr>
        <w:t xml:space="preserve">vytvořením maket – reálných </w:t>
      </w:r>
      <w:proofErr w:type="gramStart"/>
      <w:r>
        <w:rPr>
          <w:b/>
        </w:rPr>
        <w:t>3D</w:t>
      </w:r>
      <w:proofErr w:type="gramEnd"/>
      <w:r>
        <w:rPr>
          <w:b/>
        </w:rPr>
        <w:t xml:space="preserve"> vzorků, dle předložené žádosti </w:t>
      </w:r>
      <w:r>
        <w:rPr>
          <w:b/>
          <w:u w:val="thick"/>
        </w:rPr>
        <w:t>je v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souladu se zájmem ochrany výše uvedených</w:t>
      </w:r>
      <w:r>
        <w:rPr>
          <w:b/>
        </w:rPr>
        <w:t xml:space="preserve"> </w:t>
      </w:r>
      <w:r>
        <w:rPr>
          <w:b/>
          <w:u w:val="thick"/>
        </w:rPr>
        <w:t>kulturně historických hodnot s tím, že je třeba pro další postup stanovit doplňující podmínky:</w:t>
      </w:r>
    </w:p>
    <w:p w14:paraId="2D1C7852" w14:textId="77777777" w:rsidR="00EF2CC0" w:rsidRDefault="00E33A52">
      <w:pPr>
        <w:pStyle w:val="Odstavecseseznamem"/>
        <w:numPr>
          <w:ilvl w:val="0"/>
          <w:numId w:val="1"/>
        </w:numPr>
        <w:tabs>
          <w:tab w:val="left" w:pos="645"/>
          <w:tab w:val="left" w:pos="647"/>
        </w:tabs>
        <w:spacing w:before="120"/>
        <w:ind w:left="647" w:right="60"/>
        <w:jc w:val="both"/>
      </w:pPr>
      <w:r>
        <w:t xml:space="preserve">K provedeným maketám – reálným </w:t>
      </w:r>
      <w:proofErr w:type="gramStart"/>
      <w:r>
        <w:t>3D</w:t>
      </w:r>
      <w:proofErr w:type="gramEnd"/>
      <w:r>
        <w:t xml:space="preserve"> vzorkům celé skladby souvrství i s</w:t>
      </w:r>
      <w:r>
        <w:rPr>
          <w:spacing w:val="-3"/>
        </w:rPr>
        <w:t xml:space="preserve"> </w:t>
      </w:r>
      <w:r>
        <w:t>povrchovou úpravou pochozí plochy, vytažení na svislou stěnu, vzhledově odpovídající původnímu řešení, vzorku kopie sklobetonu světlíku a ke způsobu napojení hydroizolace ke kamenným stupňům, bude vyžádáno závazné stanovisko orgánu státní památkové péče.</w:t>
      </w:r>
    </w:p>
    <w:p w14:paraId="2D1C7853" w14:textId="77777777" w:rsidR="00EF2CC0" w:rsidRDefault="00E33A52">
      <w:pPr>
        <w:pStyle w:val="Odstavecseseznamem"/>
        <w:numPr>
          <w:ilvl w:val="0"/>
          <w:numId w:val="1"/>
        </w:numPr>
        <w:tabs>
          <w:tab w:val="left" w:pos="645"/>
          <w:tab w:val="left" w:pos="647"/>
        </w:tabs>
        <w:ind w:left="647" w:right="59"/>
        <w:jc w:val="both"/>
      </w:pPr>
      <w:r>
        <w:t>Obnoveny budou plochy teras a střech v</w:t>
      </w:r>
      <w:r>
        <w:rPr>
          <w:spacing w:val="-2"/>
        </w:rPr>
        <w:t xml:space="preserve"> </w:t>
      </w:r>
      <w:r>
        <w:t>6. a 7 úrovni, terasy v</w:t>
      </w:r>
      <w:r>
        <w:rPr>
          <w:spacing w:val="-2"/>
        </w:rPr>
        <w:t xml:space="preserve"> </w:t>
      </w:r>
      <w:r>
        <w:t>nižších úrovních pak případně až</w:t>
      </w:r>
      <w:r>
        <w:rPr>
          <w:spacing w:val="80"/>
        </w:rPr>
        <w:t xml:space="preserve"> </w:t>
      </w:r>
      <w:r>
        <w:t>v dalších etapách.</w:t>
      </w:r>
    </w:p>
    <w:p w14:paraId="2D1C7854" w14:textId="77777777" w:rsidR="00EF2CC0" w:rsidRDefault="00EF2CC0">
      <w:pPr>
        <w:pStyle w:val="Odstavecseseznamem"/>
        <w:sectPr w:rsidR="00EF2CC0">
          <w:pgSz w:w="11910" w:h="16840"/>
          <w:pgMar w:top="1240" w:right="1417" w:bottom="1260" w:left="1133" w:header="0" w:footer="1005" w:gutter="0"/>
          <w:cols w:space="708"/>
        </w:sectPr>
      </w:pPr>
    </w:p>
    <w:p w14:paraId="2D1C7855" w14:textId="77777777" w:rsidR="00EF2CC0" w:rsidRDefault="00E33A52">
      <w:pPr>
        <w:pStyle w:val="Nadpis1"/>
        <w:spacing w:before="36"/>
        <w:jc w:val="left"/>
        <w:rPr>
          <w:b w:val="0"/>
        </w:rPr>
      </w:pPr>
      <w:r>
        <w:rPr>
          <w:spacing w:val="-2"/>
        </w:rPr>
        <w:lastRenderedPageBreak/>
        <w:t>Zdůvodnění</w:t>
      </w:r>
      <w:r>
        <w:rPr>
          <w:b w:val="0"/>
          <w:spacing w:val="-2"/>
        </w:rPr>
        <w:t>:</w:t>
      </w:r>
    </w:p>
    <w:p w14:paraId="2D1C7856" w14:textId="77777777" w:rsidR="00EF2CC0" w:rsidRDefault="00E33A52">
      <w:pPr>
        <w:pStyle w:val="Zkladntext"/>
        <w:ind w:left="363" w:right="59"/>
        <w:jc w:val="both"/>
      </w:pPr>
      <w:r>
        <w:t xml:space="preserve">Müllerova vila, prohlášená NKP, proslulé dílo arch. Adolfa </w:t>
      </w:r>
      <w:proofErr w:type="spellStart"/>
      <w:r>
        <w:t>Loose</w:t>
      </w:r>
      <w:proofErr w:type="spellEnd"/>
      <w:r>
        <w:t>, je zpřístupněná veřejnosti. Při celkové obnově vily byla souvrství plochy terasy na 5. úrovni před letní jídelnou i rovné střechy nad ní,</w:t>
      </w:r>
      <w:r>
        <w:rPr>
          <w:spacing w:val="-1"/>
        </w:rPr>
        <w:t xml:space="preserve"> </w:t>
      </w:r>
      <w:r>
        <w:t>schodištěm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fotokomorou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nástavbou</w:t>
      </w:r>
      <w:r>
        <w:rPr>
          <w:spacing w:val="-2"/>
        </w:rPr>
        <w:t xml:space="preserve"> </w:t>
      </w:r>
      <w:r>
        <w:t>výtahu</w:t>
      </w:r>
      <w:r>
        <w:rPr>
          <w:spacing w:val="-1"/>
        </w:rPr>
        <w:t xml:space="preserve"> </w:t>
      </w:r>
      <w:r>
        <w:t>nově</w:t>
      </w:r>
      <w:r>
        <w:rPr>
          <w:spacing w:val="-1"/>
        </w:rPr>
        <w:t xml:space="preserve"> </w:t>
      </w:r>
      <w:r>
        <w:t>provedena</w:t>
      </w:r>
      <w:r>
        <w:rPr>
          <w:spacing w:val="-2"/>
        </w:rPr>
        <w:t xml:space="preserve"> </w:t>
      </w:r>
      <w:r>
        <w:t>včetně</w:t>
      </w:r>
      <w:r>
        <w:rPr>
          <w:spacing w:val="-2"/>
        </w:rPr>
        <w:t xml:space="preserve"> </w:t>
      </w:r>
      <w:r>
        <w:t>hydroizolace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pochozích asfaltových</w:t>
      </w:r>
      <w:r>
        <w:rPr>
          <w:spacing w:val="-1"/>
        </w:rPr>
        <w:t xml:space="preserve"> </w:t>
      </w:r>
      <w:r>
        <w:t>ploch.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nedostupnost</w:t>
      </w:r>
      <w:r>
        <w:rPr>
          <w:spacing w:val="-1"/>
        </w:rPr>
        <w:t xml:space="preserve"> </w:t>
      </w:r>
      <w:r>
        <w:t>původně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vile</w:t>
      </w:r>
      <w:r>
        <w:rPr>
          <w:spacing w:val="-1"/>
        </w:rPr>
        <w:t xml:space="preserve"> </w:t>
      </w:r>
      <w:r>
        <w:t>použitého</w:t>
      </w:r>
      <w:r>
        <w:rPr>
          <w:spacing w:val="-1"/>
        </w:rPr>
        <w:t xml:space="preserve"> </w:t>
      </w:r>
      <w:r>
        <w:t>trinidadského</w:t>
      </w:r>
      <w:r>
        <w:rPr>
          <w:spacing w:val="-1"/>
        </w:rPr>
        <w:t xml:space="preserve"> </w:t>
      </w:r>
      <w:r>
        <w:t>asfaltu</w:t>
      </w:r>
      <w:r>
        <w:rPr>
          <w:spacing w:val="-1"/>
        </w:rPr>
        <w:t xml:space="preserve"> </w:t>
      </w:r>
      <w:r>
        <w:t>byl</w:t>
      </w:r>
      <w:r>
        <w:rPr>
          <w:spacing w:val="-1"/>
        </w:rPr>
        <w:t xml:space="preserve"> </w:t>
      </w:r>
      <w:r>
        <w:t>použit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té době dostupný litý asfalt. Ten vyžadoval provedení dilatací a původně vytažené fabiony na svislé stěny byly realizovány z</w:t>
      </w:r>
      <w:r>
        <w:rPr>
          <w:spacing w:val="-1"/>
        </w:rPr>
        <w:t xml:space="preserve"> </w:t>
      </w:r>
      <w:r>
        <w:t>litých asfaltových tvarovek. Tyto rovné střechy – tera</w:t>
      </w:r>
      <w:r>
        <w:t>sy však jsou již narušené, jsou zde četné trhliny a vysprávky, fabion se odklání a pod pochozí asfalt zatéká. Ani charakterem povrchu a barvou náhradní řešení neodpovídá dosud dochovaným původním plochám teras v nižších podlažích.</w:t>
      </w:r>
    </w:p>
    <w:p w14:paraId="2D1C7857" w14:textId="77777777" w:rsidR="00EF2CC0" w:rsidRDefault="00E33A52">
      <w:pPr>
        <w:pStyle w:val="Zkladntext"/>
        <w:ind w:left="363" w:right="60"/>
        <w:jc w:val="both"/>
      </w:pPr>
      <w:r>
        <w:t xml:space="preserve">Nově vybraný materiál </w:t>
      </w:r>
      <w:proofErr w:type="spellStart"/>
      <w:r>
        <w:t>Triflex</w:t>
      </w:r>
      <w:proofErr w:type="spellEnd"/>
      <w:r>
        <w:t xml:space="preserve"> (stěrková izolace PMMA) má řadu technických výhod, spočívajících např. v</w:t>
      </w:r>
      <w:r>
        <w:rPr>
          <w:spacing w:val="-3"/>
        </w:rPr>
        <w:t xml:space="preserve"> </w:t>
      </w:r>
      <w:r>
        <w:t>možnosti aplikace na svislé stěny, zaretušování pracovních spár a spojů a v</w:t>
      </w:r>
      <w:r>
        <w:rPr>
          <w:spacing w:val="-2"/>
        </w:rPr>
        <w:t xml:space="preserve"> </w:t>
      </w:r>
      <w:r>
        <w:t>možnosti opět provést hlavní terasu v</w:t>
      </w:r>
      <w:r>
        <w:rPr>
          <w:spacing w:val="-1"/>
        </w:rPr>
        <w:t xml:space="preserve"> </w:t>
      </w:r>
      <w:r>
        <w:t>5. úrovni bez dilatací, tak jak tomu bylo v</w:t>
      </w:r>
      <w:r>
        <w:rPr>
          <w:spacing w:val="-2"/>
        </w:rPr>
        <w:t xml:space="preserve"> </w:t>
      </w:r>
      <w:r>
        <w:t>době dokončení stavby vily. Charakterem povrchu a barevností velmi dobře odpovídá dochovaným pochozím původním plochám teras.</w:t>
      </w:r>
    </w:p>
    <w:p w14:paraId="2D1C7858" w14:textId="77777777" w:rsidR="00EF2CC0" w:rsidRDefault="00E33A52">
      <w:pPr>
        <w:pStyle w:val="Zkladntext"/>
        <w:ind w:left="363" w:right="60"/>
        <w:jc w:val="both"/>
      </w:pPr>
      <w:r>
        <w:t>Originální sklobetonový světlík má některé dlaždice prasklé a plně funkční není ani napojení na vodorovnou hydroizolaci. Náhrada za kopii je možná s</w:t>
      </w:r>
      <w:r>
        <w:rPr>
          <w:spacing w:val="-3"/>
        </w:rPr>
        <w:t xml:space="preserve"> </w:t>
      </w:r>
      <w:r>
        <w:t>tím, že v</w:t>
      </w:r>
      <w:r>
        <w:rPr>
          <w:spacing w:val="-2"/>
        </w:rPr>
        <w:t xml:space="preserve"> </w:t>
      </w:r>
      <w:r>
        <w:t xml:space="preserve">depozitáři vily, tzv. domečku, bude originální světlík </w:t>
      </w:r>
      <w:proofErr w:type="gramStart"/>
      <w:r>
        <w:t>deponován</w:t>
      </w:r>
      <w:proofErr w:type="gramEnd"/>
      <w:r>
        <w:t xml:space="preserve"> a tak jeho postupující degradace nebude pokračovat. Podmínkou však je úspěšná výroba kopií původních skleněných dlaždic, která se řeší samostatně.</w:t>
      </w:r>
    </w:p>
    <w:p w14:paraId="2D1C7859" w14:textId="77777777" w:rsidR="00EF2CC0" w:rsidRDefault="00E33A52">
      <w:pPr>
        <w:pStyle w:val="Zkladntext"/>
        <w:ind w:left="363" w:right="58"/>
        <w:jc w:val="both"/>
      </w:pPr>
      <w:r>
        <w:t xml:space="preserve">Vytvoření maket – reálných </w:t>
      </w:r>
      <w:proofErr w:type="gramStart"/>
      <w:r>
        <w:t>3D</w:t>
      </w:r>
      <w:proofErr w:type="gramEnd"/>
      <w:r>
        <w:t xml:space="preserve"> vzorků celé sklady včetně hydroizolace i s</w:t>
      </w:r>
      <w:r>
        <w:rPr>
          <w:spacing w:val="-2"/>
        </w:rPr>
        <w:t xml:space="preserve"> </w:t>
      </w:r>
      <w:r>
        <w:t>povrchovou úpravou pochozí plochy, vytažení na svislou stěnu, vzhledově odpovídající původnímu řešení, sklobetonu světlíku a způsobu ukončení hydroizolace ke kamenným stupňům, umožní posoudit detaily provedení nového řešení a bude podkladem, který bude zapracován do projektové dokumentace opravy teras vily.</w:t>
      </w:r>
    </w:p>
    <w:p w14:paraId="2D1C785A" w14:textId="77777777" w:rsidR="00EF2CC0" w:rsidRDefault="00E33A52">
      <w:pPr>
        <w:pStyle w:val="Zkladntext"/>
        <w:ind w:left="363" w:right="60"/>
        <w:jc w:val="both"/>
      </w:pPr>
      <w:r>
        <w:t>Ad. 1. – V</w:t>
      </w:r>
      <w:r>
        <w:rPr>
          <w:spacing w:val="-1"/>
        </w:rPr>
        <w:t xml:space="preserve"> </w:t>
      </w:r>
      <w:r>
        <w:t xml:space="preserve">další etapě navržené vzorkování pomocí maket by mělo prokázat detaily a možnosti provedení navrženého řešení. Odsouhlasení ve správním řízení bude podkladem pro dopracování PD. Součástí bude i stanovení podmínek pro demontáž a deponování původního sklobetonového </w:t>
      </w:r>
      <w:r>
        <w:rPr>
          <w:spacing w:val="-2"/>
        </w:rPr>
        <w:t>světlíku.</w:t>
      </w:r>
    </w:p>
    <w:p w14:paraId="2D1C785B" w14:textId="77777777" w:rsidR="00EF2CC0" w:rsidRDefault="00E33A52">
      <w:pPr>
        <w:pStyle w:val="Zkladntext"/>
        <w:ind w:left="363" w:right="60"/>
        <w:jc w:val="both"/>
      </w:pPr>
      <w:r>
        <w:t>Ad. 2. – Původní řešení teras u hlavní obytné haly, u ložnice a u dětského pokoje má významnou památkovou hodnotu. Pokud zde nedojde ke ztrátě funkčnosti, je potřebné originální řešení</w:t>
      </w:r>
      <w:r>
        <w:rPr>
          <w:spacing w:val="40"/>
        </w:rPr>
        <w:t xml:space="preserve"> </w:t>
      </w:r>
      <w:r>
        <w:t>uchovat a chránit. Pokud by v</w:t>
      </w:r>
      <w:r>
        <w:rPr>
          <w:spacing w:val="-1"/>
        </w:rPr>
        <w:t xml:space="preserve"> </w:t>
      </w:r>
      <w:r>
        <w:t>budoucnu byla nutná obnova těchto teras, bude třeba pro vlastní realizaci stanovit zvláštní podmínky. Prvním předpokladem je</w:t>
      </w:r>
      <w:r>
        <w:rPr>
          <w:spacing w:val="-1"/>
        </w:rPr>
        <w:t xml:space="preserve"> </w:t>
      </w:r>
      <w:r>
        <w:t>však úspěšné provedení</w:t>
      </w:r>
      <w:r>
        <w:rPr>
          <w:spacing w:val="-1"/>
        </w:rPr>
        <w:t xml:space="preserve"> </w:t>
      </w:r>
      <w:r>
        <w:t>obnovy ploch terasy a střechy v 6. a 7 úrovní vily jak po stránce technické, tak architektonicky estetické.</w:t>
      </w:r>
    </w:p>
    <w:p w14:paraId="2D1C785C" w14:textId="77777777" w:rsidR="00EF2CC0" w:rsidRDefault="00EF2CC0">
      <w:pPr>
        <w:pStyle w:val="Zkladntext"/>
      </w:pPr>
    </w:p>
    <w:p w14:paraId="2D1C785D" w14:textId="77777777" w:rsidR="00EF2CC0" w:rsidRDefault="00EF2CC0">
      <w:pPr>
        <w:pStyle w:val="Zkladntext"/>
      </w:pPr>
    </w:p>
    <w:p w14:paraId="2D1C785E" w14:textId="77777777" w:rsidR="00EF2CC0" w:rsidRDefault="00E33A52">
      <w:pPr>
        <w:pStyle w:val="Zkladntext"/>
        <w:ind w:left="363"/>
        <w:jc w:val="both"/>
      </w:pPr>
      <w:r>
        <w:t xml:space="preserve">S </w:t>
      </w:r>
      <w:r>
        <w:rPr>
          <w:spacing w:val="-2"/>
        </w:rPr>
        <w:t>pozdravem</w:t>
      </w:r>
    </w:p>
    <w:p w14:paraId="2D1C785F" w14:textId="77777777" w:rsidR="00EF2CC0" w:rsidRDefault="00EF2CC0">
      <w:pPr>
        <w:pStyle w:val="Zkladntext"/>
      </w:pPr>
    </w:p>
    <w:p w14:paraId="2D1C7860" w14:textId="77777777" w:rsidR="00EF2CC0" w:rsidRDefault="00EF2CC0">
      <w:pPr>
        <w:pStyle w:val="Zkladntext"/>
      </w:pPr>
    </w:p>
    <w:p w14:paraId="2D1C7861" w14:textId="77777777" w:rsidR="00EF2CC0" w:rsidRDefault="00EF2CC0">
      <w:pPr>
        <w:pStyle w:val="Zkladntext"/>
      </w:pPr>
    </w:p>
    <w:p w14:paraId="2D1C7862" w14:textId="77777777" w:rsidR="00EF2CC0" w:rsidRDefault="00EF2CC0">
      <w:pPr>
        <w:pStyle w:val="Zkladntext"/>
      </w:pPr>
    </w:p>
    <w:p w14:paraId="2D1C7863" w14:textId="77777777" w:rsidR="00EF2CC0" w:rsidRDefault="00EF2CC0">
      <w:pPr>
        <w:pStyle w:val="Zkladntext"/>
      </w:pPr>
    </w:p>
    <w:p w14:paraId="2D1C7864" w14:textId="54A90248" w:rsidR="00EF2CC0" w:rsidRDefault="00F72756">
      <w:pPr>
        <w:pStyle w:val="Zkladntext"/>
        <w:ind w:left="363"/>
        <w:jc w:val="both"/>
      </w:pPr>
      <w:r>
        <w:t>XXX</w:t>
      </w:r>
    </w:p>
    <w:p w14:paraId="2D1C7865" w14:textId="1348A4E7" w:rsidR="00EF2CC0" w:rsidRDefault="00F72756">
      <w:pPr>
        <w:pStyle w:val="Zkladntext"/>
        <w:ind w:left="363"/>
        <w:jc w:val="both"/>
      </w:pPr>
      <w:r>
        <w:t>XXX</w:t>
      </w:r>
    </w:p>
    <w:sectPr w:rsidR="00EF2CC0">
      <w:pgSz w:w="11910" w:h="16840"/>
      <w:pgMar w:top="1240" w:right="1417" w:bottom="1260" w:left="1133" w:header="0" w:footer="10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C786F" w14:textId="77777777" w:rsidR="00E33A52" w:rsidRDefault="00E33A52">
      <w:r>
        <w:separator/>
      </w:r>
    </w:p>
  </w:endnote>
  <w:endnote w:type="continuationSeparator" w:id="0">
    <w:p w14:paraId="2D1C7871" w14:textId="77777777" w:rsidR="00E33A52" w:rsidRDefault="00E3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C786A" w14:textId="77777777" w:rsidR="00EF2CC0" w:rsidRDefault="00E33A52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2D1C786B" wp14:editId="2D1C786C">
              <wp:simplePos x="0" y="0"/>
              <wp:positionH relativeFrom="page">
                <wp:posOffset>765492</wp:posOffset>
              </wp:positionH>
              <wp:positionV relativeFrom="page">
                <wp:posOffset>9927996</wp:posOffset>
              </wp:positionV>
              <wp:extent cx="1270" cy="24828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2482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248285">
                            <a:moveTo>
                              <a:pt x="0" y="0"/>
                            </a:moveTo>
                            <a:lnTo>
                              <a:pt x="0" y="248056"/>
                            </a:lnTo>
                          </a:path>
                        </a:pathLst>
                      </a:custGeom>
                      <a:ln w="28575">
                        <a:solidFill>
                          <a:srgbClr val="D9291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090A74" id="Graphic 1" o:spid="_x0000_s1026" style="position:absolute;margin-left:60.25pt;margin-top:781.75pt;width:.1pt;height:19.5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4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" path="m,l,248056e" filled="f" strokecolor="#d92910" strokeweight="2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2D1C786D" wp14:editId="2D1C786E">
              <wp:simplePos x="0" y="0"/>
              <wp:positionH relativeFrom="page">
                <wp:posOffset>937894</wp:posOffset>
              </wp:positionH>
              <wp:positionV relativeFrom="page">
                <wp:posOffset>9935844</wp:posOffset>
              </wp:positionV>
              <wp:extent cx="4712335" cy="2514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2335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1C7871" w14:textId="77777777" w:rsidR="00EF2CC0" w:rsidRDefault="00E33A52">
                          <w:pPr>
                            <w:spacing w:line="183" w:lineRule="exact"/>
                            <w:ind w:left="20"/>
                            <w:rPr>
                              <w:rFonts w:ascii="Calibri Light" w:hAnsi="Calibri Light"/>
                              <w:sz w:val="16"/>
                            </w:rPr>
                          </w:pP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Národní</w:t>
                          </w:r>
                          <w:r>
                            <w:rPr>
                              <w:rFonts w:ascii="Calibri Light" w:hAnsi="Calibri Ligh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památkový</w:t>
                          </w:r>
                          <w:r>
                            <w:rPr>
                              <w:rFonts w:ascii="Calibri Light" w:hAnsi="Calibri Ligh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ústav,</w:t>
                          </w:r>
                          <w:r>
                            <w:rPr>
                              <w:rFonts w:ascii="Calibri Light" w:hAnsi="Calibri Ligh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generální</w:t>
                          </w:r>
                          <w:r>
                            <w:rPr>
                              <w:rFonts w:ascii="Calibri Light" w:hAnsi="Calibri Ligh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ředitelství</w:t>
                          </w:r>
                          <w:r>
                            <w:rPr>
                              <w:rFonts w:ascii="Calibri Light" w:hAnsi="Calibri Ligh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alibri Light" w:hAnsi="Calibri Ligh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Valdštejnské</w:t>
                          </w:r>
                          <w:r>
                            <w:rPr>
                              <w:rFonts w:ascii="Calibri Light" w:hAnsi="Calibri Ligh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nám.</w:t>
                          </w:r>
                          <w:r>
                            <w:rPr>
                              <w:rFonts w:ascii="Calibri Light" w:hAnsi="Calibri Ligh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162/3,</w:t>
                          </w:r>
                          <w:r>
                            <w:rPr>
                              <w:rFonts w:ascii="Calibri Light" w:hAnsi="Calibri Ligh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118</w:t>
                          </w:r>
                          <w:r>
                            <w:rPr>
                              <w:rFonts w:ascii="Calibri Light" w:hAnsi="Calibri Ligh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01</w:t>
                          </w:r>
                          <w:r>
                            <w:rPr>
                              <w:rFonts w:ascii="Calibri Light" w:hAnsi="Calibri Ligh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Praha</w:t>
                          </w:r>
                          <w:r>
                            <w:rPr>
                              <w:rFonts w:ascii="Calibri Light" w:hAnsi="Calibri Ligh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 Light" w:hAnsi="Calibri Ligh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 Light" w:hAnsi="Calibri Ligh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Malá</w:t>
                          </w:r>
                          <w:r>
                            <w:rPr>
                              <w:rFonts w:ascii="Calibri Light" w:hAnsi="Calibri Ligh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pacing w:val="-2"/>
                              <w:sz w:val="16"/>
                            </w:rPr>
                            <w:t>Strana</w:t>
                          </w:r>
                        </w:p>
                        <w:p w14:paraId="2D1C7872" w14:textId="77777777" w:rsidR="00EF2CC0" w:rsidRDefault="00E33A52">
                          <w:pPr>
                            <w:ind w:left="20"/>
                            <w:rPr>
                              <w:rFonts w:ascii="Calibri Light" w:hAnsi="Calibri Light"/>
                              <w:sz w:val="16"/>
                            </w:rPr>
                          </w:pP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libri Light" w:hAnsi="Calibri Ligh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+420</w:t>
                          </w:r>
                          <w:r>
                            <w:rPr>
                              <w:rFonts w:ascii="Calibri Light" w:hAnsi="Calibri Ligh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257 010</w:t>
                          </w:r>
                          <w:r>
                            <w:rPr>
                              <w:rFonts w:ascii="Calibri Light" w:hAnsi="Calibri Ligh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111</w:t>
                          </w:r>
                          <w:r>
                            <w:rPr>
                              <w:rFonts w:ascii="Calibri Light" w:hAnsi="Calibri Ligh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| F</w:t>
                          </w:r>
                          <w:r>
                            <w:rPr>
                              <w:rFonts w:ascii="Calibri Light" w:hAnsi="Calibri Ligh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+420</w:t>
                          </w:r>
                          <w:r>
                            <w:rPr>
                              <w:rFonts w:ascii="Calibri Light" w:hAnsi="Calibri Ligh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257 010</w:t>
                          </w:r>
                          <w:r>
                            <w:rPr>
                              <w:rFonts w:ascii="Calibri Light" w:hAnsi="Calibri Ligh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168</w:t>
                          </w:r>
                          <w:r>
                            <w:rPr>
                              <w:rFonts w:ascii="Calibri Light" w:hAnsi="Calibri Ligh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| E</w:t>
                          </w:r>
                          <w:r>
                            <w:rPr>
                              <w:rFonts w:ascii="Calibri Light" w:hAnsi="Calibri Light"/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 Light" w:hAnsi="Calibri Light"/>
                                <w:sz w:val="16"/>
                              </w:rPr>
                              <w:t>epodatelna@npu.cz</w:t>
                            </w:r>
                          </w:hyperlink>
                          <w:r>
                            <w:rPr>
                              <w:rFonts w:ascii="Calibri Light" w:hAnsi="Calibri Light"/>
                              <w:sz w:val="16"/>
                            </w:rPr>
                            <w:t xml:space="preserve"> |</w:t>
                          </w:r>
                          <w:r>
                            <w:rPr>
                              <w:rFonts w:ascii="Calibri Light" w:hAnsi="Calibri Ligh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DS</w:t>
                          </w:r>
                          <w:r>
                            <w:rPr>
                              <w:rFonts w:ascii="Calibri Light" w:hAnsi="Calibri Ligh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2cy8h6t</w:t>
                          </w:r>
                          <w:r>
                            <w:rPr>
                              <w:rFonts w:ascii="Calibri Light" w:hAnsi="Calibri Ligh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alibri Light" w:hAnsi="Calibri Ligh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IČO</w:t>
                          </w:r>
                          <w:r>
                            <w:rPr>
                              <w:rFonts w:ascii="Calibri Light" w:hAnsi="Calibri Ligh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75032333 |</w:t>
                          </w:r>
                          <w:r>
                            <w:rPr>
                              <w:rFonts w:ascii="Calibri Light" w:hAnsi="Calibri Ligh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DIČ</w:t>
                          </w:r>
                          <w:r>
                            <w:rPr>
                              <w:rFonts w:ascii="Calibri Light" w:hAnsi="Calibri Ligh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pacing w:val="-2"/>
                              <w:sz w:val="16"/>
                            </w:rPr>
                            <w:t>CZ75032333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C786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3.85pt;margin-top:782.35pt;width:371.05pt;height:19.8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" filled="f" stroked="f">
              <v:textbox inset="0,0,0,0">
                <w:txbxContent>
                  <w:p w14:paraId="2D1C7871" w14:textId="77777777" w:rsidR="00EF2CC0" w:rsidRDefault="00E33A52">
                    <w:pPr>
                      <w:spacing w:line="183" w:lineRule="exact"/>
                      <w:ind w:left="20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sz w:val="16"/>
                      </w:rPr>
                      <w:t>Národní</w:t>
                    </w:r>
                    <w:r>
                      <w:rPr>
                        <w:rFonts w:ascii="Calibri Light" w:hAnsi="Calibri Ligh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památkový</w:t>
                    </w:r>
                    <w:r>
                      <w:rPr>
                        <w:rFonts w:ascii="Calibri Light" w:hAnsi="Calibri Ligh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ústav,</w:t>
                    </w:r>
                    <w:r>
                      <w:rPr>
                        <w:rFonts w:ascii="Calibri Light" w:hAnsi="Calibri Ligh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generální</w:t>
                    </w:r>
                    <w:r>
                      <w:rPr>
                        <w:rFonts w:ascii="Calibri Light" w:hAnsi="Calibri Ligh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ředitelství</w:t>
                    </w:r>
                    <w:r>
                      <w:rPr>
                        <w:rFonts w:ascii="Calibri Light" w:hAnsi="Calibri Ligh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|</w:t>
                    </w:r>
                    <w:r>
                      <w:rPr>
                        <w:rFonts w:ascii="Calibri Light" w:hAnsi="Calibri Ligh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Valdštejnské</w:t>
                    </w:r>
                    <w:r>
                      <w:rPr>
                        <w:rFonts w:ascii="Calibri Light" w:hAnsi="Calibri Ligh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nám.</w:t>
                    </w:r>
                    <w:r>
                      <w:rPr>
                        <w:rFonts w:ascii="Calibri Light" w:hAnsi="Calibri Ligh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162/3,</w:t>
                    </w:r>
                    <w:r>
                      <w:rPr>
                        <w:rFonts w:ascii="Calibri Light" w:hAnsi="Calibri Ligh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118</w:t>
                    </w:r>
                    <w:r>
                      <w:rPr>
                        <w:rFonts w:ascii="Calibri Light" w:hAnsi="Calibri Ligh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01</w:t>
                    </w:r>
                    <w:r>
                      <w:rPr>
                        <w:rFonts w:ascii="Calibri Light" w:hAnsi="Calibri Ligh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Praha</w:t>
                    </w:r>
                    <w:r>
                      <w:rPr>
                        <w:rFonts w:ascii="Calibri Light" w:hAnsi="Calibri Ligh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1</w:t>
                    </w:r>
                    <w:r>
                      <w:rPr>
                        <w:rFonts w:ascii="Calibri Light" w:hAnsi="Calibri Ligh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–</w:t>
                    </w:r>
                    <w:r>
                      <w:rPr>
                        <w:rFonts w:ascii="Calibri Light" w:hAnsi="Calibri Ligh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Malá</w:t>
                    </w:r>
                    <w:r>
                      <w:rPr>
                        <w:rFonts w:ascii="Calibri Light" w:hAnsi="Calibri Ligh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pacing w:val="-2"/>
                        <w:sz w:val="16"/>
                      </w:rPr>
                      <w:t>Strana</w:t>
                    </w:r>
                  </w:p>
                  <w:p w14:paraId="2D1C7872" w14:textId="77777777" w:rsidR="00EF2CC0" w:rsidRDefault="00E33A52">
                    <w:pPr>
                      <w:ind w:left="20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sz w:val="16"/>
                      </w:rPr>
                      <w:t>T</w:t>
                    </w:r>
                    <w:r>
                      <w:rPr>
                        <w:rFonts w:ascii="Calibri Light" w:hAnsi="Calibri Ligh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+420</w:t>
                    </w:r>
                    <w:r>
                      <w:rPr>
                        <w:rFonts w:ascii="Calibri Light" w:hAnsi="Calibri Ligh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257 010</w:t>
                    </w:r>
                    <w:r>
                      <w:rPr>
                        <w:rFonts w:ascii="Calibri Light" w:hAnsi="Calibri Ligh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111</w:t>
                    </w:r>
                    <w:r>
                      <w:rPr>
                        <w:rFonts w:ascii="Calibri Light" w:hAnsi="Calibri Ligh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| F</w:t>
                    </w:r>
                    <w:r>
                      <w:rPr>
                        <w:rFonts w:ascii="Calibri Light" w:hAnsi="Calibri Ligh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+420</w:t>
                    </w:r>
                    <w:r>
                      <w:rPr>
                        <w:rFonts w:ascii="Calibri Light" w:hAnsi="Calibri Ligh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257 010</w:t>
                    </w:r>
                    <w:r>
                      <w:rPr>
                        <w:rFonts w:ascii="Calibri Light" w:hAnsi="Calibri Ligh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168</w:t>
                    </w:r>
                    <w:r>
                      <w:rPr>
                        <w:rFonts w:ascii="Calibri Light" w:hAnsi="Calibri Ligh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| E</w:t>
                    </w:r>
                    <w:r>
                      <w:rPr>
                        <w:rFonts w:ascii="Calibri Light" w:hAnsi="Calibri Light"/>
                        <w:spacing w:val="-1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Calibri Light" w:hAnsi="Calibri Light"/>
                          <w:sz w:val="16"/>
                        </w:rPr>
                        <w:t>epodatelna@npu.cz</w:t>
                      </w:r>
                    </w:hyperlink>
                    <w:r>
                      <w:rPr>
                        <w:rFonts w:ascii="Calibri Light" w:hAnsi="Calibri Light"/>
                        <w:sz w:val="16"/>
                      </w:rPr>
                      <w:t xml:space="preserve"> |</w:t>
                    </w:r>
                    <w:r>
                      <w:rPr>
                        <w:rFonts w:ascii="Calibri Light" w:hAnsi="Calibri Ligh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DS</w:t>
                    </w:r>
                    <w:r>
                      <w:rPr>
                        <w:rFonts w:ascii="Calibri Light" w:hAnsi="Calibri Ligh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2cy8h6t</w:t>
                    </w:r>
                    <w:r>
                      <w:rPr>
                        <w:rFonts w:ascii="Calibri Light" w:hAnsi="Calibri Ligh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|</w:t>
                    </w:r>
                    <w:r>
                      <w:rPr>
                        <w:rFonts w:ascii="Calibri Light" w:hAnsi="Calibri Ligh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IČO</w:t>
                    </w:r>
                    <w:r>
                      <w:rPr>
                        <w:rFonts w:ascii="Calibri Light" w:hAnsi="Calibri Ligh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75032333 |</w:t>
                    </w:r>
                    <w:r>
                      <w:rPr>
                        <w:rFonts w:ascii="Calibri Light" w:hAnsi="Calibri Ligh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DIČ</w:t>
                    </w:r>
                    <w:r>
                      <w:rPr>
                        <w:rFonts w:ascii="Calibri Light" w:hAnsi="Calibri Ligh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pacing w:val="-2"/>
                        <w:sz w:val="16"/>
                      </w:rPr>
                      <w:t>CZ75032333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2D1C786F" wp14:editId="2D1C7870">
              <wp:simplePos x="0" y="0"/>
              <wp:positionH relativeFrom="page">
                <wp:posOffset>6378460</wp:posOffset>
              </wp:positionH>
              <wp:positionV relativeFrom="page">
                <wp:posOffset>10040022</wp:posOffset>
              </wp:positionV>
              <wp:extent cx="22606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0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1C7873" w14:textId="77777777" w:rsidR="00EF2CC0" w:rsidRDefault="00E33A52">
                          <w:pPr>
                            <w:spacing w:line="224" w:lineRule="exact"/>
                            <w:ind w:left="60"/>
                            <w:rPr>
                              <w:rFonts w:ascii="Calibri Light"/>
                              <w:sz w:val="20"/>
                            </w:rPr>
                          </w:pPr>
                          <w:r>
                            <w:rPr>
                              <w:rFonts w:ascii="Calibri Ligh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 Light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 Ligh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 Light"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 Light"/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libri Light"/>
                              <w:spacing w:val="-5"/>
                              <w:sz w:val="20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1C786F" id="Textbox 3" o:spid="_x0000_s1027" type="#_x0000_t202" style="position:absolute;margin-left:502.25pt;margin-top:790.55pt;width:17.8pt;height:12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" filled="f" stroked="f">
              <v:textbox inset="0,0,0,0">
                <w:txbxContent>
                  <w:p w14:paraId="2D1C7873" w14:textId="77777777" w:rsidR="00EF2CC0" w:rsidRDefault="00E33A52">
                    <w:pPr>
                      <w:spacing w:line="224" w:lineRule="exact"/>
                      <w:ind w:left="60"/>
                      <w:rPr>
                        <w:rFonts w:ascii="Calibri Light"/>
                        <w:sz w:val="20"/>
                      </w:rPr>
                    </w:pPr>
                    <w:r>
                      <w:rPr>
                        <w:rFonts w:ascii="Calibri Ligh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 Light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 Ligh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Calibri Light"/>
                        <w:spacing w:val="-5"/>
                        <w:sz w:val="20"/>
                      </w:rPr>
                      <w:t>1</w:t>
                    </w:r>
                    <w:r>
                      <w:rPr>
                        <w:rFonts w:ascii="Calibri Light"/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rFonts w:ascii="Calibri Light"/>
                        <w:spacing w:val="-5"/>
                        <w:sz w:val="20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C786B" w14:textId="77777777" w:rsidR="00E33A52" w:rsidRDefault="00E33A52">
      <w:r>
        <w:separator/>
      </w:r>
    </w:p>
  </w:footnote>
  <w:footnote w:type="continuationSeparator" w:id="0">
    <w:p w14:paraId="2D1C786D" w14:textId="77777777" w:rsidR="00E33A52" w:rsidRDefault="00E33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391E27"/>
    <w:multiLevelType w:val="hybridMultilevel"/>
    <w:tmpl w:val="E3D4FDEE"/>
    <w:lvl w:ilvl="0" w:tplc="3126E484">
      <w:start w:val="1"/>
      <w:numFmt w:val="decimal"/>
      <w:lvlText w:val="%1."/>
      <w:lvlJc w:val="left"/>
      <w:pPr>
        <w:ind w:left="648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5DB0AC3A">
      <w:numFmt w:val="bullet"/>
      <w:lvlText w:val="•"/>
      <w:lvlJc w:val="left"/>
      <w:pPr>
        <w:ind w:left="1511" w:hanging="284"/>
      </w:pPr>
      <w:rPr>
        <w:rFonts w:hint="default"/>
        <w:lang w:val="cs-CZ" w:eastAsia="en-US" w:bidi="ar-SA"/>
      </w:rPr>
    </w:lvl>
    <w:lvl w:ilvl="2" w:tplc="D916D3DE">
      <w:numFmt w:val="bullet"/>
      <w:lvlText w:val="•"/>
      <w:lvlJc w:val="left"/>
      <w:pPr>
        <w:ind w:left="2383" w:hanging="284"/>
      </w:pPr>
      <w:rPr>
        <w:rFonts w:hint="default"/>
        <w:lang w:val="cs-CZ" w:eastAsia="en-US" w:bidi="ar-SA"/>
      </w:rPr>
    </w:lvl>
    <w:lvl w:ilvl="3" w:tplc="93909F3C">
      <w:numFmt w:val="bullet"/>
      <w:lvlText w:val="•"/>
      <w:lvlJc w:val="left"/>
      <w:pPr>
        <w:ind w:left="3255" w:hanging="284"/>
      </w:pPr>
      <w:rPr>
        <w:rFonts w:hint="default"/>
        <w:lang w:val="cs-CZ" w:eastAsia="en-US" w:bidi="ar-SA"/>
      </w:rPr>
    </w:lvl>
    <w:lvl w:ilvl="4" w:tplc="71123C7A">
      <w:numFmt w:val="bullet"/>
      <w:lvlText w:val="•"/>
      <w:lvlJc w:val="left"/>
      <w:pPr>
        <w:ind w:left="4126" w:hanging="284"/>
      </w:pPr>
      <w:rPr>
        <w:rFonts w:hint="default"/>
        <w:lang w:val="cs-CZ" w:eastAsia="en-US" w:bidi="ar-SA"/>
      </w:rPr>
    </w:lvl>
    <w:lvl w:ilvl="5" w:tplc="69762BBA">
      <w:numFmt w:val="bullet"/>
      <w:lvlText w:val="•"/>
      <w:lvlJc w:val="left"/>
      <w:pPr>
        <w:ind w:left="4998" w:hanging="284"/>
      </w:pPr>
      <w:rPr>
        <w:rFonts w:hint="default"/>
        <w:lang w:val="cs-CZ" w:eastAsia="en-US" w:bidi="ar-SA"/>
      </w:rPr>
    </w:lvl>
    <w:lvl w:ilvl="6" w:tplc="EC3666C0">
      <w:numFmt w:val="bullet"/>
      <w:lvlText w:val="•"/>
      <w:lvlJc w:val="left"/>
      <w:pPr>
        <w:ind w:left="5870" w:hanging="284"/>
      </w:pPr>
      <w:rPr>
        <w:rFonts w:hint="default"/>
        <w:lang w:val="cs-CZ" w:eastAsia="en-US" w:bidi="ar-SA"/>
      </w:rPr>
    </w:lvl>
    <w:lvl w:ilvl="7" w:tplc="2A067A16">
      <w:numFmt w:val="bullet"/>
      <w:lvlText w:val="•"/>
      <w:lvlJc w:val="left"/>
      <w:pPr>
        <w:ind w:left="6741" w:hanging="284"/>
      </w:pPr>
      <w:rPr>
        <w:rFonts w:hint="default"/>
        <w:lang w:val="cs-CZ" w:eastAsia="en-US" w:bidi="ar-SA"/>
      </w:rPr>
    </w:lvl>
    <w:lvl w:ilvl="8" w:tplc="146E1A5E">
      <w:numFmt w:val="bullet"/>
      <w:lvlText w:val="•"/>
      <w:lvlJc w:val="left"/>
      <w:pPr>
        <w:ind w:left="7613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3F486A53"/>
    <w:multiLevelType w:val="hybridMultilevel"/>
    <w:tmpl w:val="911C7334"/>
    <w:lvl w:ilvl="0" w:tplc="12F2104C">
      <w:numFmt w:val="bullet"/>
      <w:lvlText w:val="-"/>
      <w:lvlJc w:val="left"/>
      <w:pPr>
        <w:ind w:left="648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4427688">
      <w:numFmt w:val="bullet"/>
      <w:lvlText w:val="•"/>
      <w:lvlJc w:val="left"/>
      <w:pPr>
        <w:ind w:left="1511" w:hanging="285"/>
      </w:pPr>
      <w:rPr>
        <w:rFonts w:hint="default"/>
        <w:lang w:val="cs-CZ" w:eastAsia="en-US" w:bidi="ar-SA"/>
      </w:rPr>
    </w:lvl>
    <w:lvl w:ilvl="2" w:tplc="C2280C56">
      <w:numFmt w:val="bullet"/>
      <w:lvlText w:val="•"/>
      <w:lvlJc w:val="left"/>
      <w:pPr>
        <w:ind w:left="2383" w:hanging="285"/>
      </w:pPr>
      <w:rPr>
        <w:rFonts w:hint="default"/>
        <w:lang w:val="cs-CZ" w:eastAsia="en-US" w:bidi="ar-SA"/>
      </w:rPr>
    </w:lvl>
    <w:lvl w:ilvl="3" w:tplc="89AAAA02">
      <w:numFmt w:val="bullet"/>
      <w:lvlText w:val="•"/>
      <w:lvlJc w:val="left"/>
      <w:pPr>
        <w:ind w:left="3255" w:hanging="285"/>
      </w:pPr>
      <w:rPr>
        <w:rFonts w:hint="default"/>
        <w:lang w:val="cs-CZ" w:eastAsia="en-US" w:bidi="ar-SA"/>
      </w:rPr>
    </w:lvl>
    <w:lvl w:ilvl="4" w:tplc="ACA6EEEE">
      <w:numFmt w:val="bullet"/>
      <w:lvlText w:val="•"/>
      <w:lvlJc w:val="left"/>
      <w:pPr>
        <w:ind w:left="4126" w:hanging="285"/>
      </w:pPr>
      <w:rPr>
        <w:rFonts w:hint="default"/>
        <w:lang w:val="cs-CZ" w:eastAsia="en-US" w:bidi="ar-SA"/>
      </w:rPr>
    </w:lvl>
    <w:lvl w:ilvl="5" w:tplc="DF16E176">
      <w:numFmt w:val="bullet"/>
      <w:lvlText w:val="•"/>
      <w:lvlJc w:val="left"/>
      <w:pPr>
        <w:ind w:left="4998" w:hanging="285"/>
      </w:pPr>
      <w:rPr>
        <w:rFonts w:hint="default"/>
        <w:lang w:val="cs-CZ" w:eastAsia="en-US" w:bidi="ar-SA"/>
      </w:rPr>
    </w:lvl>
    <w:lvl w:ilvl="6" w:tplc="165AEE58">
      <w:numFmt w:val="bullet"/>
      <w:lvlText w:val="•"/>
      <w:lvlJc w:val="left"/>
      <w:pPr>
        <w:ind w:left="5870" w:hanging="285"/>
      </w:pPr>
      <w:rPr>
        <w:rFonts w:hint="default"/>
        <w:lang w:val="cs-CZ" w:eastAsia="en-US" w:bidi="ar-SA"/>
      </w:rPr>
    </w:lvl>
    <w:lvl w:ilvl="7" w:tplc="682CFB58">
      <w:numFmt w:val="bullet"/>
      <w:lvlText w:val="•"/>
      <w:lvlJc w:val="left"/>
      <w:pPr>
        <w:ind w:left="6741" w:hanging="285"/>
      </w:pPr>
      <w:rPr>
        <w:rFonts w:hint="default"/>
        <w:lang w:val="cs-CZ" w:eastAsia="en-US" w:bidi="ar-SA"/>
      </w:rPr>
    </w:lvl>
    <w:lvl w:ilvl="8" w:tplc="2996C732">
      <w:numFmt w:val="bullet"/>
      <w:lvlText w:val="•"/>
      <w:lvlJc w:val="left"/>
      <w:pPr>
        <w:ind w:left="7613" w:hanging="285"/>
      </w:pPr>
      <w:rPr>
        <w:rFonts w:hint="default"/>
        <w:lang w:val="cs-CZ" w:eastAsia="en-US" w:bidi="ar-SA"/>
      </w:rPr>
    </w:lvl>
  </w:abstractNum>
  <w:num w:numId="1" w16cid:durableId="1766880610">
    <w:abstractNumId w:val="0"/>
  </w:num>
  <w:num w:numId="2" w16cid:durableId="628626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2CC0"/>
    <w:rsid w:val="005F2383"/>
    <w:rsid w:val="00E33A52"/>
    <w:rsid w:val="00EF2CC0"/>
    <w:rsid w:val="00F7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7824"/>
  <w15:docId w15:val="{2B0F107E-410F-4F7E-93FA-9F550C77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363"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647" w:right="58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npu.cz" TargetMode="External"/><Relationship Id="rId1" Type="http://schemas.openxmlformats.org/officeDocument/2006/relationships/hyperlink" Target="mailto:epodatelna@np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1248</Words>
  <Characters>7368</Characters>
  <Application>Microsoft Office Word</Application>
  <DocSecurity>0</DocSecurity>
  <Lines>61</Lines>
  <Paragraphs>17</Paragraphs>
  <ScaleCrop>false</ScaleCrop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Kateřina Mátlová</cp:lastModifiedBy>
  <cp:revision>3</cp:revision>
  <dcterms:created xsi:type="dcterms:W3CDTF">2025-01-21T14:08:00Z</dcterms:created>
  <dcterms:modified xsi:type="dcterms:W3CDTF">2025-01-22T12:01:00Z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2025-01-21T00:00:00Z</vt:filetime>
  </property>
  <property fmtid="{D5CDD505-2E9C-101B-9397-08002B2CF9AE}" pid="5" name="Producer">
    <vt:lpwstr>Aspose.Pdf for Java 17.9</vt:lpwstr>
  </property>
</Properties>
</file>