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2" w:rsidRPr="007A7494" w:rsidRDefault="00B62082" w:rsidP="00617982">
      <w:pPr>
        <w:jc w:val="center"/>
        <w:rPr>
          <w:b/>
        </w:rPr>
      </w:pPr>
      <w:r w:rsidRPr="007A7494">
        <w:rPr>
          <w:b/>
        </w:rPr>
        <w:t>Smlouva o dílo</w:t>
      </w:r>
    </w:p>
    <w:p w:rsidR="00B62082" w:rsidRPr="00B62082" w:rsidRDefault="00B62082" w:rsidP="00617982">
      <w:pPr>
        <w:jc w:val="center"/>
        <w:rPr>
          <w:b/>
        </w:rPr>
      </w:pPr>
      <w:r w:rsidRPr="007A7494">
        <w:rPr>
          <w:b/>
        </w:rPr>
        <w:t xml:space="preserve">uzavřená </w:t>
      </w:r>
      <w:r w:rsidR="007A7494" w:rsidRPr="007A7494">
        <w:rPr>
          <w:b/>
        </w:rPr>
        <w:t>dle ust. § 2586 a násl. zákona č. 89/2012 Sb., občanský zákoník</w:t>
      </w: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jc w:val="center"/>
        <w:rPr>
          <w:b/>
        </w:rPr>
      </w:pPr>
      <w:r w:rsidRPr="00B62082">
        <w:rPr>
          <w:b/>
        </w:rPr>
        <w:t>I. Smluvní strany</w:t>
      </w:r>
    </w:p>
    <w:p w:rsidR="00B62082" w:rsidRPr="00B62082" w:rsidRDefault="00B62082" w:rsidP="00617982">
      <w:pPr>
        <w:jc w:val="both"/>
      </w:pPr>
    </w:p>
    <w:p w:rsidR="00F0385B" w:rsidRDefault="00B62082" w:rsidP="00617982">
      <w:pPr>
        <w:jc w:val="both"/>
      </w:pPr>
      <w:r w:rsidRPr="00B62082">
        <w:t>1.</w:t>
      </w:r>
      <w:r w:rsidR="00F0385B">
        <w:t xml:space="preserve"> </w:t>
      </w:r>
      <w:r w:rsidRPr="00B62082">
        <w:t>Objednatel</w:t>
      </w:r>
      <w:r w:rsidR="00234988">
        <w:t>:</w:t>
      </w:r>
    </w:p>
    <w:p w:rsidR="00234988" w:rsidRPr="00ED1F97" w:rsidRDefault="00373C13" w:rsidP="0061798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Akademie řemesel Praha - </w:t>
      </w:r>
      <w:r w:rsidR="00234988" w:rsidRPr="00ED1F97">
        <w:rPr>
          <w:b/>
        </w:rPr>
        <w:t>Střední škola technická</w:t>
      </w:r>
    </w:p>
    <w:p w:rsidR="00234988" w:rsidRPr="00ED1F97" w:rsidRDefault="00234988" w:rsidP="00617982">
      <w:pPr>
        <w:autoSpaceDE w:val="0"/>
        <w:autoSpaceDN w:val="0"/>
        <w:adjustRightInd w:val="0"/>
        <w:jc w:val="both"/>
      </w:pPr>
      <w:r w:rsidRPr="00ED1F97">
        <w:t>se sídlem</w:t>
      </w:r>
      <w:r w:rsidR="00F0385B" w:rsidRPr="00ED1F97">
        <w:t>:</w:t>
      </w:r>
      <w:r w:rsidR="00202796">
        <w:t xml:space="preserve"> Zelený pruh 1294</w:t>
      </w:r>
      <w:r w:rsidRPr="00ED1F97">
        <w:t>, 147</w:t>
      </w:r>
      <w:r w:rsidR="00202796">
        <w:t xml:space="preserve"> 08</w:t>
      </w:r>
      <w:r w:rsidRPr="00ED1F97">
        <w:t xml:space="preserve"> Praha 4</w:t>
      </w:r>
      <w:r w:rsidR="00943326" w:rsidRPr="00ED1F97">
        <w:t xml:space="preserve"> - Krč</w:t>
      </w:r>
    </w:p>
    <w:p w:rsidR="00234988" w:rsidRPr="00ED1F97" w:rsidRDefault="00234988" w:rsidP="00617982">
      <w:pPr>
        <w:autoSpaceDE w:val="0"/>
        <w:autoSpaceDN w:val="0"/>
        <w:adjustRightInd w:val="0"/>
        <w:jc w:val="both"/>
      </w:pPr>
      <w:r w:rsidRPr="00ED1F97">
        <w:t>IČ: 14891522; DIČ: CZ14891522</w:t>
      </w:r>
    </w:p>
    <w:p w:rsidR="00234988" w:rsidRPr="00ED1F97" w:rsidRDefault="00234988" w:rsidP="00617982">
      <w:pPr>
        <w:autoSpaceDE w:val="0"/>
        <w:autoSpaceDN w:val="0"/>
        <w:adjustRightInd w:val="0"/>
        <w:jc w:val="both"/>
      </w:pPr>
      <w:r w:rsidRPr="00ED1F97">
        <w:t xml:space="preserve">Jednající: </w:t>
      </w:r>
      <w:r w:rsidR="00ED1F97" w:rsidRPr="00ED1F97">
        <w:t>ředitel Ing. Drahoslav Matonoha</w:t>
      </w:r>
    </w:p>
    <w:p w:rsidR="00B62082" w:rsidRPr="00ED1F97" w:rsidRDefault="00234988" w:rsidP="00617982">
      <w:pPr>
        <w:jc w:val="both"/>
      </w:pPr>
      <w:r w:rsidRPr="00ED1F97">
        <w:t>Telefon:</w:t>
      </w:r>
      <w:r w:rsidR="00ED1F97" w:rsidRPr="00ED1F97">
        <w:t xml:space="preserve"> </w:t>
      </w:r>
      <w:r w:rsidR="003651DC">
        <w:t>XXXXXXXXXX</w:t>
      </w:r>
      <w:r w:rsidRPr="00ED1F97">
        <w:t xml:space="preserve"> </w:t>
      </w:r>
    </w:p>
    <w:p w:rsidR="00234988" w:rsidRPr="00B62082" w:rsidRDefault="00234988" w:rsidP="00617982">
      <w:pPr>
        <w:jc w:val="both"/>
      </w:pPr>
    </w:p>
    <w:p w:rsidR="00234988" w:rsidRPr="00B62082" w:rsidRDefault="00B62082" w:rsidP="00617982">
      <w:pPr>
        <w:jc w:val="both"/>
      </w:pPr>
      <w:r w:rsidRPr="00B62082">
        <w:t>2. Zhotovitel</w:t>
      </w:r>
      <w:r w:rsidR="00234988">
        <w:t>:</w:t>
      </w:r>
    </w:p>
    <w:p w:rsidR="00462CFB" w:rsidRPr="00ED1F97" w:rsidRDefault="00917A18" w:rsidP="00462CF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ABP HOLDING a.s.</w:t>
      </w:r>
    </w:p>
    <w:p w:rsidR="00462CFB" w:rsidRPr="00ED1F97" w:rsidRDefault="00462CFB" w:rsidP="00462CFB">
      <w:pPr>
        <w:autoSpaceDE w:val="0"/>
        <w:autoSpaceDN w:val="0"/>
        <w:adjustRightInd w:val="0"/>
        <w:jc w:val="both"/>
      </w:pPr>
      <w:r w:rsidRPr="00ED1F97">
        <w:t xml:space="preserve">se sídlem: </w:t>
      </w:r>
      <w:r w:rsidR="00917A18">
        <w:t>Thámova 21/34, 186 00 Praha 8</w:t>
      </w:r>
    </w:p>
    <w:p w:rsidR="00462CFB" w:rsidRPr="00ED1F97" w:rsidRDefault="00462CFB" w:rsidP="00462CFB">
      <w:pPr>
        <w:autoSpaceDE w:val="0"/>
        <w:autoSpaceDN w:val="0"/>
        <w:adjustRightInd w:val="0"/>
        <w:jc w:val="both"/>
      </w:pPr>
      <w:r w:rsidRPr="00ED1F97">
        <w:t>IČ:</w:t>
      </w:r>
      <w:r w:rsidR="00917A18">
        <w:t xml:space="preserve"> 152 68 446</w:t>
      </w:r>
      <w:r w:rsidRPr="00ED1F97">
        <w:t>; DIČ:</w:t>
      </w:r>
      <w:r w:rsidR="00917A18">
        <w:t xml:space="preserve"> CZ 152 68 446</w:t>
      </w:r>
      <w:r w:rsidRPr="00ED1F97">
        <w:t xml:space="preserve"> </w:t>
      </w:r>
    </w:p>
    <w:p w:rsidR="00462CFB" w:rsidRPr="00ED1F97" w:rsidRDefault="00462CFB" w:rsidP="00462CFB">
      <w:pPr>
        <w:autoSpaceDE w:val="0"/>
        <w:autoSpaceDN w:val="0"/>
        <w:adjustRightInd w:val="0"/>
        <w:jc w:val="both"/>
      </w:pPr>
      <w:r w:rsidRPr="00ED1F97">
        <w:t>Zapsaná</w:t>
      </w:r>
      <w:r>
        <w:t>/ý</w:t>
      </w:r>
      <w:r w:rsidRPr="00ED1F97">
        <w:t xml:space="preserve"> v</w:t>
      </w:r>
      <w:r w:rsidR="00917A18">
        <w:t xml:space="preserve"> obchodním </w:t>
      </w:r>
      <w:r w:rsidRPr="00ED1F97">
        <w:t xml:space="preserve">rejstříku vedeném </w:t>
      </w:r>
      <w:r w:rsidR="00917A18">
        <w:t>Městským soudem v Praze, oddíl B, vložka 573</w:t>
      </w:r>
    </w:p>
    <w:p w:rsidR="00462CFB" w:rsidRPr="00ED1F97" w:rsidRDefault="00462CFB" w:rsidP="00462CFB">
      <w:pPr>
        <w:autoSpaceDE w:val="0"/>
        <w:autoSpaceDN w:val="0"/>
        <w:adjustRightInd w:val="0"/>
        <w:jc w:val="both"/>
      </w:pPr>
      <w:r w:rsidRPr="00ED1F97">
        <w:t xml:space="preserve">Jednající: </w:t>
      </w:r>
      <w:r w:rsidR="00917A18">
        <w:t>Ing. Jiří Procházka, předseda představenstva</w:t>
      </w:r>
    </w:p>
    <w:p w:rsidR="00462CFB" w:rsidRPr="00ED1F97" w:rsidRDefault="00462CFB" w:rsidP="00462CFB">
      <w:pPr>
        <w:jc w:val="both"/>
      </w:pPr>
      <w:r w:rsidRPr="00ED1F97">
        <w:t>Telefon:</w:t>
      </w:r>
      <w:r w:rsidR="003651DC" w:rsidRPr="003651DC">
        <w:t xml:space="preserve"> </w:t>
      </w:r>
      <w:r w:rsidR="003651DC">
        <w:t>XXXXXXXXXX</w:t>
      </w:r>
      <w:r w:rsidRPr="00ED1F97">
        <w:t>; Fax</w:t>
      </w:r>
      <w:r>
        <w:t>/mail</w:t>
      </w:r>
      <w:r w:rsidRPr="00ED1F97">
        <w:t xml:space="preserve">: </w:t>
      </w:r>
      <w:r w:rsidR="003651DC">
        <w:t>XXXXXXXXXX</w:t>
      </w:r>
    </w:p>
    <w:p w:rsidR="00F0385B" w:rsidRDefault="00F0385B" w:rsidP="00617982">
      <w:pPr>
        <w:jc w:val="both"/>
      </w:pPr>
    </w:p>
    <w:p w:rsidR="00617982" w:rsidRPr="00B62082" w:rsidRDefault="00617982" w:rsidP="00617982">
      <w:pPr>
        <w:jc w:val="both"/>
      </w:pPr>
    </w:p>
    <w:p w:rsidR="00B62082" w:rsidRPr="00B62082" w:rsidRDefault="00B62082" w:rsidP="00617982">
      <w:pPr>
        <w:jc w:val="center"/>
        <w:rPr>
          <w:b/>
        </w:rPr>
      </w:pPr>
      <w:r w:rsidRPr="00B62082">
        <w:rPr>
          <w:b/>
        </w:rPr>
        <w:t>II. Předmět smlouvy</w:t>
      </w:r>
    </w:p>
    <w:p w:rsidR="00B62082" w:rsidRPr="00B62082" w:rsidRDefault="00B62082" w:rsidP="00617982">
      <w:pPr>
        <w:jc w:val="both"/>
      </w:pPr>
    </w:p>
    <w:p w:rsidR="00B62082" w:rsidRPr="00B62082" w:rsidRDefault="007A7494" w:rsidP="00617982">
      <w:pPr>
        <w:jc w:val="both"/>
      </w:pPr>
      <w:r>
        <w:t>Zhotovitel se zavazuje provést pro objednatele dílo, které se nazývá</w:t>
      </w:r>
      <w:r w:rsidR="00F0385B">
        <w:t xml:space="preserve"> </w:t>
      </w:r>
      <w:r w:rsidR="00462CFB" w:rsidRPr="0063047D">
        <w:rPr>
          <w:b/>
        </w:rPr>
        <w:t xml:space="preserve">Oprava </w:t>
      </w:r>
      <w:r w:rsidR="00373C13">
        <w:rPr>
          <w:b/>
        </w:rPr>
        <w:t>JZ</w:t>
      </w:r>
      <w:r w:rsidR="00462CFB">
        <w:rPr>
          <w:b/>
        </w:rPr>
        <w:t xml:space="preserve"> fasády věžového domu</w:t>
      </w:r>
      <w:r>
        <w:rPr>
          <w:b/>
        </w:rPr>
        <w:t xml:space="preserve">, </w:t>
      </w:r>
      <w:r>
        <w:t xml:space="preserve">a to </w:t>
      </w:r>
      <w:r w:rsidR="00A72745">
        <w:t xml:space="preserve">na základě </w:t>
      </w:r>
      <w:r w:rsidR="0071394F">
        <w:t>nabídkového rozpočtu</w:t>
      </w:r>
      <w:r>
        <w:t>, kter</w:t>
      </w:r>
      <w:r w:rsidR="00A72745">
        <w:t>é</w:t>
      </w:r>
      <w:r>
        <w:t xml:space="preserve"> tvoří přílohu č. 1 této smlouvy. </w:t>
      </w:r>
      <w:r w:rsidR="009C0760">
        <w:t>Míst</w:t>
      </w:r>
      <w:r w:rsidR="008D1CAB">
        <w:t>em</w:t>
      </w:r>
      <w:r w:rsidR="009C0760">
        <w:t xml:space="preserve"> </w:t>
      </w:r>
      <w:r>
        <w:t xml:space="preserve">zhotovení </w:t>
      </w:r>
      <w:r w:rsidR="00B62082" w:rsidRPr="00B62082">
        <w:t>díla</w:t>
      </w:r>
      <w:r>
        <w:t xml:space="preserve"> je:</w:t>
      </w:r>
      <w:r w:rsidR="00F0385B">
        <w:t xml:space="preserve"> </w:t>
      </w:r>
      <w:r w:rsidR="00D77E12">
        <w:t xml:space="preserve">Akademie řemesel Praha - </w:t>
      </w:r>
      <w:r w:rsidR="00F0385B">
        <w:t>Střední škol</w:t>
      </w:r>
      <w:r w:rsidR="00202796">
        <w:t xml:space="preserve">a technická, Zelený pruh 1294, Praha 4 – </w:t>
      </w:r>
      <w:r w:rsidR="00C07A93" w:rsidRPr="00C07A93">
        <w:t>SŠt Zelený pruh 1294, Praha 4 - Krč (věžový dům)</w:t>
      </w:r>
      <w:r w:rsidR="00202796">
        <w:t>.</w:t>
      </w:r>
    </w:p>
    <w:p w:rsidR="00B62082" w:rsidRDefault="00B62082" w:rsidP="00617982">
      <w:pPr>
        <w:jc w:val="both"/>
      </w:pPr>
    </w:p>
    <w:p w:rsidR="00617982" w:rsidRPr="00B62082" w:rsidRDefault="00617982" w:rsidP="00617982">
      <w:pPr>
        <w:jc w:val="both"/>
      </w:pPr>
    </w:p>
    <w:p w:rsidR="00B62082" w:rsidRPr="00B62082" w:rsidRDefault="009C0760" w:rsidP="00617982">
      <w:pPr>
        <w:jc w:val="center"/>
        <w:rPr>
          <w:b/>
        </w:rPr>
      </w:pPr>
      <w:r>
        <w:rPr>
          <w:b/>
        </w:rPr>
        <w:t xml:space="preserve">III. </w:t>
      </w:r>
      <w:r w:rsidR="00A72745">
        <w:rPr>
          <w:b/>
        </w:rPr>
        <w:t>Provedení díla</w:t>
      </w:r>
    </w:p>
    <w:p w:rsidR="00B62082" w:rsidRPr="00B62082" w:rsidRDefault="00B62082" w:rsidP="00617982">
      <w:pPr>
        <w:jc w:val="both"/>
      </w:pPr>
    </w:p>
    <w:p w:rsidR="00B62082" w:rsidRPr="00B62082" w:rsidRDefault="00B62082" w:rsidP="0044448B">
      <w:pPr>
        <w:ind w:left="705" w:hanging="705"/>
        <w:jc w:val="both"/>
      </w:pPr>
      <w:r w:rsidRPr="00B62082">
        <w:t xml:space="preserve">1. </w:t>
      </w:r>
      <w:r w:rsidR="00ED1F97">
        <w:tab/>
      </w:r>
      <w:r w:rsidRPr="00B62082">
        <w:t>Zhotovitel se za</w:t>
      </w:r>
      <w:r w:rsidR="00F0385B">
        <w:t xml:space="preserve">vazuje provést dílo </w:t>
      </w:r>
      <w:r w:rsidR="00982FC0">
        <w:t xml:space="preserve">v termínu od 10. 7. 2017 </w:t>
      </w:r>
      <w:r w:rsidR="007A7494">
        <w:t>do</w:t>
      </w:r>
      <w:r w:rsidR="006263BE">
        <w:t xml:space="preserve"> </w:t>
      </w:r>
      <w:r w:rsidR="00373C13">
        <w:t>15. 8. 2017</w:t>
      </w:r>
      <w:r w:rsidR="006263BE">
        <w:t>.</w:t>
      </w:r>
    </w:p>
    <w:p w:rsidR="00B62082" w:rsidRDefault="00F0385B" w:rsidP="00617982">
      <w:pPr>
        <w:ind w:left="708" w:hanging="708"/>
        <w:jc w:val="both"/>
      </w:pPr>
      <w:r>
        <w:t>2</w:t>
      </w:r>
      <w:r w:rsidR="00B62082" w:rsidRPr="00B62082">
        <w:t xml:space="preserve">. </w:t>
      </w:r>
      <w:r w:rsidR="006263BE">
        <w:tab/>
        <w:t xml:space="preserve">Doba ke zhotovení díla se prodlouží o </w:t>
      </w:r>
      <w:r w:rsidR="00B62082" w:rsidRPr="00B62082">
        <w:t>počet dní,</w:t>
      </w:r>
      <w:r w:rsidR="006263BE">
        <w:t xml:space="preserve"> o kolik se objednatel zpozdí</w:t>
      </w:r>
      <w:r>
        <w:t xml:space="preserve"> s</w:t>
      </w:r>
      <w:r w:rsidR="00257757">
        <w:t> </w:t>
      </w:r>
      <w:r w:rsidR="009C0760">
        <w:t>předáním místa zhotovení díla</w:t>
      </w:r>
      <w:r w:rsidR="00B62082" w:rsidRPr="00B62082">
        <w:t>, pokud se obě smluvní strany nedohodnou jinak.</w:t>
      </w:r>
    </w:p>
    <w:p w:rsidR="00697711" w:rsidRPr="00B62082" w:rsidRDefault="00697711" w:rsidP="00617982">
      <w:pPr>
        <w:ind w:left="708" w:hanging="708"/>
        <w:jc w:val="both"/>
      </w:pPr>
      <w:r>
        <w:t>3.</w:t>
      </w:r>
      <w:r>
        <w:tab/>
        <w:t>Dílo je provedeno, je-li dokončeno a předáno.</w:t>
      </w:r>
    </w:p>
    <w:p w:rsidR="00234988" w:rsidRDefault="00234988" w:rsidP="00617982">
      <w:pPr>
        <w:jc w:val="both"/>
      </w:pPr>
    </w:p>
    <w:p w:rsidR="00617982" w:rsidRDefault="00617982" w:rsidP="00617982">
      <w:pPr>
        <w:jc w:val="both"/>
        <w:rPr>
          <w:b/>
        </w:rPr>
      </w:pPr>
    </w:p>
    <w:p w:rsidR="00B62082" w:rsidRPr="00B62082" w:rsidRDefault="00B62082" w:rsidP="00617982">
      <w:pPr>
        <w:jc w:val="center"/>
        <w:rPr>
          <w:b/>
        </w:rPr>
      </w:pPr>
      <w:r w:rsidRPr="00B62082">
        <w:rPr>
          <w:b/>
        </w:rPr>
        <w:t>IV. Cena díla</w:t>
      </w:r>
    </w:p>
    <w:p w:rsidR="00B62082" w:rsidRPr="00B62082" w:rsidRDefault="00B62082" w:rsidP="00617982">
      <w:pPr>
        <w:jc w:val="both"/>
      </w:pPr>
    </w:p>
    <w:p w:rsidR="00AE1543" w:rsidRPr="00AE1543" w:rsidRDefault="00B62082" w:rsidP="00617982">
      <w:pPr>
        <w:autoSpaceDE w:val="0"/>
        <w:autoSpaceDN w:val="0"/>
        <w:adjustRightInd w:val="0"/>
        <w:ind w:left="708" w:hanging="708"/>
        <w:jc w:val="both"/>
      </w:pPr>
      <w:r w:rsidRPr="00AE1543">
        <w:t xml:space="preserve">1. </w:t>
      </w:r>
      <w:r w:rsidR="00ED1F97">
        <w:tab/>
      </w:r>
      <w:r w:rsidR="00AE1543" w:rsidRPr="00AE1543">
        <w:t>Cena za celé řádně a včas proved</w:t>
      </w:r>
      <w:r w:rsidR="009C0760">
        <w:t>ené, úplné, bezvadné a předané d</w:t>
      </w:r>
      <w:r w:rsidR="00AE1543" w:rsidRPr="00AE1543">
        <w:t>ílo je stanovena dohodou</w:t>
      </w:r>
      <w:r w:rsidR="00ED1F97">
        <w:t xml:space="preserve"> </w:t>
      </w:r>
      <w:r w:rsidR="009C0760">
        <w:t>s</w:t>
      </w:r>
      <w:r w:rsidR="00AE1543" w:rsidRPr="00AE1543">
        <w:t xml:space="preserve">tran jako ve výši </w:t>
      </w:r>
      <w:r w:rsidR="00EA5E1B">
        <w:rPr>
          <w:b/>
          <w:bCs/>
        </w:rPr>
        <w:t>384.562,60</w:t>
      </w:r>
      <w:r w:rsidR="00AE1543" w:rsidRPr="00AE1543">
        <w:rPr>
          <w:b/>
          <w:bCs/>
        </w:rPr>
        <w:t xml:space="preserve"> Kč </w:t>
      </w:r>
      <w:r w:rsidR="00AE1543" w:rsidRPr="00AE1543">
        <w:t>(bez DPH) (dále jen “</w:t>
      </w:r>
      <w:r w:rsidR="009C0760">
        <w:rPr>
          <w:bCs/>
        </w:rPr>
        <w:t>cena d</w:t>
      </w:r>
      <w:r w:rsidR="00AE1543" w:rsidRPr="00AE1543">
        <w:rPr>
          <w:bCs/>
        </w:rPr>
        <w:t>íla</w:t>
      </w:r>
      <w:r w:rsidR="00AE1543" w:rsidRPr="00AE1543">
        <w:t>“).</w:t>
      </w:r>
      <w:r w:rsidR="00AE1543">
        <w:t xml:space="preserve"> </w:t>
      </w:r>
      <w:r w:rsidR="009C0760">
        <w:t>K ceně d</w:t>
      </w:r>
      <w:r w:rsidR="00AE1543" w:rsidRPr="00AE1543">
        <w:t>íla bude účtována DPH v příslušné výši p</w:t>
      </w:r>
      <w:r w:rsidR="00D81F79">
        <w:t>odle platných právních předpisů.</w:t>
      </w:r>
    </w:p>
    <w:p w:rsidR="00E534EF" w:rsidRDefault="00B62082" w:rsidP="00617982">
      <w:pPr>
        <w:autoSpaceDE w:val="0"/>
        <w:autoSpaceDN w:val="0"/>
        <w:adjustRightInd w:val="0"/>
        <w:ind w:left="708" w:hanging="708"/>
        <w:jc w:val="both"/>
      </w:pPr>
      <w:r w:rsidRPr="00AE1543">
        <w:t xml:space="preserve">2. </w:t>
      </w:r>
      <w:r w:rsidR="00ED1F97">
        <w:tab/>
      </w:r>
      <w:r w:rsidR="00C34492" w:rsidRPr="00384FD4">
        <w:t xml:space="preserve">Nabídková cena je stanovena jako </w:t>
      </w:r>
      <w:r w:rsidR="00C34492" w:rsidRPr="00384FD4">
        <w:rPr>
          <w:bCs/>
        </w:rPr>
        <w:t>nejvýše</w:t>
      </w:r>
      <w:r w:rsidR="00C34492">
        <w:rPr>
          <w:bCs/>
        </w:rPr>
        <w:t xml:space="preserve"> </w:t>
      </w:r>
      <w:r w:rsidR="00C34492" w:rsidRPr="00384FD4">
        <w:rPr>
          <w:bCs/>
        </w:rPr>
        <w:t>p</w:t>
      </w:r>
      <w:r w:rsidR="00C34492">
        <w:rPr>
          <w:bCs/>
        </w:rPr>
        <w:t>ř</w:t>
      </w:r>
      <w:r w:rsidR="00C34492" w:rsidRPr="00384FD4">
        <w:rPr>
          <w:bCs/>
        </w:rPr>
        <w:t>ípustná, nep</w:t>
      </w:r>
      <w:r w:rsidR="00C34492">
        <w:rPr>
          <w:bCs/>
        </w:rPr>
        <w:t>ř</w:t>
      </w:r>
      <w:r w:rsidR="00C34492" w:rsidRPr="00384FD4">
        <w:rPr>
          <w:bCs/>
        </w:rPr>
        <w:t>ekro</w:t>
      </w:r>
      <w:r w:rsidR="00C34492">
        <w:rPr>
          <w:bCs/>
        </w:rPr>
        <w:t>č</w:t>
      </w:r>
      <w:r w:rsidR="00C34492" w:rsidRPr="00384FD4">
        <w:rPr>
          <w:bCs/>
        </w:rPr>
        <w:t>itelná a aktuální pro realizaci zakázky v daném míst</w:t>
      </w:r>
      <w:r w:rsidR="00C34492">
        <w:rPr>
          <w:bCs/>
        </w:rPr>
        <w:t>ě</w:t>
      </w:r>
      <w:r w:rsidR="00C34492" w:rsidRPr="00384FD4">
        <w:rPr>
          <w:bCs/>
        </w:rPr>
        <w:t xml:space="preserve"> a </w:t>
      </w:r>
      <w:r w:rsidR="00C34492">
        <w:rPr>
          <w:bCs/>
        </w:rPr>
        <w:t>č</w:t>
      </w:r>
      <w:r w:rsidR="00C34492" w:rsidRPr="00384FD4">
        <w:rPr>
          <w:bCs/>
        </w:rPr>
        <w:t xml:space="preserve">ase. </w:t>
      </w:r>
      <w:r w:rsidR="00C34492" w:rsidRPr="00384FD4">
        <w:t>Tato cena</w:t>
      </w:r>
      <w:r w:rsidR="00C34492">
        <w:t xml:space="preserve"> </w:t>
      </w:r>
      <w:r w:rsidR="00C34492" w:rsidRPr="00384FD4">
        <w:t>bude p</w:t>
      </w:r>
      <w:r w:rsidR="00C34492">
        <w:t>ř</w:t>
      </w:r>
      <w:r w:rsidR="00C34492" w:rsidRPr="00384FD4">
        <w:t>ekro</w:t>
      </w:r>
      <w:r w:rsidR="00C34492">
        <w:t>č</w:t>
      </w:r>
      <w:r w:rsidR="00C34492" w:rsidRPr="00384FD4">
        <w:t>itelná, pouze dojde-li v</w:t>
      </w:r>
      <w:r w:rsidR="00257757">
        <w:t> </w:t>
      </w:r>
      <w:r w:rsidR="00C34492" w:rsidRPr="00384FD4">
        <w:t>pr</w:t>
      </w:r>
      <w:r w:rsidR="00C34492">
        <w:t>ů</w:t>
      </w:r>
      <w:r w:rsidR="00C34492" w:rsidRPr="00384FD4">
        <w:t>b</w:t>
      </w:r>
      <w:r w:rsidR="00C34492">
        <w:t>ě</w:t>
      </w:r>
      <w:r w:rsidR="00C34492" w:rsidRPr="00384FD4">
        <w:t>hu realizace ke zm</w:t>
      </w:r>
      <w:r w:rsidR="00C34492">
        <w:t>ě</w:t>
      </w:r>
      <w:r w:rsidR="00C34492" w:rsidRPr="00384FD4">
        <w:t>n</w:t>
      </w:r>
      <w:r w:rsidR="00C34492">
        <w:t>ě</w:t>
      </w:r>
      <w:r w:rsidR="00C34492" w:rsidRPr="00384FD4">
        <w:t xml:space="preserve"> da</w:t>
      </w:r>
      <w:r w:rsidR="00C34492">
        <w:t>ň</w:t>
      </w:r>
      <w:r w:rsidR="00C34492" w:rsidRPr="00384FD4">
        <w:t>ových p</w:t>
      </w:r>
      <w:r w:rsidR="00C34492">
        <w:t>ř</w:t>
      </w:r>
      <w:r w:rsidR="00C34492" w:rsidRPr="00384FD4">
        <w:t>edpis</w:t>
      </w:r>
      <w:r w:rsidR="00C34492">
        <w:t>ů</w:t>
      </w:r>
      <w:r w:rsidR="00C34492" w:rsidRPr="00384FD4">
        <w:t xml:space="preserve"> s</w:t>
      </w:r>
      <w:r w:rsidR="00C34492">
        <w:t> </w:t>
      </w:r>
      <w:r w:rsidR="00C34492" w:rsidRPr="00384FD4">
        <w:t>dopadem</w:t>
      </w:r>
      <w:r w:rsidR="00C34492">
        <w:t xml:space="preserve"> </w:t>
      </w:r>
      <w:r w:rsidR="00C34492" w:rsidRPr="00384FD4">
        <w:t>na nabídkovou cenu. Zadavatel jiné podmínky p</w:t>
      </w:r>
      <w:r w:rsidR="00C34492">
        <w:t>ř</w:t>
      </w:r>
      <w:r w:rsidR="00C34492" w:rsidRPr="00384FD4">
        <w:t>ekro</w:t>
      </w:r>
      <w:r w:rsidR="00C34492">
        <w:t>č</w:t>
      </w:r>
      <w:r w:rsidR="00C34492" w:rsidRPr="00384FD4">
        <w:t>ení nabídkové ceny nep</w:t>
      </w:r>
      <w:r w:rsidR="00C34492">
        <w:t>ř</w:t>
      </w:r>
      <w:r w:rsidR="00C34492" w:rsidRPr="00384FD4">
        <w:t>ipouští.</w:t>
      </w:r>
    </w:p>
    <w:p w:rsidR="000B6550" w:rsidRDefault="00AE1543" w:rsidP="00617982">
      <w:pPr>
        <w:autoSpaceDE w:val="0"/>
        <w:autoSpaceDN w:val="0"/>
        <w:adjustRightInd w:val="0"/>
        <w:ind w:left="708" w:hanging="708"/>
        <w:jc w:val="both"/>
      </w:pPr>
      <w:r w:rsidRPr="00AE1543">
        <w:t xml:space="preserve">3. </w:t>
      </w:r>
      <w:r w:rsidR="00ED1F97">
        <w:tab/>
      </w:r>
      <w:r w:rsidRPr="00AE1543">
        <w:t xml:space="preserve">Rozpis </w:t>
      </w:r>
      <w:r w:rsidR="009C0760">
        <w:t>c</w:t>
      </w:r>
      <w:r w:rsidRPr="00AE1543">
        <w:t xml:space="preserve">eny </w:t>
      </w:r>
      <w:r w:rsidR="009C0760">
        <w:t>d</w:t>
      </w:r>
      <w:r w:rsidRPr="00AE1543">
        <w:t xml:space="preserve">íla je uveden v Příloze č. </w:t>
      </w:r>
      <w:r w:rsidR="00E534EF">
        <w:t>1</w:t>
      </w:r>
      <w:r w:rsidRPr="00AE1543">
        <w:t xml:space="preserve"> této Smlouvy. </w:t>
      </w:r>
    </w:p>
    <w:p w:rsidR="000B6550" w:rsidRDefault="000B6550" w:rsidP="00617982">
      <w:pPr>
        <w:autoSpaceDE w:val="0"/>
        <w:autoSpaceDN w:val="0"/>
        <w:adjustRightInd w:val="0"/>
        <w:ind w:left="708" w:hanging="708"/>
        <w:jc w:val="both"/>
      </w:pPr>
    </w:p>
    <w:p w:rsidR="00C34492" w:rsidRPr="00B62082" w:rsidRDefault="00C34492" w:rsidP="00617982">
      <w:pPr>
        <w:autoSpaceDE w:val="0"/>
        <w:autoSpaceDN w:val="0"/>
        <w:adjustRightInd w:val="0"/>
        <w:ind w:left="708" w:hanging="708"/>
        <w:jc w:val="both"/>
      </w:pPr>
    </w:p>
    <w:p w:rsidR="00B62082" w:rsidRDefault="00B62082" w:rsidP="00617982">
      <w:pPr>
        <w:jc w:val="center"/>
        <w:rPr>
          <w:b/>
        </w:rPr>
      </w:pPr>
      <w:r w:rsidRPr="00B62082">
        <w:rPr>
          <w:b/>
        </w:rPr>
        <w:lastRenderedPageBreak/>
        <w:t>V. Platební podmínky</w:t>
      </w:r>
    </w:p>
    <w:p w:rsidR="008D1CAB" w:rsidRPr="00B62082" w:rsidRDefault="008D1CAB" w:rsidP="00617982">
      <w:pPr>
        <w:jc w:val="center"/>
        <w:rPr>
          <w:b/>
        </w:rPr>
      </w:pPr>
    </w:p>
    <w:p w:rsidR="00D31CC4" w:rsidRPr="008D1CAB" w:rsidRDefault="00D31CC4" w:rsidP="008D1CAB">
      <w:pPr>
        <w:pStyle w:val="Odstavecseseznamem"/>
        <w:numPr>
          <w:ilvl w:val="0"/>
          <w:numId w:val="34"/>
        </w:numPr>
        <w:ind w:left="426"/>
        <w:jc w:val="both"/>
      </w:pPr>
      <w:r w:rsidRPr="008D1CAB">
        <w:t>Cena díla bude uhrazena objednatelem jednorázově na základě faktury</w:t>
      </w:r>
      <w:r w:rsidR="0055070E" w:rsidRPr="008D1CAB">
        <w:t xml:space="preserve"> (daňového dokladu)</w:t>
      </w:r>
      <w:r w:rsidRPr="008D1CAB">
        <w:t xml:space="preserve"> vystavené zhotovitelem. Splatnost faktury je 1</w:t>
      </w:r>
      <w:r w:rsidR="008B4F67">
        <w:t>0</w:t>
      </w:r>
      <w:r w:rsidRPr="008D1CAB">
        <w:t xml:space="preserve"> dnů ode dne doručení faktury objednateli. </w:t>
      </w:r>
      <w:r w:rsidR="0055070E" w:rsidRPr="008D1CAB">
        <w:t>Faktura musí obsahovat náležitosti dle příslušných právních předpisů o</w:t>
      </w:r>
      <w:r w:rsidR="00257757">
        <w:t> </w:t>
      </w:r>
      <w:r w:rsidR="0055070E" w:rsidRPr="008D1CAB">
        <w:t xml:space="preserve">účetnictví a dle zákona o DPH. </w:t>
      </w:r>
      <w:r w:rsidR="008D1CAB" w:rsidRPr="008D1CAB">
        <w:t>V případě, že faktura nebude obsahovat náležitosti, je objednatel oprávněn vrátit fakturu zhotoviteli k doplnění. V takovém případě se přeruší plynutí lhůty splatnosti a nová lhůta splatnosti začne plynout dor</w:t>
      </w:r>
      <w:r w:rsidR="002B793B">
        <w:t xml:space="preserve">učením opraveného daňového dokladu objednateli. </w:t>
      </w:r>
    </w:p>
    <w:p w:rsidR="008B02CB" w:rsidRDefault="002B793B" w:rsidP="00D31CC4">
      <w:pPr>
        <w:pStyle w:val="Odstavecseseznamem"/>
        <w:ind w:left="426" w:hanging="426"/>
        <w:jc w:val="both"/>
      </w:pPr>
      <w:r w:rsidRPr="002B793B">
        <w:t>2.  Zhotovitel je oprávněn vystavit fakturu po</w:t>
      </w:r>
      <w:r w:rsidR="00C85B2C">
        <w:t xml:space="preserve"> odsouhlasení</w:t>
      </w:r>
      <w:r w:rsidR="00D2287E">
        <w:t xml:space="preserve"> díla, </w:t>
      </w:r>
      <w:r w:rsidRPr="002B793B">
        <w:t>převzetí díla a veškeré s dílem související dokumentace objednatelem.</w:t>
      </w:r>
    </w:p>
    <w:p w:rsidR="00B62082" w:rsidRPr="00B62082" w:rsidRDefault="008B02CB" w:rsidP="00D31CC4">
      <w:pPr>
        <w:pStyle w:val="Odstavecseseznamem"/>
        <w:ind w:left="426" w:hanging="426"/>
        <w:jc w:val="both"/>
      </w:pPr>
      <w:r>
        <w:t>3.</w:t>
      </w:r>
      <w:r>
        <w:tab/>
      </w:r>
      <w:r w:rsidRPr="008B02CB">
        <w:t>Proti faktuře je zadavatel oprávněn započítat případné smluvní pokuty, dohodnutou slevu z ceny díla a náhradu škody.</w:t>
      </w:r>
      <w:r w:rsidR="002B793B" w:rsidRPr="002B793B">
        <w:t xml:space="preserve"> </w:t>
      </w: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jc w:val="center"/>
        <w:rPr>
          <w:b/>
        </w:rPr>
      </w:pPr>
      <w:r w:rsidRPr="00B62082">
        <w:rPr>
          <w:b/>
        </w:rPr>
        <w:t>VI. Kvalitativní a technické podmínky</w:t>
      </w:r>
    </w:p>
    <w:p w:rsidR="00B62082" w:rsidRPr="00B62082" w:rsidRDefault="00B62082" w:rsidP="00617982">
      <w:pPr>
        <w:jc w:val="both"/>
      </w:pPr>
    </w:p>
    <w:p w:rsidR="00B62082" w:rsidRPr="005A407B" w:rsidRDefault="00B62082" w:rsidP="00617982">
      <w:pPr>
        <w:numPr>
          <w:ilvl w:val="0"/>
          <w:numId w:val="18"/>
        </w:numPr>
        <w:tabs>
          <w:tab w:val="clear" w:pos="720"/>
          <w:tab w:val="num" w:pos="480"/>
        </w:tabs>
        <w:ind w:left="480" w:hanging="480"/>
        <w:jc w:val="both"/>
      </w:pPr>
      <w:r w:rsidRPr="005A407B">
        <w:t xml:space="preserve">Kvalitativní a technické podmínky </w:t>
      </w:r>
      <w:r w:rsidR="005A407B">
        <w:t>zhotovení díla</w:t>
      </w:r>
      <w:r w:rsidRPr="005A407B">
        <w:t xml:space="preserve"> jsou vymezeny </w:t>
      </w:r>
      <w:r w:rsidR="0071394F">
        <w:t>nabídkovým rozpočtem</w:t>
      </w:r>
      <w:r w:rsidR="00E534EF">
        <w:t>, který je p</w:t>
      </w:r>
      <w:r w:rsidR="00E534EF" w:rsidRPr="00AE1543">
        <w:t>řílo</w:t>
      </w:r>
      <w:r w:rsidR="00E534EF">
        <w:t>hou</w:t>
      </w:r>
      <w:r w:rsidR="00E534EF" w:rsidRPr="00AE1543">
        <w:t xml:space="preserve"> č. </w:t>
      </w:r>
      <w:r w:rsidR="00E534EF">
        <w:t>1</w:t>
      </w:r>
      <w:r w:rsidR="00E534EF" w:rsidRPr="00AE1543">
        <w:t xml:space="preserve"> této Smlouvy</w:t>
      </w:r>
      <w:r w:rsidR="00E534EF">
        <w:t>.</w:t>
      </w:r>
    </w:p>
    <w:p w:rsidR="00B62082" w:rsidRPr="00B62082" w:rsidRDefault="00B62082" w:rsidP="00617982">
      <w:pPr>
        <w:numPr>
          <w:ilvl w:val="0"/>
          <w:numId w:val="18"/>
        </w:numPr>
        <w:tabs>
          <w:tab w:val="clear" w:pos="720"/>
          <w:tab w:val="num" w:pos="480"/>
        </w:tabs>
        <w:ind w:left="480" w:hanging="480"/>
        <w:jc w:val="both"/>
      </w:pPr>
      <w:r w:rsidRPr="00B62082">
        <w:t>Zhotovitel se zavazuje, že při zhotovování díla použije pouze materiály a výrobky splňující požadované kvalitativní a technické podmínky a použije pouze materiály a</w:t>
      </w:r>
      <w:r w:rsidR="00257757">
        <w:t> </w:t>
      </w:r>
      <w:r w:rsidRPr="00B62082">
        <w:t xml:space="preserve">výrobky schválené a certifikované, popř. ty, které mají atest na jakost. </w:t>
      </w:r>
    </w:p>
    <w:p w:rsidR="00B62082" w:rsidRPr="00B62082" w:rsidRDefault="00B62082" w:rsidP="00617982">
      <w:pPr>
        <w:numPr>
          <w:ilvl w:val="0"/>
          <w:numId w:val="18"/>
        </w:numPr>
        <w:tabs>
          <w:tab w:val="clear" w:pos="720"/>
          <w:tab w:val="num" w:pos="480"/>
        </w:tabs>
        <w:ind w:left="480" w:hanging="480"/>
        <w:jc w:val="both"/>
      </w:pPr>
      <w:r w:rsidRPr="00B62082">
        <w:t>Jakékoliv změny</w:t>
      </w:r>
      <w:r w:rsidR="00A233C7">
        <w:t xml:space="preserve"> díla</w:t>
      </w:r>
      <w:r w:rsidRPr="00B62082">
        <w:t xml:space="preserve"> je nutno odsouhlasit oprávněnými zástupci obou smluvních stran.</w:t>
      </w:r>
    </w:p>
    <w:p w:rsidR="00B62082" w:rsidRPr="00B62082" w:rsidRDefault="00B62082" w:rsidP="00617982">
      <w:pPr>
        <w:jc w:val="both"/>
      </w:pPr>
    </w:p>
    <w:p w:rsidR="00234988" w:rsidRDefault="00234988" w:rsidP="00617982">
      <w:pPr>
        <w:jc w:val="both"/>
        <w:rPr>
          <w:b/>
        </w:rPr>
      </w:pPr>
    </w:p>
    <w:p w:rsidR="00B62082" w:rsidRPr="00B62082" w:rsidRDefault="00B62082" w:rsidP="00617982">
      <w:pPr>
        <w:jc w:val="center"/>
        <w:rPr>
          <w:b/>
        </w:rPr>
      </w:pPr>
      <w:r w:rsidRPr="00B62082">
        <w:rPr>
          <w:b/>
        </w:rPr>
        <w:t xml:space="preserve">VII. </w:t>
      </w:r>
      <w:r w:rsidR="00A72745">
        <w:rPr>
          <w:b/>
        </w:rPr>
        <w:t>Práva a povinnosti stran</w:t>
      </w: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numPr>
          <w:ilvl w:val="0"/>
          <w:numId w:val="19"/>
        </w:numPr>
        <w:tabs>
          <w:tab w:val="clear" w:pos="720"/>
          <w:tab w:val="num" w:pos="480"/>
        </w:tabs>
        <w:ind w:left="480" w:hanging="480"/>
        <w:jc w:val="both"/>
      </w:pPr>
      <w:r w:rsidRPr="00B62082">
        <w:t>Zhotovitel bude při plnění předmětu díla této smlouvy postupovat s odbornou péčí a</w:t>
      </w:r>
      <w:r w:rsidR="00257757">
        <w:t> </w:t>
      </w:r>
      <w:r w:rsidRPr="00B62082">
        <w:t>zavazuje se dodržovat obecně závazné právní předpisy, technické normy</w:t>
      </w:r>
      <w:r w:rsidR="00DD381E">
        <w:t xml:space="preserve">, </w:t>
      </w:r>
      <w:r w:rsidRPr="00B62082">
        <w:t>podmínky této smlouvy</w:t>
      </w:r>
      <w:r w:rsidR="00DD381E">
        <w:t xml:space="preserve"> a veškeré bezpečnostní směrnice prostoru objednatele.</w:t>
      </w:r>
    </w:p>
    <w:p w:rsidR="00B62082" w:rsidRPr="00B62082" w:rsidRDefault="00B62082" w:rsidP="00617982">
      <w:pPr>
        <w:numPr>
          <w:ilvl w:val="0"/>
          <w:numId w:val="19"/>
        </w:numPr>
        <w:tabs>
          <w:tab w:val="clear" w:pos="720"/>
          <w:tab w:val="num" w:pos="480"/>
        </w:tabs>
        <w:ind w:left="480" w:hanging="480"/>
        <w:jc w:val="both"/>
      </w:pPr>
      <w:r w:rsidRPr="00B62082">
        <w:t xml:space="preserve">Zhotovitel je povinen vést ode dne zahájení provádění </w:t>
      </w:r>
      <w:r w:rsidR="003934F1">
        <w:t>díla stavební deník.</w:t>
      </w:r>
      <w:r w:rsidR="008D1CAB">
        <w:t xml:space="preserve"> Do deníku se zapisují všechny skutečnosti rozhodné pro plnění smlouvy.</w:t>
      </w:r>
      <w:r w:rsidR="00694DD9">
        <w:t xml:space="preserve"> V případě, že stavební deník nepovede, je objednatel oprávněn požad</w:t>
      </w:r>
      <w:r w:rsidR="008D1CAB">
        <w:t>ovat smluvní pokutu ve výši 500,- Kč, za každý den prodlení, kdy porušení povinnosti trvá</w:t>
      </w:r>
      <w:r w:rsidR="00694DD9">
        <w:t xml:space="preserve">. </w:t>
      </w:r>
    </w:p>
    <w:p w:rsidR="00B62082" w:rsidRDefault="00B62082" w:rsidP="00617982">
      <w:pPr>
        <w:numPr>
          <w:ilvl w:val="0"/>
          <w:numId w:val="19"/>
        </w:numPr>
        <w:tabs>
          <w:tab w:val="clear" w:pos="720"/>
          <w:tab w:val="num" w:pos="480"/>
        </w:tabs>
        <w:ind w:left="480" w:hanging="480"/>
        <w:jc w:val="both"/>
      </w:pPr>
      <w:r w:rsidRPr="00B62082">
        <w:t xml:space="preserve">Objednatel je oprávněn </w:t>
      </w:r>
      <w:r w:rsidR="003934F1">
        <w:t>stavební</w:t>
      </w:r>
      <w:r w:rsidRPr="00B62082">
        <w:t xml:space="preserve"> deník kontrol</w:t>
      </w:r>
      <w:r w:rsidR="003934F1">
        <w:t xml:space="preserve">ovat a k zápisům připojovat svá </w:t>
      </w:r>
      <w:r w:rsidRPr="00B62082">
        <w:t>stanoviska.</w:t>
      </w:r>
    </w:p>
    <w:p w:rsidR="008D1CAB" w:rsidRDefault="008D1CAB" w:rsidP="00617982">
      <w:pPr>
        <w:numPr>
          <w:ilvl w:val="0"/>
          <w:numId w:val="19"/>
        </w:numPr>
        <w:tabs>
          <w:tab w:val="clear" w:pos="720"/>
          <w:tab w:val="num" w:pos="480"/>
        </w:tabs>
        <w:ind w:left="480" w:hanging="480"/>
        <w:jc w:val="both"/>
      </w:pPr>
      <w:r>
        <w:t xml:space="preserve">Objednatel je oprávněn vykonávat na místě zhotovení díla kontrolu provádění díla svými zástupci. </w:t>
      </w:r>
      <w:r w:rsidR="0071394F">
        <w:t>Zhotovitel</w:t>
      </w:r>
      <w:r>
        <w:t xml:space="preserve"> je povinen místo zhotovení díla kdykoliv zpřístupnit. </w:t>
      </w:r>
    </w:p>
    <w:p w:rsidR="0004799B" w:rsidRPr="00B62082" w:rsidRDefault="0004799B" w:rsidP="00617982">
      <w:pPr>
        <w:numPr>
          <w:ilvl w:val="0"/>
          <w:numId w:val="19"/>
        </w:numPr>
        <w:tabs>
          <w:tab w:val="clear" w:pos="720"/>
          <w:tab w:val="num" w:pos="480"/>
        </w:tabs>
        <w:ind w:left="480" w:hanging="480"/>
        <w:jc w:val="both"/>
      </w:pPr>
      <w:r>
        <w:t xml:space="preserve">Zhotovitel odpovídá za poškození vybavení jednotlivých prostor objednatele. V případě poškození uhradí zhotovitel vzniklou škodu nebo uvede vše do původního stavu. </w:t>
      </w: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jc w:val="center"/>
        <w:rPr>
          <w:b/>
        </w:rPr>
      </w:pPr>
      <w:r w:rsidRPr="00B62082">
        <w:rPr>
          <w:b/>
        </w:rPr>
        <w:t>VIII. Předání díla</w:t>
      </w:r>
    </w:p>
    <w:p w:rsidR="00B62082" w:rsidRPr="00B62082" w:rsidRDefault="00B62082" w:rsidP="00617982">
      <w:pPr>
        <w:jc w:val="both"/>
      </w:pPr>
    </w:p>
    <w:p w:rsidR="00B62082" w:rsidRDefault="00B62082" w:rsidP="00617982">
      <w:pPr>
        <w:numPr>
          <w:ilvl w:val="0"/>
          <w:numId w:val="20"/>
        </w:numPr>
        <w:tabs>
          <w:tab w:val="clear" w:pos="720"/>
          <w:tab w:val="num" w:pos="480"/>
        </w:tabs>
        <w:ind w:left="480" w:hanging="480"/>
        <w:jc w:val="both"/>
      </w:pPr>
      <w:r w:rsidRPr="00B62082">
        <w:t>Zho</w:t>
      </w:r>
      <w:r w:rsidR="002E6F8C">
        <w:t>tovitel se zavazuje nejméně 3 dny</w:t>
      </w:r>
      <w:r w:rsidRPr="00B62082">
        <w:t xml:space="preserve"> před </w:t>
      </w:r>
      <w:r w:rsidR="0055070E">
        <w:t>předáním</w:t>
      </w:r>
      <w:r w:rsidRPr="00B62082">
        <w:t xml:space="preserve"> díla vyzvat objednatele zápisem do </w:t>
      </w:r>
      <w:r w:rsidR="002E6F8C">
        <w:t>stavebního</w:t>
      </w:r>
      <w:r w:rsidRPr="00B62082">
        <w:t xml:space="preserve"> deníku k jeho převzet</w:t>
      </w:r>
      <w:r w:rsidR="002E6F8C">
        <w:t>í. Objednatel potvrdí zápisem ve stavebním</w:t>
      </w:r>
      <w:r w:rsidRPr="00B62082">
        <w:t xml:space="preserve"> deníku datum pře</w:t>
      </w:r>
      <w:r w:rsidR="003355A2">
        <w:t>vzetí</w:t>
      </w:r>
      <w:r w:rsidRPr="00B62082">
        <w:t>.</w:t>
      </w:r>
    </w:p>
    <w:p w:rsidR="00B62082" w:rsidRDefault="00B62082" w:rsidP="00617982">
      <w:pPr>
        <w:numPr>
          <w:ilvl w:val="0"/>
          <w:numId w:val="20"/>
        </w:numPr>
        <w:tabs>
          <w:tab w:val="clear" w:pos="720"/>
          <w:tab w:val="num" w:pos="480"/>
        </w:tabs>
        <w:ind w:left="480" w:hanging="480"/>
        <w:jc w:val="both"/>
      </w:pPr>
      <w:r w:rsidRPr="00B62082">
        <w:t>Objednatel se zavazuje dílo převzít, pokud je řádně a včas provedeno. Tuto povinnost objednatel nemá, jestliže není dílo provedeno ve smyslu výše uvedených podmínek, například i v případě nedodělků či jinak nekvalitně provedeného díla, jestliže toto brání jeho užívání.</w:t>
      </w:r>
    </w:p>
    <w:p w:rsidR="0055070E" w:rsidRDefault="0055070E" w:rsidP="00617982">
      <w:pPr>
        <w:numPr>
          <w:ilvl w:val="0"/>
          <w:numId w:val="20"/>
        </w:numPr>
        <w:tabs>
          <w:tab w:val="clear" w:pos="720"/>
          <w:tab w:val="num" w:pos="480"/>
        </w:tabs>
        <w:ind w:left="480" w:hanging="480"/>
        <w:jc w:val="both"/>
      </w:pPr>
      <w:r>
        <w:lastRenderedPageBreak/>
        <w:t xml:space="preserve">O předání díla bude vyhotoven předávací protokol. Protokol bude podepsán oběma smluvníma stranami. </w:t>
      </w:r>
    </w:p>
    <w:p w:rsidR="008B02CB" w:rsidRPr="00B62082" w:rsidRDefault="008B02CB" w:rsidP="008B02CB">
      <w:pPr>
        <w:ind w:left="480"/>
        <w:jc w:val="both"/>
      </w:pPr>
    </w:p>
    <w:p w:rsidR="00B62082" w:rsidRPr="00CA7A5C" w:rsidRDefault="00B62082" w:rsidP="00617982">
      <w:pPr>
        <w:jc w:val="center"/>
        <w:rPr>
          <w:b/>
        </w:rPr>
      </w:pPr>
      <w:r w:rsidRPr="00CA7A5C">
        <w:rPr>
          <w:b/>
        </w:rPr>
        <w:t>IX. Odpovědnost za vady, záruky, reklamace.</w:t>
      </w: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numPr>
          <w:ilvl w:val="0"/>
          <w:numId w:val="26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 xml:space="preserve">Zhotovitel poskytuje záruku za jakost provedeného díla po dobu </w:t>
      </w:r>
      <w:r w:rsidR="00B15D32">
        <w:t>60 m</w:t>
      </w:r>
      <w:bookmarkStart w:id="0" w:name="_GoBack"/>
      <w:bookmarkEnd w:id="0"/>
      <w:r w:rsidRPr="00B62082">
        <w:t>ěsíců. Záruční doba počíná plynout ode dne</w:t>
      </w:r>
      <w:r w:rsidR="00DD381E">
        <w:t xml:space="preserve"> protokolárního</w:t>
      </w:r>
      <w:r w:rsidRPr="00B62082">
        <w:t xml:space="preserve"> předání a převzetí díla.</w:t>
      </w:r>
    </w:p>
    <w:p w:rsidR="00B62082" w:rsidRPr="00B62082" w:rsidRDefault="00B62082" w:rsidP="00617982">
      <w:pPr>
        <w:numPr>
          <w:ilvl w:val="0"/>
          <w:numId w:val="26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>Vyskytne-li se v průběhu záruční doby na provedeném díle vada, objednatel písemně toto oznámí zhotoviteli, což znamená, že požaduje její bezplatné odstranění.</w:t>
      </w:r>
    </w:p>
    <w:p w:rsidR="00ED1F97" w:rsidRPr="00B62082" w:rsidRDefault="00B62082" w:rsidP="00617982">
      <w:pPr>
        <w:numPr>
          <w:ilvl w:val="0"/>
          <w:numId w:val="26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>Objednatel je povinen umožnit zhotoviteli odstranění vady, zhotovitel započne s</w:t>
      </w:r>
      <w:r w:rsidR="00257757">
        <w:t> </w:t>
      </w:r>
      <w:r w:rsidRPr="00B62082">
        <w:t xml:space="preserve">odstraňování vady do </w:t>
      </w:r>
      <w:r w:rsidR="00462CFB">
        <w:t>10</w:t>
      </w:r>
      <w:r w:rsidR="00234988">
        <w:t xml:space="preserve"> </w:t>
      </w:r>
      <w:r w:rsidRPr="00B62082">
        <w:t>pracovních dnů ode dne doručení písemného oznámení o</w:t>
      </w:r>
      <w:r w:rsidR="00257757">
        <w:t> </w:t>
      </w:r>
      <w:r w:rsidRPr="00B62082">
        <w:t>vadě, pokud se smluvní strany nedohodnou jinak</w:t>
      </w:r>
      <w:r w:rsidR="00617982">
        <w:t>.</w:t>
      </w:r>
    </w:p>
    <w:p w:rsidR="00855175" w:rsidRDefault="00855175" w:rsidP="00617982">
      <w:pPr>
        <w:jc w:val="center"/>
        <w:rPr>
          <w:b/>
        </w:rPr>
      </w:pPr>
    </w:p>
    <w:p w:rsidR="00B62082" w:rsidRPr="00CA7A5C" w:rsidRDefault="003934F1" w:rsidP="00617982">
      <w:pPr>
        <w:jc w:val="center"/>
        <w:rPr>
          <w:b/>
        </w:rPr>
      </w:pPr>
      <w:r>
        <w:rPr>
          <w:b/>
        </w:rPr>
        <w:t xml:space="preserve">X. </w:t>
      </w:r>
      <w:r w:rsidR="00B62082" w:rsidRPr="00CA7A5C">
        <w:rPr>
          <w:b/>
        </w:rPr>
        <w:t>Závěrečná ustanovení</w:t>
      </w:r>
    </w:p>
    <w:p w:rsidR="00B62082" w:rsidRPr="00B62082" w:rsidRDefault="00B62082" w:rsidP="00617982">
      <w:pPr>
        <w:jc w:val="both"/>
      </w:pPr>
    </w:p>
    <w:p w:rsidR="00B62082" w:rsidRPr="00B62082" w:rsidRDefault="00B62082" w:rsidP="00617982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>Tato smlouva může být změněna pouze písemnými dodatky, které budou vzestupně číslovány a podepsány oprávněnými zástupci smluvních stran.</w:t>
      </w:r>
    </w:p>
    <w:p w:rsidR="00B62082" w:rsidRPr="00B62082" w:rsidRDefault="00B62082" w:rsidP="00617982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>Smlouva může být ukončena také písemnou dohodou smluvních stran, která bude upravovat vzájemná práva a povinnosti.</w:t>
      </w:r>
    </w:p>
    <w:p w:rsidR="00B62082" w:rsidRDefault="00B62082" w:rsidP="00617982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C52FDB" w:rsidRPr="00B62082" w:rsidRDefault="00C52FDB" w:rsidP="00C52FDB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>
        <w:t>Zhotovitel souhlasí s tím, že tato smlouva bude uveřejněna dle zákona č. 340/2015 Sb., z</w:t>
      </w:r>
      <w:r w:rsidRPr="006E1B4C">
        <w:t>ákon o zvláštních podmínkách účinnosti některých smluv, uveřejňování těchto smluv a</w:t>
      </w:r>
      <w:r w:rsidR="00257757">
        <w:t> </w:t>
      </w:r>
      <w:r w:rsidRPr="006E1B4C">
        <w:t>o registru smluv (zákon o registru smluv)</w:t>
      </w:r>
      <w:r>
        <w:t xml:space="preserve"> objednatelem v registru smluv.</w:t>
      </w:r>
    </w:p>
    <w:p w:rsidR="00B62082" w:rsidRPr="00B62082" w:rsidRDefault="00B62082" w:rsidP="00617982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>Tato smlouva je vyhotovena ve dvou stejnopisech s platností originálu, každá smluvní strana obdrží po jednom vyhotovení.</w:t>
      </w:r>
    </w:p>
    <w:p w:rsidR="00B62082" w:rsidRPr="00B62082" w:rsidRDefault="00B62082" w:rsidP="00617982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B62082">
        <w:t>Tato smlouva nabývá platnosti dnem podpisu obou smluvních stran.</w:t>
      </w:r>
    </w:p>
    <w:p w:rsidR="00B62082" w:rsidRPr="00B62082" w:rsidRDefault="00B62082" w:rsidP="00617982">
      <w:pPr>
        <w:jc w:val="both"/>
      </w:pPr>
    </w:p>
    <w:p w:rsidR="00B62082" w:rsidRDefault="00B62082" w:rsidP="00617982">
      <w:pPr>
        <w:jc w:val="both"/>
      </w:pPr>
    </w:p>
    <w:p w:rsidR="00CA7A5C" w:rsidRDefault="00CA7A5C" w:rsidP="00617982">
      <w:pPr>
        <w:jc w:val="both"/>
      </w:pPr>
    </w:p>
    <w:p w:rsidR="00CA7A5C" w:rsidRPr="00B62082" w:rsidRDefault="00CA7A5C" w:rsidP="00617982">
      <w:pPr>
        <w:jc w:val="both"/>
      </w:pPr>
    </w:p>
    <w:p w:rsidR="003934F1" w:rsidRDefault="003934F1" w:rsidP="00617982">
      <w:pPr>
        <w:jc w:val="both"/>
      </w:pPr>
      <w:r>
        <w:t>Přílohy</w:t>
      </w:r>
      <w:r w:rsidR="00B62082" w:rsidRPr="00B62082">
        <w:t>:</w:t>
      </w:r>
    </w:p>
    <w:p w:rsidR="003934F1" w:rsidRDefault="003934F1" w:rsidP="00617982">
      <w:pPr>
        <w:jc w:val="both"/>
      </w:pPr>
    </w:p>
    <w:p w:rsidR="00B62082" w:rsidRDefault="0055070E" w:rsidP="00617982">
      <w:pPr>
        <w:jc w:val="both"/>
      </w:pPr>
      <w:r>
        <w:t>Příloha č. 1</w:t>
      </w:r>
      <w:r w:rsidR="00FB705C">
        <w:t xml:space="preserve"> - </w:t>
      </w:r>
      <w:r w:rsidR="0071394F">
        <w:t>Nabídkový rozpočet</w:t>
      </w:r>
      <w:r w:rsidR="00FB705C">
        <w:t xml:space="preserve"> akce</w:t>
      </w:r>
    </w:p>
    <w:p w:rsidR="00CA7A5C" w:rsidRDefault="00CA7A5C" w:rsidP="00617982">
      <w:pPr>
        <w:jc w:val="both"/>
      </w:pPr>
    </w:p>
    <w:p w:rsidR="00E534EF" w:rsidRPr="00B62082" w:rsidRDefault="00E534EF" w:rsidP="00617982">
      <w:pPr>
        <w:jc w:val="both"/>
      </w:pPr>
    </w:p>
    <w:p w:rsidR="00B62082" w:rsidRDefault="00B62082" w:rsidP="00617982">
      <w:pPr>
        <w:jc w:val="both"/>
      </w:pPr>
      <w:r w:rsidRPr="00B62082">
        <w:t>V</w:t>
      </w:r>
      <w:r w:rsidR="003934F1">
        <w:t xml:space="preserve"> Praze </w:t>
      </w:r>
      <w:r w:rsidRPr="00B62082">
        <w:t>dne</w:t>
      </w:r>
      <w:r w:rsidR="008469E1">
        <w:t xml:space="preserve"> </w:t>
      </w:r>
      <w:r w:rsidR="003651DC">
        <w:t>30.6.2017</w:t>
      </w:r>
      <w:r w:rsidR="008469E1">
        <w:tab/>
      </w:r>
      <w:r w:rsidR="008469E1">
        <w:tab/>
      </w:r>
      <w:r w:rsidR="008469E1">
        <w:tab/>
      </w:r>
      <w:r w:rsidR="008469E1">
        <w:tab/>
      </w:r>
    </w:p>
    <w:p w:rsidR="003934F1" w:rsidRDefault="003934F1" w:rsidP="00617982">
      <w:pPr>
        <w:jc w:val="both"/>
      </w:pPr>
    </w:p>
    <w:p w:rsidR="003934F1" w:rsidRDefault="003934F1" w:rsidP="00617982">
      <w:pPr>
        <w:jc w:val="both"/>
      </w:pPr>
    </w:p>
    <w:p w:rsidR="008469E1" w:rsidRDefault="008469E1" w:rsidP="00617982">
      <w:pPr>
        <w:jc w:val="both"/>
      </w:pPr>
    </w:p>
    <w:p w:rsidR="00B62082" w:rsidRPr="00B62082" w:rsidRDefault="00CA7A5C" w:rsidP="00617982">
      <w:pPr>
        <w:tabs>
          <w:tab w:val="left" w:pos="600"/>
          <w:tab w:val="left" w:leader="dot" w:pos="3360"/>
          <w:tab w:val="left" w:pos="5640"/>
          <w:tab w:val="left" w:leader="dot" w:pos="8520"/>
        </w:tabs>
        <w:jc w:val="both"/>
      </w:pPr>
      <w:r>
        <w:tab/>
      </w:r>
      <w:r>
        <w:tab/>
      </w:r>
      <w:r>
        <w:tab/>
      </w:r>
      <w:r>
        <w:tab/>
      </w:r>
    </w:p>
    <w:p w:rsidR="00917A18" w:rsidRDefault="00CA7A5C" w:rsidP="00617982">
      <w:pPr>
        <w:tabs>
          <w:tab w:val="center" w:pos="1920"/>
          <w:tab w:val="center" w:pos="7080"/>
        </w:tabs>
        <w:jc w:val="both"/>
      </w:pPr>
      <w:r>
        <w:tab/>
      </w:r>
      <w:r w:rsidR="00B62082" w:rsidRPr="00B62082">
        <w:t>Objednatel</w:t>
      </w:r>
      <w:r w:rsidR="00B62082" w:rsidRPr="00B62082">
        <w:tab/>
        <w:t>Zhotovitel</w:t>
      </w:r>
    </w:p>
    <w:p w:rsidR="00917A18" w:rsidRDefault="00917A18" w:rsidP="00917A18">
      <w:pPr>
        <w:tabs>
          <w:tab w:val="center" w:pos="1920"/>
          <w:tab w:val="center" w:pos="7080"/>
        </w:tabs>
      </w:pPr>
      <w:r>
        <w:tab/>
      </w:r>
      <w:r w:rsidR="00CD1581">
        <w:t>Ing. Drahoslav Matonoha</w:t>
      </w:r>
      <w:r>
        <w:tab/>
        <w:t>Ing. Jiří Procházka</w:t>
      </w:r>
      <w:r>
        <w:tab/>
      </w:r>
      <w:r>
        <w:tab/>
      </w:r>
      <w:r w:rsidR="00CD1581">
        <w:t>ředitel</w:t>
      </w:r>
      <w:r>
        <w:tab/>
        <w:t>předseda představenstva</w:t>
      </w:r>
    </w:p>
    <w:p w:rsidR="00917A18" w:rsidRPr="00B62082" w:rsidRDefault="00917A18" w:rsidP="00917A18">
      <w:pPr>
        <w:tabs>
          <w:tab w:val="center" w:pos="1920"/>
          <w:tab w:val="center" w:pos="7080"/>
        </w:tabs>
      </w:pPr>
      <w:r>
        <w:tab/>
      </w:r>
      <w:r w:rsidR="00CD1581">
        <w:t>Akademie řemesel Praha – Střední škola technická</w:t>
      </w:r>
      <w:r>
        <w:tab/>
        <w:t>ABP HOLDING a.s.</w:t>
      </w:r>
    </w:p>
    <w:p w:rsidR="00B62082" w:rsidRPr="00B62082" w:rsidRDefault="00B62082" w:rsidP="00617982">
      <w:pPr>
        <w:jc w:val="both"/>
      </w:pPr>
    </w:p>
    <w:sectPr w:rsidR="00B62082" w:rsidRPr="00B62082" w:rsidSect="00CA7A5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B89"/>
    <w:multiLevelType w:val="hybridMultilevel"/>
    <w:tmpl w:val="90DE35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E5B3A"/>
    <w:multiLevelType w:val="hybridMultilevel"/>
    <w:tmpl w:val="6D943C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7630"/>
    <w:multiLevelType w:val="hybridMultilevel"/>
    <w:tmpl w:val="0E94B1D2"/>
    <w:lvl w:ilvl="0" w:tplc="3FECB9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8F6"/>
    <w:multiLevelType w:val="hybridMultilevel"/>
    <w:tmpl w:val="5EEAA260"/>
    <w:lvl w:ilvl="0" w:tplc="0DA85A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D4B6A"/>
    <w:multiLevelType w:val="hybridMultilevel"/>
    <w:tmpl w:val="EFC02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761DD"/>
    <w:multiLevelType w:val="hybridMultilevel"/>
    <w:tmpl w:val="D8B2D2C8"/>
    <w:lvl w:ilvl="0" w:tplc="F5F8D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4021"/>
    <w:multiLevelType w:val="hybridMultilevel"/>
    <w:tmpl w:val="97E48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20FA5"/>
    <w:multiLevelType w:val="hybridMultilevel"/>
    <w:tmpl w:val="C5144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A85A9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40A17"/>
    <w:multiLevelType w:val="hybridMultilevel"/>
    <w:tmpl w:val="697422D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84C56"/>
    <w:multiLevelType w:val="hybridMultilevel"/>
    <w:tmpl w:val="A566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F6A03"/>
    <w:multiLevelType w:val="hybridMultilevel"/>
    <w:tmpl w:val="F17CE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A30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6E24158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36804"/>
    <w:multiLevelType w:val="hybridMultilevel"/>
    <w:tmpl w:val="457AE8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DD2326"/>
    <w:multiLevelType w:val="hybridMultilevel"/>
    <w:tmpl w:val="7BBAF84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86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F6F4C"/>
    <w:multiLevelType w:val="hybridMultilevel"/>
    <w:tmpl w:val="F2100B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203D3"/>
    <w:multiLevelType w:val="hybridMultilevel"/>
    <w:tmpl w:val="B950D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84F84"/>
    <w:multiLevelType w:val="hybridMultilevel"/>
    <w:tmpl w:val="DB643784"/>
    <w:lvl w:ilvl="0" w:tplc="D8B082A0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76072E2"/>
    <w:multiLevelType w:val="hybridMultilevel"/>
    <w:tmpl w:val="573E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36BCD"/>
    <w:multiLevelType w:val="hybridMultilevel"/>
    <w:tmpl w:val="B43E41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B2755"/>
    <w:multiLevelType w:val="hybridMultilevel"/>
    <w:tmpl w:val="977A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6EDC"/>
    <w:multiLevelType w:val="hybridMultilevel"/>
    <w:tmpl w:val="64D4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AA6B32"/>
    <w:multiLevelType w:val="hybridMultilevel"/>
    <w:tmpl w:val="7A78C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77DF2"/>
    <w:multiLevelType w:val="hybridMultilevel"/>
    <w:tmpl w:val="3E6AEBC0"/>
    <w:lvl w:ilvl="0" w:tplc="56405EA4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3">
    <w:nsid w:val="520C51D2"/>
    <w:multiLevelType w:val="hybridMultilevel"/>
    <w:tmpl w:val="CAB87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162C4"/>
    <w:multiLevelType w:val="hybridMultilevel"/>
    <w:tmpl w:val="DD106466"/>
    <w:lvl w:ilvl="0" w:tplc="6A2C78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BD0A75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68D2ADA"/>
    <w:multiLevelType w:val="hybridMultilevel"/>
    <w:tmpl w:val="41D273B2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95AEA"/>
    <w:multiLevelType w:val="hybridMultilevel"/>
    <w:tmpl w:val="3DF8B22C"/>
    <w:lvl w:ilvl="0" w:tplc="E9AE605C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7">
    <w:nsid w:val="5F907408"/>
    <w:multiLevelType w:val="hybridMultilevel"/>
    <w:tmpl w:val="671CF6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F1F3F"/>
    <w:multiLevelType w:val="hybridMultilevel"/>
    <w:tmpl w:val="FA68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D1F72"/>
    <w:multiLevelType w:val="hybridMultilevel"/>
    <w:tmpl w:val="0FDE3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E951D0"/>
    <w:multiLevelType w:val="hybridMultilevel"/>
    <w:tmpl w:val="9B92CD2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61C94"/>
    <w:multiLevelType w:val="hybridMultilevel"/>
    <w:tmpl w:val="12C8C34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53799"/>
    <w:multiLevelType w:val="hybridMultilevel"/>
    <w:tmpl w:val="8B5245E4"/>
    <w:lvl w:ilvl="0" w:tplc="63E83FA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4"/>
  </w:num>
  <w:num w:numId="5">
    <w:abstractNumId w:val="24"/>
  </w:num>
  <w:num w:numId="6">
    <w:abstractNumId w:val="26"/>
  </w:num>
  <w:num w:numId="7">
    <w:abstractNumId w:val="33"/>
  </w:num>
  <w:num w:numId="8">
    <w:abstractNumId w:val="22"/>
  </w:num>
  <w:num w:numId="9">
    <w:abstractNumId w:val="16"/>
  </w:num>
  <w:num w:numId="10">
    <w:abstractNumId w:val="14"/>
  </w:num>
  <w:num w:numId="11">
    <w:abstractNumId w:val="21"/>
  </w:num>
  <w:num w:numId="12">
    <w:abstractNumId w:val="27"/>
  </w:num>
  <w:num w:numId="13">
    <w:abstractNumId w:val="15"/>
  </w:num>
  <w:num w:numId="14">
    <w:abstractNumId w:val="30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0"/>
  </w:num>
  <w:num w:numId="20">
    <w:abstractNumId w:val="11"/>
  </w:num>
  <w:num w:numId="21">
    <w:abstractNumId w:val="12"/>
  </w:num>
  <w:num w:numId="22">
    <w:abstractNumId w:val="31"/>
  </w:num>
  <w:num w:numId="23">
    <w:abstractNumId w:val="7"/>
  </w:num>
  <w:num w:numId="24">
    <w:abstractNumId w:val="3"/>
  </w:num>
  <w:num w:numId="25">
    <w:abstractNumId w:val="9"/>
  </w:num>
  <w:num w:numId="26">
    <w:abstractNumId w:val="8"/>
  </w:num>
  <w:num w:numId="27">
    <w:abstractNumId w:val="25"/>
  </w:num>
  <w:num w:numId="28">
    <w:abstractNumId w:val="32"/>
  </w:num>
  <w:num w:numId="29">
    <w:abstractNumId w:val="28"/>
  </w:num>
  <w:num w:numId="30">
    <w:abstractNumId w:val="5"/>
  </w:num>
  <w:num w:numId="31">
    <w:abstractNumId w:val="2"/>
  </w:num>
  <w:num w:numId="32">
    <w:abstractNumId w:val="19"/>
  </w:num>
  <w:num w:numId="33">
    <w:abstractNumId w:val="2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2082"/>
    <w:rsid w:val="00014C5B"/>
    <w:rsid w:val="0004799B"/>
    <w:rsid w:val="00060468"/>
    <w:rsid w:val="00072ED5"/>
    <w:rsid w:val="000B6550"/>
    <w:rsid w:val="000E3827"/>
    <w:rsid w:val="00116B29"/>
    <w:rsid w:val="00122DEE"/>
    <w:rsid w:val="001914A0"/>
    <w:rsid w:val="0019799B"/>
    <w:rsid w:val="001C4369"/>
    <w:rsid w:val="00202796"/>
    <w:rsid w:val="00234988"/>
    <w:rsid w:val="002431FD"/>
    <w:rsid w:val="00257757"/>
    <w:rsid w:val="002B793B"/>
    <w:rsid w:val="002B7CD7"/>
    <w:rsid w:val="002E6F8C"/>
    <w:rsid w:val="003036AB"/>
    <w:rsid w:val="003355A2"/>
    <w:rsid w:val="00364102"/>
    <w:rsid w:val="003651DC"/>
    <w:rsid w:val="00373C13"/>
    <w:rsid w:val="00377E5C"/>
    <w:rsid w:val="003934F1"/>
    <w:rsid w:val="003F6060"/>
    <w:rsid w:val="0044448B"/>
    <w:rsid w:val="00446C3C"/>
    <w:rsid w:val="00460EF6"/>
    <w:rsid w:val="00462CFB"/>
    <w:rsid w:val="00463ECA"/>
    <w:rsid w:val="004917B4"/>
    <w:rsid w:val="0055070E"/>
    <w:rsid w:val="00564A6E"/>
    <w:rsid w:val="005A407B"/>
    <w:rsid w:val="005B7258"/>
    <w:rsid w:val="005E2691"/>
    <w:rsid w:val="005E702C"/>
    <w:rsid w:val="005E7983"/>
    <w:rsid w:val="005F3827"/>
    <w:rsid w:val="00617982"/>
    <w:rsid w:val="006263BE"/>
    <w:rsid w:val="00682C7F"/>
    <w:rsid w:val="00694DD9"/>
    <w:rsid w:val="006962B1"/>
    <w:rsid w:val="00697711"/>
    <w:rsid w:val="006B0709"/>
    <w:rsid w:val="006C27FE"/>
    <w:rsid w:val="006C2EE3"/>
    <w:rsid w:val="0071394F"/>
    <w:rsid w:val="007569D4"/>
    <w:rsid w:val="007871EF"/>
    <w:rsid w:val="007A7494"/>
    <w:rsid w:val="007E5A79"/>
    <w:rsid w:val="007F02CD"/>
    <w:rsid w:val="007F238B"/>
    <w:rsid w:val="00813E29"/>
    <w:rsid w:val="008322DD"/>
    <w:rsid w:val="008469E1"/>
    <w:rsid w:val="00855175"/>
    <w:rsid w:val="00862B1D"/>
    <w:rsid w:val="008B02CB"/>
    <w:rsid w:val="008B4F67"/>
    <w:rsid w:val="008D1CAB"/>
    <w:rsid w:val="00917A18"/>
    <w:rsid w:val="00933406"/>
    <w:rsid w:val="00943326"/>
    <w:rsid w:val="0094733E"/>
    <w:rsid w:val="00957379"/>
    <w:rsid w:val="00976045"/>
    <w:rsid w:val="00982FC0"/>
    <w:rsid w:val="009A221A"/>
    <w:rsid w:val="009C0760"/>
    <w:rsid w:val="009C1535"/>
    <w:rsid w:val="009E578F"/>
    <w:rsid w:val="009F3F46"/>
    <w:rsid w:val="00A233C7"/>
    <w:rsid w:val="00A26ABB"/>
    <w:rsid w:val="00A46126"/>
    <w:rsid w:val="00A72745"/>
    <w:rsid w:val="00AE1543"/>
    <w:rsid w:val="00B11A1A"/>
    <w:rsid w:val="00B15D32"/>
    <w:rsid w:val="00B16541"/>
    <w:rsid w:val="00B62082"/>
    <w:rsid w:val="00C03CC0"/>
    <w:rsid w:val="00C07A93"/>
    <w:rsid w:val="00C264CB"/>
    <w:rsid w:val="00C32D19"/>
    <w:rsid w:val="00C34492"/>
    <w:rsid w:val="00C52FDB"/>
    <w:rsid w:val="00C84DBD"/>
    <w:rsid w:val="00C85B2C"/>
    <w:rsid w:val="00C918C4"/>
    <w:rsid w:val="00CA7A5C"/>
    <w:rsid w:val="00CC1963"/>
    <w:rsid w:val="00CD1581"/>
    <w:rsid w:val="00D2224D"/>
    <w:rsid w:val="00D2287E"/>
    <w:rsid w:val="00D22993"/>
    <w:rsid w:val="00D31CC4"/>
    <w:rsid w:val="00D35683"/>
    <w:rsid w:val="00D77E12"/>
    <w:rsid w:val="00D81F79"/>
    <w:rsid w:val="00D87D69"/>
    <w:rsid w:val="00D91495"/>
    <w:rsid w:val="00D96DC2"/>
    <w:rsid w:val="00DD0EE2"/>
    <w:rsid w:val="00DD381E"/>
    <w:rsid w:val="00DD751F"/>
    <w:rsid w:val="00E534EF"/>
    <w:rsid w:val="00E74FB0"/>
    <w:rsid w:val="00EA5E1B"/>
    <w:rsid w:val="00ED1F97"/>
    <w:rsid w:val="00EF5995"/>
    <w:rsid w:val="00F0385B"/>
    <w:rsid w:val="00F527FF"/>
    <w:rsid w:val="00FA3056"/>
    <w:rsid w:val="00FB705C"/>
    <w:rsid w:val="00FC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0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ED1F97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ED1F97"/>
    <w:rPr>
      <w:sz w:val="24"/>
      <w:szCs w:val="24"/>
    </w:rPr>
  </w:style>
  <w:style w:type="paragraph" w:styleId="Textbubliny">
    <w:name w:val="Balloon Text"/>
    <w:basedOn w:val="Normln"/>
    <w:link w:val="TextbublinyChar"/>
    <w:rsid w:val="006C2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2EE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C0760"/>
    <w:rPr>
      <w:sz w:val="18"/>
      <w:szCs w:val="18"/>
    </w:rPr>
  </w:style>
  <w:style w:type="paragraph" w:styleId="Textkomente">
    <w:name w:val="annotation text"/>
    <w:basedOn w:val="Normln"/>
    <w:link w:val="TextkomenteChar"/>
    <w:rsid w:val="009C0760"/>
  </w:style>
  <w:style w:type="character" w:customStyle="1" w:styleId="TextkomenteChar">
    <w:name w:val="Text komentáře Char"/>
    <w:basedOn w:val="Standardnpsmoodstavce"/>
    <w:link w:val="Textkomente"/>
    <w:rsid w:val="009C076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9C076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9C0760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1CC4"/>
    <w:pPr>
      <w:ind w:left="720"/>
      <w:contextualSpacing/>
    </w:pPr>
  </w:style>
  <w:style w:type="paragraph" w:styleId="Zkladntext">
    <w:name w:val="Body Text"/>
    <w:basedOn w:val="Normln"/>
    <w:link w:val="ZkladntextChar"/>
    <w:rsid w:val="008D1C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D1C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Rozhodčí soud při HK ČR a AK ČR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 Marie Moravcová</dc:creator>
  <cp:lastModifiedBy>Vladimíra Karafiátová</cp:lastModifiedBy>
  <cp:revision>2</cp:revision>
  <cp:lastPrinted>2017-06-22T09:48:00Z</cp:lastPrinted>
  <dcterms:created xsi:type="dcterms:W3CDTF">2017-08-03T10:27:00Z</dcterms:created>
  <dcterms:modified xsi:type="dcterms:W3CDTF">2017-08-03T10:27:00Z</dcterms:modified>
</cp:coreProperties>
</file>