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D4FC8" w14:textId="5AFC80E6" w:rsidR="00ED2CBE" w:rsidRDefault="00ED2CBE" w:rsidP="00ED2CBE">
      <w:pPr>
        <w:tabs>
          <w:tab w:val="left" w:pos="5103"/>
          <w:tab w:val="right" w:leader="underscore" w:pos="9781"/>
        </w:tabs>
        <w:spacing w:after="60"/>
        <w:rPr>
          <w:rFonts w:ascii="Times New Roman" w:hAnsi="Times New Roman"/>
          <w:sz w:val="22"/>
          <w:szCs w:val="22"/>
        </w:rPr>
      </w:pPr>
      <w:r>
        <w:rPr>
          <w:rFonts w:ascii="Times New Roman" w:hAnsi="Times New Roman"/>
          <w:sz w:val="22"/>
          <w:szCs w:val="22"/>
        </w:rPr>
        <w:tab/>
        <w:t xml:space="preserve">Číslo smlouvy </w:t>
      </w:r>
      <w:proofErr w:type="gramStart"/>
      <w:r>
        <w:rPr>
          <w:rFonts w:ascii="Times New Roman" w:hAnsi="Times New Roman"/>
          <w:sz w:val="22"/>
          <w:szCs w:val="22"/>
        </w:rPr>
        <w:t xml:space="preserve">kupujícího: </w:t>
      </w:r>
      <w:r w:rsidR="00A4323C">
        <w:rPr>
          <w:rFonts w:ascii="Times New Roman" w:hAnsi="Times New Roman"/>
          <w:sz w:val="22"/>
          <w:szCs w:val="22"/>
        </w:rPr>
        <w:t xml:space="preserve">  </w:t>
      </w:r>
      <w:proofErr w:type="gramEnd"/>
      <w:r w:rsidR="00A4323C">
        <w:rPr>
          <w:rFonts w:ascii="Times New Roman" w:hAnsi="Times New Roman"/>
          <w:sz w:val="22"/>
          <w:szCs w:val="22"/>
        </w:rPr>
        <w:t xml:space="preserve">   0312</w:t>
      </w:r>
      <w:r>
        <w:rPr>
          <w:rFonts w:ascii="Times New Roman" w:hAnsi="Times New Roman"/>
          <w:sz w:val="22"/>
          <w:szCs w:val="22"/>
        </w:rPr>
        <w:t>/202</w:t>
      </w:r>
      <w:r w:rsidR="00A4323C">
        <w:rPr>
          <w:rFonts w:ascii="Times New Roman" w:hAnsi="Times New Roman"/>
          <w:sz w:val="22"/>
          <w:szCs w:val="22"/>
        </w:rPr>
        <w:t>5</w:t>
      </w:r>
      <w:r>
        <w:rPr>
          <w:rFonts w:ascii="Times New Roman" w:hAnsi="Times New Roman"/>
          <w:sz w:val="22"/>
          <w:szCs w:val="22"/>
        </w:rPr>
        <w:t>/IT</w:t>
      </w:r>
    </w:p>
    <w:p w14:paraId="39FA691A" w14:textId="754FE66C" w:rsidR="00ED2CBE" w:rsidRDefault="00ED2CBE" w:rsidP="00ED2CBE">
      <w:pPr>
        <w:tabs>
          <w:tab w:val="left" w:pos="5103"/>
          <w:tab w:val="right" w:leader="underscore" w:pos="9781"/>
        </w:tabs>
        <w:spacing w:before="180" w:after="60"/>
        <w:rPr>
          <w:rFonts w:ascii="Times New Roman" w:hAnsi="Times New Roman"/>
          <w:sz w:val="22"/>
          <w:szCs w:val="22"/>
        </w:rPr>
      </w:pPr>
      <w:r>
        <w:rPr>
          <w:rFonts w:ascii="Times New Roman" w:hAnsi="Times New Roman"/>
          <w:sz w:val="22"/>
          <w:szCs w:val="22"/>
        </w:rPr>
        <w:tab/>
        <w:t xml:space="preserve">Identifikátor veřejné zakázky: </w:t>
      </w:r>
      <w:r w:rsidR="004C5A36" w:rsidRPr="004C5A36">
        <w:rPr>
          <w:rStyle w:val="radekformulare"/>
          <w:rFonts w:ascii="Times New Roman" w:hAnsi="Times New Roman"/>
          <w:sz w:val="22"/>
          <w:szCs w:val="22"/>
        </w:rPr>
        <w:t>P24V00291048</w:t>
      </w:r>
    </w:p>
    <w:p w14:paraId="569ED2D3" w14:textId="77777777" w:rsidR="00ED2CBE" w:rsidRDefault="00ED2CBE" w:rsidP="00ED2CBE">
      <w:pPr>
        <w:tabs>
          <w:tab w:val="left" w:pos="5103"/>
          <w:tab w:val="right" w:leader="underscore" w:pos="9781"/>
        </w:tabs>
        <w:spacing w:before="180" w:after="60"/>
        <w:rPr>
          <w:rFonts w:ascii="Times New Roman" w:hAnsi="Times New Roman"/>
          <w:sz w:val="22"/>
          <w:szCs w:val="22"/>
        </w:rPr>
      </w:pPr>
      <w:r>
        <w:rPr>
          <w:rFonts w:ascii="Times New Roman" w:hAnsi="Times New Roman"/>
          <w:sz w:val="22"/>
          <w:szCs w:val="22"/>
        </w:rPr>
        <w:tab/>
        <w:t xml:space="preserve">Číslo smlouvy prodávajícího: </w:t>
      </w:r>
      <w:r>
        <w:rPr>
          <w:rFonts w:ascii="Times New Roman" w:hAnsi="Times New Roman"/>
          <w:sz w:val="22"/>
          <w:szCs w:val="22"/>
        </w:rPr>
        <w:tab/>
      </w:r>
    </w:p>
    <w:p w14:paraId="14AA9FEA" w14:textId="77777777" w:rsidR="00247775" w:rsidRDefault="00E80D2A">
      <w:pPr>
        <w:pStyle w:val="SBSTitulekmal"/>
        <w:jc w:val="left"/>
        <w:rPr>
          <w:rFonts w:cs="Arial"/>
          <w:sz w:val="36"/>
          <w:szCs w:val="36"/>
        </w:rPr>
      </w:pPr>
      <w:r>
        <w:rPr>
          <w:rFonts w:cs="Arial"/>
          <w:sz w:val="36"/>
          <w:szCs w:val="36"/>
        </w:rPr>
        <w:t>Kupní smlouva</w:t>
      </w:r>
    </w:p>
    <w:p w14:paraId="70C59844" w14:textId="77777777" w:rsidR="00247775" w:rsidRDefault="00E80D2A">
      <w:pPr>
        <w:pStyle w:val="SBSTitulekmal"/>
        <w:spacing w:after="360"/>
        <w:jc w:val="left"/>
        <w:rPr>
          <w:rFonts w:cs="Arial"/>
        </w:rPr>
      </w:pPr>
      <w:r>
        <w:rPr>
          <w:rFonts w:cs="Arial"/>
        </w:rPr>
        <w:t>(dále jen „smlouva“)</w:t>
      </w:r>
    </w:p>
    <w:p w14:paraId="676F54BF" w14:textId="77777777" w:rsidR="00247775" w:rsidRDefault="00E80D2A">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8"/>
        <w:gridCol w:w="3015"/>
        <w:gridCol w:w="279"/>
        <w:gridCol w:w="1508"/>
        <w:gridCol w:w="3130"/>
      </w:tblGrid>
      <w:tr w:rsidR="00ED2CBE" w14:paraId="30CDAA08" w14:textId="77777777" w:rsidTr="00490A3A">
        <w:trPr>
          <w:trHeight w:val="273"/>
        </w:trPr>
        <w:tc>
          <w:tcPr>
            <w:tcW w:w="4786" w:type="dxa"/>
            <w:gridSpan w:val="2"/>
          </w:tcPr>
          <w:p w14:paraId="41101DF7" w14:textId="77777777" w:rsidR="00ED2CBE" w:rsidRDefault="00ED2CBE" w:rsidP="00490A3A">
            <w:pPr>
              <w:tabs>
                <w:tab w:val="left" w:pos="0"/>
                <w:tab w:val="left" w:leader="underscore" w:pos="4706"/>
                <w:tab w:val="left" w:pos="4990"/>
                <w:tab w:val="left" w:leader="underscore" w:pos="9639"/>
              </w:tabs>
              <w:spacing w:before="240"/>
              <w:rPr>
                <w:rFonts w:ascii="Times New Roman" w:hAnsi="Times New Roman"/>
                <w:b/>
              </w:rPr>
            </w:pPr>
            <w:r>
              <w:rPr>
                <w:rFonts w:ascii="Times New Roman" w:hAnsi="Times New Roman"/>
                <w:b/>
              </w:rPr>
              <w:t>Statutární město Ostrava</w:t>
            </w:r>
          </w:p>
        </w:tc>
        <w:tc>
          <w:tcPr>
            <w:tcW w:w="284" w:type="dxa"/>
          </w:tcPr>
          <w:p w14:paraId="225A5723" w14:textId="77777777" w:rsidR="00ED2CBE" w:rsidRDefault="00ED2CBE" w:rsidP="00490A3A">
            <w:pPr>
              <w:tabs>
                <w:tab w:val="left" w:pos="0"/>
                <w:tab w:val="left" w:leader="underscore" w:pos="4706"/>
                <w:tab w:val="left" w:pos="4990"/>
                <w:tab w:val="left" w:leader="underscore" w:pos="9639"/>
              </w:tabs>
              <w:spacing w:before="240"/>
              <w:jc w:val="both"/>
              <w:rPr>
                <w:rFonts w:ascii="Times New Roman" w:hAnsi="Times New Roman"/>
                <w:b/>
              </w:rPr>
            </w:pPr>
          </w:p>
        </w:tc>
        <w:tc>
          <w:tcPr>
            <w:tcW w:w="4802" w:type="dxa"/>
            <w:gridSpan w:val="2"/>
          </w:tcPr>
          <w:p w14:paraId="7ECD9B59" w14:textId="22EEE560" w:rsidR="00ED2CBE" w:rsidRDefault="004C5A36" w:rsidP="00490A3A">
            <w:pPr>
              <w:tabs>
                <w:tab w:val="left" w:pos="0"/>
                <w:tab w:val="left" w:leader="underscore" w:pos="4706"/>
                <w:tab w:val="left" w:pos="4990"/>
                <w:tab w:val="left" w:leader="underscore" w:pos="9639"/>
              </w:tabs>
              <w:spacing w:before="240"/>
              <w:rPr>
                <w:rFonts w:ascii="Times New Roman" w:hAnsi="Times New Roman"/>
                <w:b/>
              </w:rPr>
            </w:pPr>
            <w:r>
              <w:rPr>
                <w:rFonts w:ascii="Times New Roman" w:hAnsi="Times New Roman"/>
                <w:b/>
              </w:rPr>
              <w:t>DATASYS s.r.o.</w:t>
            </w:r>
          </w:p>
        </w:tc>
      </w:tr>
      <w:tr w:rsidR="00ED2CBE" w14:paraId="14715CE4" w14:textId="77777777" w:rsidTr="00490A3A">
        <w:tc>
          <w:tcPr>
            <w:tcW w:w="4786" w:type="dxa"/>
            <w:gridSpan w:val="2"/>
          </w:tcPr>
          <w:p w14:paraId="5D00C2C1"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b/>
              </w:rPr>
            </w:pPr>
            <w:r>
              <w:rPr>
                <w:rFonts w:ascii="Times New Roman" w:hAnsi="Times New Roman"/>
              </w:rPr>
              <w:t>Prokešovo náměstí 8, 729 30 Ostrava</w:t>
            </w:r>
          </w:p>
        </w:tc>
        <w:tc>
          <w:tcPr>
            <w:tcW w:w="284" w:type="dxa"/>
          </w:tcPr>
          <w:p w14:paraId="013C5BC1" w14:textId="77777777" w:rsidR="00ED2CBE" w:rsidRDefault="00ED2CBE" w:rsidP="00490A3A">
            <w:pPr>
              <w:tabs>
                <w:tab w:val="left" w:pos="0"/>
                <w:tab w:val="left" w:leader="underscore" w:pos="4706"/>
                <w:tab w:val="left" w:pos="4990"/>
                <w:tab w:val="left" w:leader="underscore" w:pos="9639"/>
              </w:tabs>
              <w:spacing w:before="0"/>
              <w:jc w:val="both"/>
              <w:rPr>
                <w:rFonts w:ascii="Times New Roman" w:hAnsi="Times New Roman"/>
                <w:b/>
              </w:rPr>
            </w:pPr>
          </w:p>
        </w:tc>
        <w:tc>
          <w:tcPr>
            <w:tcW w:w="4802" w:type="dxa"/>
            <w:gridSpan w:val="2"/>
          </w:tcPr>
          <w:p w14:paraId="0398B556" w14:textId="098BCA3A" w:rsidR="00ED2CBE" w:rsidRDefault="004C5A36" w:rsidP="00490A3A">
            <w:pPr>
              <w:tabs>
                <w:tab w:val="left" w:pos="0"/>
                <w:tab w:val="left" w:leader="underscore" w:pos="4706"/>
                <w:tab w:val="left" w:pos="4990"/>
                <w:tab w:val="left" w:leader="underscore" w:pos="9639"/>
              </w:tabs>
              <w:spacing w:before="0"/>
              <w:rPr>
                <w:rFonts w:ascii="Times New Roman" w:hAnsi="Times New Roman"/>
                <w:b/>
              </w:rPr>
            </w:pPr>
            <w:r>
              <w:rPr>
                <w:rFonts w:ascii="Times New Roman" w:hAnsi="Times New Roman"/>
              </w:rPr>
              <w:t>Jeseniova 2829/20, 130 00 Praha 3</w:t>
            </w:r>
          </w:p>
        </w:tc>
      </w:tr>
      <w:tr w:rsidR="00ED2CBE" w14:paraId="20747114" w14:textId="77777777" w:rsidTr="00490A3A">
        <w:tc>
          <w:tcPr>
            <w:tcW w:w="4786" w:type="dxa"/>
            <w:gridSpan w:val="2"/>
          </w:tcPr>
          <w:p w14:paraId="5C056216"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b/>
              </w:rPr>
            </w:pPr>
            <w:r>
              <w:rPr>
                <w:rFonts w:ascii="Times New Roman" w:hAnsi="Times New Roman"/>
              </w:rPr>
              <w:t>zastoupené náměstkyní primátora</w:t>
            </w:r>
          </w:p>
        </w:tc>
        <w:tc>
          <w:tcPr>
            <w:tcW w:w="284" w:type="dxa"/>
          </w:tcPr>
          <w:p w14:paraId="5590DCF5" w14:textId="77777777" w:rsidR="00ED2CBE" w:rsidRDefault="00ED2CBE" w:rsidP="00490A3A">
            <w:pPr>
              <w:tabs>
                <w:tab w:val="left" w:pos="0"/>
                <w:tab w:val="left" w:leader="underscore" w:pos="4706"/>
                <w:tab w:val="left" w:pos="4990"/>
                <w:tab w:val="left" w:leader="underscore" w:pos="9639"/>
              </w:tabs>
              <w:spacing w:before="0"/>
              <w:jc w:val="both"/>
              <w:rPr>
                <w:rFonts w:ascii="Times New Roman" w:hAnsi="Times New Roman"/>
                <w:b/>
              </w:rPr>
            </w:pPr>
          </w:p>
        </w:tc>
        <w:tc>
          <w:tcPr>
            <w:tcW w:w="4802" w:type="dxa"/>
            <w:gridSpan w:val="2"/>
          </w:tcPr>
          <w:p w14:paraId="317995CC" w14:textId="0E2C86CD" w:rsidR="00ED2CBE" w:rsidRDefault="004C5A36" w:rsidP="00490A3A">
            <w:pPr>
              <w:tabs>
                <w:tab w:val="left" w:pos="0"/>
                <w:tab w:val="left" w:leader="underscore" w:pos="4706"/>
                <w:tab w:val="left" w:pos="4990"/>
                <w:tab w:val="left" w:leader="underscore" w:pos="9639"/>
              </w:tabs>
              <w:spacing w:before="0"/>
              <w:rPr>
                <w:rFonts w:ascii="Times New Roman" w:hAnsi="Times New Roman"/>
                <w:b/>
              </w:rPr>
            </w:pPr>
            <w:r>
              <w:rPr>
                <w:rFonts w:ascii="Times New Roman" w:hAnsi="Times New Roman"/>
              </w:rPr>
              <w:t>zastoupena</w:t>
            </w:r>
          </w:p>
        </w:tc>
      </w:tr>
      <w:tr w:rsidR="00ED2CBE" w14:paraId="425830D1" w14:textId="77777777" w:rsidTr="00490A3A">
        <w:tc>
          <w:tcPr>
            <w:tcW w:w="4786" w:type="dxa"/>
            <w:gridSpan w:val="2"/>
            <w:tcBorders>
              <w:bottom w:val="single" w:sz="4" w:space="0" w:color="auto"/>
            </w:tcBorders>
          </w:tcPr>
          <w:p w14:paraId="2E22C80F" w14:textId="77777777" w:rsidR="00ED2CBE" w:rsidRDefault="00ED2CBE" w:rsidP="00490A3A">
            <w:pPr>
              <w:tabs>
                <w:tab w:val="left" w:pos="0"/>
                <w:tab w:val="left" w:leader="underscore" w:pos="4706"/>
                <w:tab w:val="left" w:pos="4990"/>
                <w:tab w:val="left" w:leader="underscore" w:pos="9639"/>
              </w:tabs>
              <w:spacing w:before="0" w:after="120"/>
              <w:rPr>
                <w:rFonts w:ascii="Times New Roman" w:hAnsi="Times New Roman"/>
                <w:b/>
              </w:rPr>
            </w:pPr>
            <w:r>
              <w:rPr>
                <w:rFonts w:ascii="Times New Roman" w:hAnsi="Times New Roman"/>
              </w:rPr>
              <w:t>Mgr. Andreou Hoffmannovou, Ph.D.</w:t>
            </w:r>
          </w:p>
        </w:tc>
        <w:tc>
          <w:tcPr>
            <w:tcW w:w="284" w:type="dxa"/>
          </w:tcPr>
          <w:p w14:paraId="0761BF58" w14:textId="77777777" w:rsidR="00ED2CBE" w:rsidRDefault="00ED2CBE" w:rsidP="00490A3A">
            <w:pPr>
              <w:tabs>
                <w:tab w:val="left" w:pos="0"/>
                <w:tab w:val="left" w:leader="underscore" w:pos="4706"/>
                <w:tab w:val="left" w:pos="4990"/>
                <w:tab w:val="left" w:leader="underscore" w:pos="9639"/>
              </w:tabs>
              <w:spacing w:before="0" w:after="120"/>
              <w:jc w:val="both"/>
              <w:rPr>
                <w:rFonts w:ascii="Times New Roman" w:hAnsi="Times New Roman"/>
                <w:b/>
              </w:rPr>
            </w:pPr>
          </w:p>
        </w:tc>
        <w:tc>
          <w:tcPr>
            <w:tcW w:w="4802" w:type="dxa"/>
            <w:gridSpan w:val="2"/>
            <w:tcBorders>
              <w:bottom w:val="single" w:sz="4" w:space="0" w:color="auto"/>
            </w:tcBorders>
          </w:tcPr>
          <w:p w14:paraId="4BF648EB" w14:textId="5A132997" w:rsidR="00ED2CBE" w:rsidRDefault="004C5A36" w:rsidP="00490A3A">
            <w:pPr>
              <w:tabs>
                <w:tab w:val="left" w:pos="0"/>
                <w:tab w:val="left" w:leader="underscore" w:pos="4706"/>
                <w:tab w:val="left" w:pos="4990"/>
                <w:tab w:val="left" w:leader="underscore" w:pos="9639"/>
              </w:tabs>
              <w:spacing w:before="0" w:after="120"/>
              <w:rPr>
                <w:rFonts w:ascii="Times New Roman" w:hAnsi="Times New Roman"/>
                <w:b/>
              </w:rPr>
            </w:pPr>
            <w:r>
              <w:rPr>
                <w:rFonts w:ascii="Times New Roman" w:hAnsi="Times New Roman"/>
              </w:rPr>
              <w:t>Bc. Martinem Novákem</w:t>
            </w:r>
          </w:p>
        </w:tc>
      </w:tr>
      <w:tr w:rsidR="00ED2CBE" w14:paraId="3CE66D38" w14:textId="77777777" w:rsidTr="00490A3A">
        <w:tc>
          <w:tcPr>
            <w:tcW w:w="1668" w:type="dxa"/>
          </w:tcPr>
          <w:p w14:paraId="4C55ACC6" w14:textId="77777777" w:rsidR="00ED2CBE" w:rsidRDefault="00ED2CBE" w:rsidP="00490A3A">
            <w:pPr>
              <w:tabs>
                <w:tab w:val="left" w:pos="0"/>
                <w:tab w:val="left" w:leader="underscore" w:pos="4706"/>
                <w:tab w:val="left" w:pos="4990"/>
                <w:tab w:val="left" w:leader="underscore" w:pos="9639"/>
              </w:tabs>
              <w:spacing w:before="240"/>
              <w:rPr>
                <w:rFonts w:ascii="Times New Roman" w:hAnsi="Times New Roman"/>
              </w:rPr>
            </w:pPr>
            <w:r>
              <w:rPr>
                <w:rFonts w:ascii="Times New Roman" w:hAnsi="Times New Roman"/>
              </w:rPr>
              <w:t>IČO:</w:t>
            </w:r>
          </w:p>
        </w:tc>
        <w:tc>
          <w:tcPr>
            <w:tcW w:w="3118" w:type="dxa"/>
          </w:tcPr>
          <w:p w14:paraId="0DD20285" w14:textId="77777777" w:rsidR="00ED2CBE" w:rsidRDefault="00ED2CBE" w:rsidP="00490A3A">
            <w:pPr>
              <w:tabs>
                <w:tab w:val="left" w:pos="0"/>
                <w:tab w:val="left" w:leader="underscore" w:pos="4706"/>
                <w:tab w:val="left" w:pos="4990"/>
                <w:tab w:val="left" w:leader="underscore" w:pos="9639"/>
              </w:tabs>
              <w:spacing w:before="240"/>
              <w:rPr>
                <w:rFonts w:ascii="Times New Roman" w:hAnsi="Times New Roman"/>
                <w:b/>
              </w:rPr>
            </w:pPr>
            <w:r>
              <w:rPr>
                <w:rFonts w:ascii="Times New Roman" w:hAnsi="Times New Roman"/>
              </w:rPr>
              <w:t>00845451</w:t>
            </w:r>
          </w:p>
        </w:tc>
        <w:tc>
          <w:tcPr>
            <w:tcW w:w="284" w:type="dxa"/>
          </w:tcPr>
          <w:p w14:paraId="4CB772F2" w14:textId="77777777" w:rsidR="00ED2CBE" w:rsidRDefault="00ED2CBE" w:rsidP="00490A3A">
            <w:pPr>
              <w:tabs>
                <w:tab w:val="left" w:pos="0"/>
                <w:tab w:val="left" w:leader="underscore" w:pos="4706"/>
                <w:tab w:val="left" w:pos="4990"/>
                <w:tab w:val="left" w:leader="underscore" w:pos="9639"/>
              </w:tabs>
              <w:spacing w:before="120"/>
              <w:jc w:val="both"/>
              <w:rPr>
                <w:rFonts w:ascii="Times New Roman" w:hAnsi="Times New Roman"/>
                <w:b/>
              </w:rPr>
            </w:pPr>
          </w:p>
        </w:tc>
        <w:tc>
          <w:tcPr>
            <w:tcW w:w="1559" w:type="dxa"/>
          </w:tcPr>
          <w:p w14:paraId="34C18475" w14:textId="77777777" w:rsidR="00ED2CBE" w:rsidRDefault="00ED2CBE" w:rsidP="00490A3A">
            <w:pPr>
              <w:tabs>
                <w:tab w:val="left" w:pos="0"/>
                <w:tab w:val="left" w:leader="underscore" w:pos="4706"/>
                <w:tab w:val="left" w:pos="4990"/>
                <w:tab w:val="left" w:leader="underscore" w:pos="9639"/>
              </w:tabs>
              <w:spacing w:before="240"/>
              <w:rPr>
                <w:rFonts w:ascii="Times New Roman" w:hAnsi="Times New Roman"/>
              </w:rPr>
            </w:pPr>
            <w:r>
              <w:rPr>
                <w:rFonts w:ascii="Times New Roman" w:hAnsi="Times New Roman"/>
              </w:rPr>
              <w:t>IČO:</w:t>
            </w:r>
          </w:p>
        </w:tc>
        <w:tc>
          <w:tcPr>
            <w:tcW w:w="3243" w:type="dxa"/>
          </w:tcPr>
          <w:p w14:paraId="7F034E79" w14:textId="1AB8EB9A" w:rsidR="00ED2CBE" w:rsidRDefault="004C5A36" w:rsidP="00490A3A">
            <w:pPr>
              <w:tabs>
                <w:tab w:val="left" w:pos="0"/>
                <w:tab w:val="left" w:leader="underscore" w:pos="4706"/>
                <w:tab w:val="left" w:pos="4990"/>
                <w:tab w:val="left" w:leader="underscore" w:pos="9639"/>
              </w:tabs>
              <w:spacing w:before="240"/>
              <w:rPr>
                <w:rFonts w:ascii="Times New Roman" w:hAnsi="Times New Roman"/>
                <w:b/>
              </w:rPr>
            </w:pPr>
            <w:r w:rsidRPr="00561843">
              <w:rPr>
                <w:rFonts w:ascii="Times New Roman" w:hAnsi="Times New Roman"/>
              </w:rPr>
              <w:t>61249157</w:t>
            </w:r>
          </w:p>
        </w:tc>
      </w:tr>
      <w:tr w:rsidR="00ED2CBE" w14:paraId="0FD3C09C" w14:textId="77777777" w:rsidTr="00490A3A">
        <w:tc>
          <w:tcPr>
            <w:tcW w:w="1668" w:type="dxa"/>
          </w:tcPr>
          <w:p w14:paraId="6EF8E185"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rPr>
            </w:pPr>
            <w:r>
              <w:rPr>
                <w:rFonts w:ascii="Times New Roman" w:hAnsi="Times New Roman"/>
              </w:rPr>
              <w:t>DIČ:</w:t>
            </w:r>
          </w:p>
        </w:tc>
        <w:tc>
          <w:tcPr>
            <w:tcW w:w="3118" w:type="dxa"/>
          </w:tcPr>
          <w:p w14:paraId="5CF0A5E6"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b/>
              </w:rPr>
            </w:pPr>
            <w:r>
              <w:rPr>
                <w:rFonts w:ascii="Times New Roman" w:hAnsi="Times New Roman"/>
              </w:rPr>
              <w:t>CZ00845451 (plátce DPH)</w:t>
            </w:r>
          </w:p>
        </w:tc>
        <w:tc>
          <w:tcPr>
            <w:tcW w:w="284" w:type="dxa"/>
          </w:tcPr>
          <w:p w14:paraId="171948B1" w14:textId="77777777" w:rsidR="00ED2CBE" w:rsidRDefault="00ED2CBE" w:rsidP="00490A3A">
            <w:pPr>
              <w:tabs>
                <w:tab w:val="left" w:pos="0"/>
                <w:tab w:val="left" w:leader="underscore" w:pos="4706"/>
                <w:tab w:val="left" w:pos="4990"/>
                <w:tab w:val="left" w:leader="underscore" w:pos="9639"/>
              </w:tabs>
              <w:spacing w:before="0"/>
              <w:jc w:val="both"/>
              <w:rPr>
                <w:rFonts w:ascii="Times New Roman" w:hAnsi="Times New Roman"/>
                <w:b/>
              </w:rPr>
            </w:pPr>
          </w:p>
        </w:tc>
        <w:tc>
          <w:tcPr>
            <w:tcW w:w="1559" w:type="dxa"/>
          </w:tcPr>
          <w:p w14:paraId="40066380"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rPr>
            </w:pPr>
            <w:r>
              <w:rPr>
                <w:rFonts w:ascii="Times New Roman" w:hAnsi="Times New Roman"/>
              </w:rPr>
              <w:t>DIČ:</w:t>
            </w:r>
          </w:p>
        </w:tc>
        <w:tc>
          <w:tcPr>
            <w:tcW w:w="3243" w:type="dxa"/>
          </w:tcPr>
          <w:p w14:paraId="5023FDFD" w14:textId="715E2E02" w:rsidR="00ED2CBE" w:rsidRDefault="004C5A36" w:rsidP="00490A3A">
            <w:pPr>
              <w:tabs>
                <w:tab w:val="left" w:pos="0"/>
                <w:tab w:val="left" w:leader="underscore" w:pos="4706"/>
                <w:tab w:val="left" w:pos="4990"/>
                <w:tab w:val="left" w:leader="underscore" w:pos="9639"/>
              </w:tabs>
              <w:spacing w:before="0"/>
              <w:rPr>
                <w:rFonts w:ascii="Times New Roman" w:hAnsi="Times New Roman"/>
                <w:b/>
              </w:rPr>
            </w:pPr>
            <w:r w:rsidRPr="00561843">
              <w:rPr>
                <w:rFonts w:ascii="Times New Roman" w:hAnsi="Times New Roman"/>
              </w:rPr>
              <w:t>CZ61249157</w:t>
            </w:r>
          </w:p>
        </w:tc>
      </w:tr>
      <w:tr w:rsidR="00ED2CBE" w14:paraId="4BD699C7" w14:textId="77777777" w:rsidTr="00490A3A">
        <w:tc>
          <w:tcPr>
            <w:tcW w:w="1668" w:type="dxa"/>
          </w:tcPr>
          <w:p w14:paraId="4990D126"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rPr>
            </w:pPr>
            <w:r>
              <w:rPr>
                <w:rFonts w:ascii="Times New Roman" w:hAnsi="Times New Roman"/>
              </w:rPr>
              <w:t>Peněžní ústav:</w:t>
            </w:r>
          </w:p>
        </w:tc>
        <w:tc>
          <w:tcPr>
            <w:tcW w:w="3118" w:type="dxa"/>
          </w:tcPr>
          <w:p w14:paraId="53B48CA6"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rPr>
            </w:pPr>
            <w:r>
              <w:rPr>
                <w:rFonts w:ascii="Times New Roman" w:hAnsi="Times New Roman"/>
              </w:rPr>
              <w:t>Česká spořitelna a.s.,</w:t>
            </w:r>
          </w:p>
          <w:p w14:paraId="5084A115"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b/>
              </w:rPr>
            </w:pPr>
            <w:r>
              <w:rPr>
                <w:rFonts w:ascii="Times New Roman" w:hAnsi="Times New Roman"/>
              </w:rPr>
              <w:t>okresní pobočka Ostrava</w:t>
            </w:r>
          </w:p>
        </w:tc>
        <w:tc>
          <w:tcPr>
            <w:tcW w:w="284" w:type="dxa"/>
          </w:tcPr>
          <w:p w14:paraId="0B24883C" w14:textId="77777777" w:rsidR="00ED2CBE" w:rsidRDefault="00ED2CBE" w:rsidP="00490A3A">
            <w:pPr>
              <w:tabs>
                <w:tab w:val="left" w:pos="0"/>
                <w:tab w:val="left" w:leader="underscore" w:pos="4706"/>
                <w:tab w:val="left" w:pos="4990"/>
                <w:tab w:val="left" w:leader="underscore" w:pos="9639"/>
              </w:tabs>
              <w:spacing w:before="0"/>
              <w:jc w:val="both"/>
              <w:rPr>
                <w:rFonts w:ascii="Times New Roman" w:hAnsi="Times New Roman"/>
                <w:b/>
              </w:rPr>
            </w:pPr>
          </w:p>
        </w:tc>
        <w:tc>
          <w:tcPr>
            <w:tcW w:w="1559" w:type="dxa"/>
          </w:tcPr>
          <w:p w14:paraId="138B24F7"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rPr>
            </w:pPr>
            <w:r>
              <w:rPr>
                <w:rFonts w:ascii="Times New Roman" w:hAnsi="Times New Roman"/>
              </w:rPr>
              <w:t>Peněžní ústav:</w:t>
            </w:r>
          </w:p>
        </w:tc>
        <w:tc>
          <w:tcPr>
            <w:tcW w:w="3243" w:type="dxa"/>
          </w:tcPr>
          <w:p w14:paraId="5C15CFED" w14:textId="24FD8075" w:rsidR="00ED2CBE" w:rsidRDefault="004C5A36" w:rsidP="00490A3A">
            <w:pPr>
              <w:tabs>
                <w:tab w:val="left" w:pos="0"/>
                <w:tab w:val="left" w:leader="underscore" w:pos="4706"/>
                <w:tab w:val="left" w:pos="4990"/>
                <w:tab w:val="left" w:leader="underscore" w:pos="9639"/>
              </w:tabs>
              <w:spacing w:before="0"/>
              <w:rPr>
                <w:rFonts w:ascii="Times New Roman" w:hAnsi="Times New Roman"/>
                <w:b/>
              </w:rPr>
            </w:pPr>
            <w:r w:rsidRPr="009D09FB">
              <w:rPr>
                <w:rFonts w:ascii="Times New Roman" w:hAnsi="Times New Roman"/>
                <w:bCs/>
              </w:rPr>
              <w:t>Komerční banka a.s., pobočka Praha</w:t>
            </w:r>
          </w:p>
        </w:tc>
      </w:tr>
      <w:tr w:rsidR="00ED2CBE" w14:paraId="5E82283C" w14:textId="77777777" w:rsidTr="00490A3A">
        <w:tc>
          <w:tcPr>
            <w:tcW w:w="1668" w:type="dxa"/>
          </w:tcPr>
          <w:p w14:paraId="02D6499A"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rPr>
            </w:pPr>
            <w:r>
              <w:rPr>
                <w:rFonts w:ascii="Times New Roman" w:hAnsi="Times New Roman"/>
              </w:rPr>
              <w:t>Číslo účtu:</w:t>
            </w:r>
          </w:p>
        </w:tc>
        <w:tc>
          <w:tcPr>
            <w:tcW w:w="3118" w:type="dxa"/>
          </w:tcPr>
          <w:p w14:paraId="71D25868"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b/>
              </w:rPr>
            </w:pPr>
            <w:r>
              <w:rPr>
                <w:rFonts w:ascii="Times New Roman" w:hAnsi="Times New Roman"/>
              </w:rPr>
              <w:t>19-1649297309/0800</w:t>
            </w:r>
          </w:p>
        </w:tc>
        <w:tc>
          <w:tcPr>
            <w:tcW w:w="284" w:type="dxa"/>
          </w:tcPr>
          <w:p w14:paraId="2D968838" w14:textId="77777777" w:rsidR="00ED2CBE" w:rsidRDefault="00ED2CBE" w:rsidP="00490A3A">
            <w:pPr>
              <w:tabs>
                <w:tab w:val="left" w:pos="0"/>
                <w:tab w:val="left" w:leader="underscore" w:pos="4706"/>
                <w:tab w:val="left" w:pos="4990"/>
                <w:tab w:val="left" w:leader="underscore" w:pos="9639"/>
              </w:tabs>
              <w:spacing w:before="0"/>
              <w:jc w:val="both"/>
              <w:rPr>
                <w:rFonts w:ascii="Times New Roman" w:hAnsi="Times New Roman"/>
                <w:b/>
              </w:rPr>
            </w:pPr>
          </w:p>
        </w:tc>
        <w:tc>
          <w:tcPr>
            <w:tcW w:w="1559" w:type="dxa"/>
          </w:tcPr>
          <w:p w14:paraId="02F48F42" w14:textId="77777777" w:rsidR="00ED2CBE" w:rsidRDefault="00ED2CBE" w:rsidP="00490A3A">
            <w:pPr>
              <w:tabs>
                <w:tab w:val="left" w:pos="0"/>
                <w:tab w:val="left" w:leader="underscore" w:pos="4706"/>
                <w:tab w:val="left" w:pos="4990"/>
                <w:tab w:val="left" w:leader="underscore" w:pos="9639"/>
              </w:tabs>
              <w:spacing w:before="0"/>
              <w:rPr>
                <w:rFonts w:ascii="Times New Roman" w:hAnsi="Times New Roman"/>
              </w:rPr>
            </w:pPr>
            <w:r>
              <w:rPr>
                <w:rFonts w:ascii="Times New Roman" w:hAnsi="Times New Roman"/>
              </w:rPr>
              <w:t>Číslo účtu:</w:t>
            </w:r>
          </w:p>
        </w:tc>
        <w:tc>
          <w:tcPr>
            <w:tcW w:w="3243" w:type="dxa"/>
          </w:tcPr>
          <w:p w14:paraId="7B289251" w14:textId="74CB8E01" w:rsidR="00ED2CBE" w:rsidRDefault="004C5A36" w:rsidP="00490A3A">
            <w:pPr>
              <w:tabs>
                <w:tab w:val="left" w:pos="0"/>
                <w:tab w:val="left" w:leader="underscore" w:pos="4706"/>
                <w:tab w:val="left" w:pos="4990"/>
                <w:tab w:val="left" w:leader="underscore" w:pos="9639"/>
              </w:tabs>
              <w:spacing w:before="0"/>
              <w:rPr>
                <w:rFonts w:ascii="Times New Roman" w:hAnsi="Times New Roman"/>
                <w:b/>
              </w:rPr>
            </w:pPr>
            <w:r w:rsidRPr="009D09FB">
              <w:rPr>
                <w:rFonts w:ascii="Times New Roman" w:hAnsi="Times New Roman"/>
                <w:bCs/>
              </w:rPr>
              <w:t>227-9647490267/0100</w:t>
            </w:r>
          </w:p>
        </w:tc>
      </w:tr>
      <w:tr w:rsidR="00ED2CBE" w14:paraId="5CDEF1D2" w14:textId="77777777" w:rsidTr="00490A3A">
        <w:tc>
          <w:tcPr>
            <w:tcW w:w="4786" w:type="dxa"/>
            <w:gridSpan w:val="2"/>
            <w:tcBorders>
              <w:bottom w:val="single" w:sz="4" w:space="0" w:color="auto"/>
            </w:tcBorders>
          </w:tcPr>
          <w:p w14:paraId="424E6B7A" w14:textId="77777777" w:rsidR="00ED2CBE" w:rsidRDefault="00ED2CBE" w:rsidP="00490A3A">
            <w:pPr>
              <w:tabs>
                <w:tab w:val="left" w:pos="0"/>
                <w:tab w:val="left" w:leader="underscore" w:pos="4706"/>
                <w:tab w:val="left" w:pos="4990"/>
                <w:tab w:val="left" w:leader="underscore" w:pos="9639"/>
              </w:tabs>
              <w:spacing w:before="0" w:after="120"/>
              <w:rPr>
                <w:rFonts w:ascii="Times New Roman" w:hAnsi="Times New Roman"/>
                <w:b/>
              </w:rPr>
            </w:pPr>
          </w:p>
        </w:tc>
        <w:tc>
          <w:tcPr>
            <w:tcW w:w="284" w:type="dxa"/>
          </w:tcPr>
          <w:p w14:paraId="557DED74" w14:textId="77777777" w:rsidR="00ED2CBE" w:rsidRDefault="00ED2CBE" w:rsidP="00490A3A">
            <w:pPr>
              <w:tabs>
                <w:tab w:val="left" w:pos="0"/>
                <w:tab w:val="left" w:leader="underscore" w:pos="4706"/>
                <w:tab w:val="left" w:pos="4990"/>
                <w:tab w:val="left" w:leader="underscore" w:pos="9639"/>
              </w:tabs>
              <w:spacing w:before="0"/>
              <w:jc w:val="both"/>
              <w:rPr>
                <w:rFonts w:ascii="Times New Roman" w:hAnsi="Times New Roman"/>
                <w:b/>
              </w:rPr>
            </w:pPr>
          </w:p>
        </w:tc>
        <w:tc>
          <w:tcPr>
            <w:tcW w:w="4802" w:type="dxa"/>
            <w:gridSpan w:val="2"/>
            <w:tcBorders>
              <w:bottom w:val="single" w:sz="4" w:space="0" w:color="auto"/>
            </w:tcBorders>
          </w:tcPr>
          <w:p w14:paraId="5B0B5594" w14:textId="61D3CF67" w:rsidR="00ED2CBE" w:rsidRDefault="00ED2CBE" w:rsidP="004C5A36">
            <w:pPr>
              <w:tabs>
                <w:tab w:val="left" w:pos="0"/>
                <w:tab w:val="left" w:leader="underscore" w:pos="4706"/>
                <w:tab w:val="left" w:pos="4990"/>
                <w:tab w:val="left" w:leader="underscore" w:pos="9639"/>
              </w:tabs>
              <w:spacing w:before="0" w:after="120"/>
              <w:rPr>
                <w:rFonts w:ascii="Times New Roman" w:hAnsi="Times New Roman"/>
                <w:b/>
              </w:rPr>
            </w:pPr>
            <w:r>
              <w:rPr>
                <w:rFonts w:ascii="Times New Roman" w:hAnsi="Times New Roman"/>
              </w:rPr>
              <w:t xml:space="preserve">Zapsaná v obchodním rejstříku </w:t>
            </w:r>
            <w:r>
              <w:rPr>
                <w:rFonts w:ascii="Times New Roman" w:hAnsi="Times New Roman"/>
                <w:iCs/>
              </w:rPr>
              <w:t xml:space="preserve">vedeném </w:t>
            </w:r>
            <w:r w:rsidR="004C5A36">
              <w:rPr>
                <w:rFonts w:ascii="Times New Roman" w:hAnsi="Times New Roman"/>
                <w:iCs/>
              </w:rPr>
              <w:t>u</w:t>
            </w:r>
            <w:r>
              <w:rPr>
                <w:rFonts w:ascii="Times New Roman" w:hAnsi="Times New Roman"/>
                <w:iCs/>
              </w:rPr>
              <w:t> </w:t>
            </w:r>
            <w:r w:rsidR="004C5A36">
              <w:rPr>
                <w:rFonts w:ascii="Times New Roman" w:hAnsi="Times New Roman"/>
                <w:iCs/>
              </w:rPr>
              <w:t>Městského soudu v Praze, oddíl C, vložka 28862</w:t>
            </w:r>
          </w:p>
        </w:tc>
      </w:tr>
    </w:tbl>
    <w:p w14:paraId="31423813" w14:textId="3BB244D7" w:rsidR="00247775" w:rsidRDefault="00E80D2A">
      <w:pPr>
        <w:tabs>
          <w:tab w:val="left" w:pos="0"/>
          <w:tab w:val="left" w:pos="4706"/>
          <w:tab w:val="left" w:pos="4990"/>
          <w:tab w:val="left" w:pos="9639"/>
        </w:tabs>
        <w:spacing w:before="0"/>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kupující</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prodávající </w:t>
      </w:r>
      <w:r>
        <w:rPr>
          <w:rFonts w:ascii="Times New Roman" w:hAnsi="Times New Roman"/>
          <w:sz w:val="22"/>
          <w:szCs w:val="22"/>
        </w:rPr>
        <w:tab/>
      </w:r>
    </w:p>
    <w:p w14:paraId="546E0485" w14:textId="77777777" w:rsidR="00247775" w:rsidRDefault="00247775">
      <w:pPr>
        <w:pBdr>
          <w:bottom w:val="single" w:sz="6" w:space="1" w:color="auto"/>
        </w:pBdr>
        <w:tabs>
          <w:tab w:val="left" w:pos="0"/>
          <w:tab w:val="left" w:leader="underscore" w:pos="4706"/>
          <w:tab w:val="left" w:pos="4990"/>
          <w:tab w:val="left" w:leader="underscore" w:pos="9639"/>
        </w:tabs>
        <w:spacing w:before="0"/>
        <w:jc w:val="both"/>
        <w:rPr>
          <w:rFonts w:ascii="Times New Roman" w:hAnsi="Times New Roman"/>
          <w:b/>
          <w:sz w:val="22"/>
          <w:szCs w:val="22"/>
        </w:rPr>
      </w:pPr>
    </w:p>
    <w:p w14:paraId="1BB0576F" w14:textId="77777777" w:rsidR="00247775" w:rsidRDefault="00E80D2A">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5716ED21" w14:textId="77777777" w:rsidR="00247775" w:rsidRDefault="00E80D2A">
      <w:pPr>
        <w:pStyle w:val="Nadpis1"/>
        <w:ind w:left="0" w:firstLine="0"/>
      </w:pPr>
      <w:r>
        <w:br/>
        <w:t>Úvodní ustanovení</w:t>
      </w:r>
    </w:p>
    <w:p w14:paraId="2593E07C" w14:textId="77777777" w:rsidR="00247775" w:rsidRDefault="00E80D2A">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Tato smlouva je uzavřena podle zákona č. 89/2012 Sb., občanský zákoník, ve znění pozdějších předpisů (dále jen „občanský zákoník“).</w:t>
      </w:r>
    </w:p>
    <w:p w14:paraId="3517B230" w14:textId="77777777" w:rsidR="00247775" w:rsidRDefault="00E80D2A">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691BBDAB" w14:textId="77777777" w:rsidR="00247775" w:rsidRDefault="00E80D2A">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prohlašují, že osoby podepisující tuto smlouvu jsou k tomuto úkonu oprávněny.</w:t>
      </w:r>
    </w:p>
    <w:p w14:paraId="684827FA" w14:textId="488D9E53" w:rsidR="00247775" w:rsidRDefault="00E80D2A">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Účelem uzavření této smlouvy je </w:t>
      </w:r>
      <w:r w:rsidR="0006387C">
        <w:rPr>
          <w:rFonts w:ascii="Times New Roman" w:hAnsi="Times New Roman"/>
          <w:sz w:val="22"/>
          <w:szCs w:val="22"/>
        </w:rPr>
        <w:t xml:space="preserve">navýšení kapacity </w:t>
      </w:r>
      <w:r w:rsidR="009B2084">
        <w:rPr>
          <w:rFonts w:ascii="Times New Roman" w:hAnsi="Times New Roman"/>
          <w:sz w:val="22"/>
          <w:szCs w:val="22"/>
        </w:rPr>
        <w:t xml:space="preserve">a výkonu </w:t>
      </w:r>
      <w:r w:rsidR="0006387C">
        <w:rPr>
          <w:rFonts w:ascii="Times New Roman" w:hAnsi="Times New Roman"/>
          <w:sz w:val="22"/>
          <w:szCs w:val="22"/>
        </w:rPr>
        <w:t>sytému</w:t>
      </w:r>
      <w:r w:rsidR="00036133">
        <w:rPr>
          <w:rFonts w:ascii="Times New Roman" w:hAnsi="Times New Roman"/>
          <w:sz w:val="22"/>
          <w:szCs w:val="22"/>
        </w:rPr>
        <w:t xml:space="preserve"> </w:t>
      </w:r>
      <w:proofErr w:type="spellStart"/>
      <w:r w:rsidR="00036133">
        <w:rPr>
          <w:rFonts w:ascii="Times New Roman" w:hAnsi="Times New Roman"/>
          <w:sz w:val="22"/>
          <w:szCs w:val="22"/>
        </w:rPr>
        <w:t>Flowmon</w:t>
      </w:r>
      <w:proofErr w:type="spellEnd"/>
      <w:r w:rsidR="00036133">
        <w:rPr>
          <w:rFonts w:ascii="Times New Roman" w:hAnsi="Times New Roman"/>
          <w:sz w:val="22"/>
          <w:szCs w:val="22"/>
        </w:rPr>
        <w:t xml:space="preserve"> </w:t>
      </w:r>
      <w:r w:rsidR="0075547B">
        <w:rPr>
          <w:rFonts w:ascii="Times New Roman" w:hAnsi="Times New Roman"/>
          <w:sz w:val="22"/>
          <w:szCs w:val="22"/>
        </w:rPr>
        <w:t xml:space="preserve">(dále jen „systém“) </w:t>
      </w:r>
      <w:r w:rsidR="00036133">
        <w:rPr>
          <w:rFonts w:ascii="Times New Roman" w:hAnsi="Times New Roman"/>
          <w:sz w:val="22"/>
          <w:szCs w:val="22"/>
        </w:rPr>
        <w:t xml:space="preserve">provozovaného </w:t>
      </w:r>
      <w:r w:rsidR="00663533">
        <w:rPr>
          <w:rFonts w:ascii="Times New Roman" w:hAnsi="Times New Roman"/>
          <w:sz w:val="22"/>
          <w:szCs w:val="22"/>
        </w:rPr>
        <w:t>kupujícím,</w:t>
      </w:r>
      <w:r w:rsidR="0006387C">
        <w:rPr>
          <w:rFonts w:ascii="Times New Roman" w:hAnsi="Times New Roman"/>
          <w:sz w:val="22"/>
          <w:szCs w:val="22"/>
        </w:rPr>
        <w:t xml:space="preserve"> </w:t>
      </w:r>
      <w:r w:rsidR="0064065E">
        <w:rPr>
          <w:rFonts w:ascii="Times New Roman" w:hAnsi="Times New Roman"/>
          <w:sz w:val="22"/>
          <w:szCs w:val="22"/>
        </w:rPr>
        <w:t xml:space="preserve">pro </w:t>
      </w:r>
      <w:r w:rsidR="0064065E" w:rsidRPr="0064065E">
        <w:rPr>
          <w:rFonts w:ascii="Times New Roman" w:hAnsi="Times New Roman"/>
          <w:iCs/>
          <w:sz w:val="22"/>
          <w:szCs w:val="22"/>
        </w:rPr>
        <w:t xml:space="preserve">sběr a vyhodnocování datových toků ve vnitřní síti </w:t>
      </w:r>
      <w:r w:rsidR="004144D6">
        <w:rPr>
          <w:rFonts w:ascii="Times New Roman" w:hAnsi="Times New Roman"/>
          <w:iCs/>
          <w:sz w:val="22"/>
          <w:szCs w:val="22"/>
        </w:rPr>
        <w:t xml:space="preserve">a poskytování technické podpory </w:t>
      </w:r>
      <w:r w:rsidR="00064A28">
        <w:rPr>
          <w:rFonts w:ascii="Times New Roman" w:hAnsi="Times New Roman"/>
          <w:iCs/>
          <w:sz w:val="22"/>
          <w:szCs w:val="22"/>
        </w:rPr>
        <w:t>pro zajištění bezvadné funkcionality systému.</w:t>
      </w:r>
      <w:r>
        <w:rPr>
          <w:rFonts w:ascii="Times New Roman" w:hAnsi="Times New Roman"/>
          <w:sz w:val="22"/>
          <w:szCs w:val="22"/>
        </w:rPr>
        <w:t xml:space="preserve"> </w:t>
      </w:r>
    </w:p>
    <w:p w14:paraId="383F54B3" w14:textId="6A69571E" w:rsidR="00247775" w:rsidRPr="0006387C" w:rsidRDefault="00E80D2A" w:rsidP="0006387C">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Prodávající prohlašuje, že je odborně způsobilý k zajištění předmětu smlouvy.</w:t>
      </w:r>
      <w:r w:rsidRPr="0006387C">
        <w:rPr>
          <w:rFonts w:ascii="Times New Roman" w:eastAsiaTheme="minorHAnsi" w:hAnsi="Times New Roman"/>
          <w:sz w:val="22"/>
          <w:szCs w:val="22"/>
          <w:lang w:eastAsia="en-US"/>
        </w:rPr>
        <w:t xml:space="preserve"> </w:t>
      </w:r>
    </w:p>
    <w:p w14:paraId="70A117FD" w14:textId="77777777" w:rsidR="00247775" w:rsidRDefault="00E80D2A">
      <w:pPr>
        <w:numPr>
          <w:ilvl w:val="0"/>
          <w:numId w:val="1"/>
        </w:numPr>
        <w:tabs>
          <w:tab w:val="clear" w:pos="284"/>
          <w:tab w:val="num" w:pos="-426"/>
        </w:tabs>
        <w:jc w:val="both"/>
        <w:rPr>
          <w:rFonts w:ascii="Times New Roman" w:hAnsi="Times New Roman"/>
          <w:sz w:val="22"/>
          <w:szCs w:val="22"/>
        </w:rPr>
      </w:pPr>
      <w:r>
        <w:rPr>
          <w:rFonts w:ascii="Times New Roman" w:hAnsi="Times New Roman"/>
          <w:sz w:val="22"/>
          <w:szCs w:val="22"/>
        </w:rPr>
        <w:t>Prodávající prohlašuje, že není nespolehlivým plátcem DPH a v případě, že by se jím v průběhu trvání smluvního vztahu stal, tuto informaci neprodleně sdělí kupujícímu.</w:t>
      </w:r>
    </w:p>
    <w:p w14:paraId="6F223141" w14:textId="77777777" w:rsidR="00247775" w:rsidRDefault="00E80D2A">
      <w:pPr>
        <w:numPr>
          <w:ilvl w:val="0"/>
          <w:numId w:val="1"/>
        </w:numPr>
        <w:tabs>
          <w:tab w:val="clear" w:pos="284"/>
          <w:tab w:val="num" w:pos="-426"/>
        </w:tabs>
        <w:jc w:val="both"/>
        <w:rPr>
          <w:rFonts w:ascii="Times New Roman" w:hAnsi="Times New Roman"/>
          <w:sz w:val="22"/>
          <w:szCs w:val="22"/>
        </w:rPr>
      </w:pPr>
      <w:r>
        <w:rPr>
          <w:rFonts w:ascii="Times New Roman" w:eastAsiaTheme="minorHAnsi" w:hAnsi="Times New Roman"/>
          <w:sz w:val="22"/>
          <w:szCs w:val="22"/>
          <w:lang w:eastAsia="en-US"/>
        </w:rPr>
        <w:t xml:space="preserve">Prodávající prohlašuje, že si je vědom, že smlouva odkazuje na některé podmínky uvedené mimo vlastní text smlouvy, a dále prohlašuje, že vzhledem k jeho odborné způsobilosti a hospodářskému postavení a </w:t>
      </w:r>
      <w:r>
        <w:rPr>
          <w:rFonts w:ascii="Times New Roman" w:eastAsiaTheme="minorHAnsi" w:hAnsi="Times New Roman"/>
          <w:sz w:val="22"/>
          <w:szCs w:val="22"/>
          <w:lang w:eastAsia="en-US"/>
        </w:rPr>
        <w:lastRenderedPageBreak/>
        <w:t>s ohledem na obsah smlouvy, zadávacích podmínek a právních předpisů mu je obsah a význam těchto podmínek, jejichž nedodržení má stejné následky jako nedodržení povinností v samotné smlouvě, znám.</w:t>
      </w:r>
    </w:p>
    <w:p w14:paraId="0DC87DA2" w14:textId="77777777" w:rsidR="00247775" w:rsidRDefault="00E80D2A">
      <w:pPr>
        <w:pStyle w:val="Nadpis1"/>
        <w:ind w:left="0" w:firstLine="0"/>
      </w:pPr>
      <w:r>
        <w:br/>
        <w:t>Předmět koupě</w:t>
      </w:r>
    </w:p>
    <w:p w14:paraId="5F885C6F" w14:textId="528829B7" w:rsidR="00247775" w:rsidRDefault="00E80D2A">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Předmětem smlouvy je závazek prodávajícího dodat kupujícímu </w:t>
      </w:r>
      <w:r w:rsidR="002E6801">
        <w:rPr>
          <w:rFonts w:ascii="Times New Roman" w:hAnsi="Times New Roman"/>
          <w:sz w:val="22"/>
          <w:szCs w:val="22"/>
        </w:rPr>
        <w:t>2 k</w:t>
      </w:r>
      <w:r w:rsidR="00344F23">
        <w:rPr>
          <w:rFonts w:ascii="Times New Roman" w:hAnsi="Times New Roman"/>
          <w:sz w:val="22"/>
          <w:szCs w:val="22"/>
        </w:rPr>
        <w:t xml:space="preserve">usy nových </w:t>
      </w:r>
      <w:r w:rsidR="005B166D">
        <w:rPr>
          <w:rFonts w:ascii="Times New Roman" w:hAnsi="Times New Roman"/>
          <w:sz w:val="22"/>
          <w:szCs w:val="22"/>
        </w:rPr>
        <w:t>datov</w:t>
      </w:r>
      <w:r w:rsidR="00344F23">
        <w:rPr>
          <w:rFonts w:ascii="Times New Roman" w:hAnsi="Times New Roman"/>
          <w:sz w:val="22"/>
          <w:szCs w:val="22"/>
        </w:rPr>
        <w:t>ých</w:t>
      </w:r>
      <w:r w:rsidR="005B166D">
        <w:rPr>
          <w:rFonts w:ascii="Times New Roman" w:hAnsi="Times New Roman"/>
          <w:sz w:val="22"/>
          <w:szCs w:val="22"/>
        </w:rPr>
        <w:t xml:space="preserve"> sond</w:t>
      </w:r>
      <w:r w:rsidR="00344F23">
        <w:rPr>
          <w:rFonts w:ascii="Times New Roman" w:hAnsi="Times New Roman"/>
          <w:sz w:val="22"/>
          <w:szCs w:val="22"/>
        </w:rPr>
        <w:t xml:space="preserve"> </w:t>
      </w:r>
      <w:r w:rsidR="00664C34">
        <w:rPr>
          <w:rFonts w:ascii="Times New Roman" w:hAnsi="Times New Roman"/>
          <w:sz w:val="22"/>
          <w:szCs w:val="22"/>
        </w:rPr>
        <w:t>a 1 k</w:t>
      </w:r>
      <w:r w:rsidR="00344F23">
        <w:rPr>
          <w:rFonts w:ascii="Times New Roman" w:hAnsi="Times New Roman"/>
          <w:sz w:val="22"/>
          <w:szCs w:val="22"/>
        </w:rPr>
        <w:t>u</w:t>
      </w:r>
      <w:r w:rsidR="00664C34">
        <w:rPr>
          <w:rFonts w:ascii="Times New Roman" w:hAnsi="Times New Roman"/>
          <w:sz w:val="22"/>
          <w:szCs w:val="22"/>
        </w:rPr>
        <w:t xml:space="preserve">s </w:t>
      </w:r>
      <w:r w:rsidR="00226AF5">
        <w:rPr>
          <w:rFonts w:ascii="Times New Roman" w:hAnsi="Times New Roman"/>
          <w:sz w:val="22"/>
          <w:szCs w:val="22"/>
        </w:rPr>
        <w:t xml:space="preserve">nového </w:t>
      </w:r>
      <w:r w:rsidR="00664C34">
        <w:rPr>
          <w:rFonts w:ascii="Times New Roman" w:hAnsi="Times New Roman"/>
          <w:sz w:val="22"/>
          <w:szCs w:val="22"/>
        </w:rPr>
        <w:t>datového kolektoru</w:t>
      </w:r>
      <w:r w:rsidR="006A1A73">
        <w:rPr>
          <w:rFonts w:ascii="Times New Roman" w:hAnsi="Times New Roman"/>
          <w:sz w:val="22"/>
          <w:szCs w:val="22"/>
        </w:rPr>
        <w:t xml:space="preserve"> </w:t>
      </w:r>
      <w:r w:rsidR="00F67128">
        <w:rPr>
          <w:rFonts w:ascii="Times New Roman" w:hAnsi="Times New Roman"/>
          <w:sz w:val="22"/>
          <w:szCs w:val="22"/>
        </w:rPr>
        <w:t xml:space="preserve">(dále jen „zboží“) </w:t>
      </w:r>
      <w:r w:rsidR="00226AF5">
        <w:rPr>
          <w:rFonts w:ascii="Times New Roman" w:hAnsi="Times New Roman"/>
          <w:sz w:val="22"/>
          <w:szCs w:val="22"/>
        </w:rPr>
        <w:t>a poskyt</w:t>
      </w:r>
      <w:r w:rsidR="00F42EFB">
        <w:rPr>
          <w:rFonts w:ascii="Times New Roman" w:hAnsi="Times New Roman"/>
          <w:sz w:val="22"/>
          <w:szCs w:val="22"/>
        </w:rPr>
        <w:t>ování</w:t>
      </w:r>
      <w:r w:rsidR="00226AF5">
        <w:rPr>
          <w:rFonts w:ascii="Times New Roman" w:hAnsi="Times New Roman"/>
          <w:sz w:val="22"/>
          <w:szCs w:val="22"/>
        </w:rPr>
        <w:t xml:space="preserve"> technické podpory výrobce</w:t>
      </w:r>
      <w:r w:rsidR="00257E85">
        <w:rPr>
          <w:rFonts w:ascii="Times New Roman" w:hAnsi="Times New Roman"/>
          <w:sz w:val="22"/>
          <w:szCs w:val="22"/>
        </w:rPr>
        <w:t xml:space="preserve"> (dále jen „služby“)</w:t>
      </w:r>
      <w:r w:rsidR="006C0567">
        <w:rPr>
          <w:rFonts w:ascii="Times New Roman" w:hAnsi="Times New Roman"/>
          <w:sz w:val="22"/>
          <w:szCs w:val="22"/>
        </w:rPr>
        <w:t xml:space="preserve"> </w:t>
      </w:r>
      <w:r w:rsidR="00F42EFB">
        <w:rPr>
          <w:rFonts w:ascii="Times New Roman" w:hAnsi="Times New Roman"/>
          <w:sz w:val="22"/>
          <w:szCs w:val="22"/>
        </w:rPr>
        <w:t xml:space="preserve">v rozsahu </w:t>
      </w:r>
      <w:r w:rsidR="00D54367">
        <w:rPr>
          <w:rFonts w:ascii="Times New Roman" w:hAnsi="Times New Roman"/>
          <w:sz w:val="22"/>
          <w:szCs w:val="22"/>
        </w:rPr>
        <w:t>blíže specifikované</w:t>
      </w:r>
      <w:r w:rsidR="00F42EFB">
        <w:rPr>
          <w:rFonts w:ascii="Times New Roman" w:hAnsi="Times New Roman"/>
          <w:sz w:val="22"/>
          <w:szCs w:val="22"/>
        </w:rPr>
        <w:t>m</w:t>
      </w:r>
      <w:r w:rsidR="00D54367">
        <w:rPr>
          <w:rFonts w:ascii="Times New Roman" w:hAnsi="Times New Roman"/>
          <w:sz w:val="22"/>
          <w:szCs w:val="22"/>
        </w:rPr>
        <w:t xml:space="preserve"> v příloze č. 1 této smlouvy</w:t>
      </w:r>
      <w:r>
        <w:rPr>
          <w:rFonts w:ascii="Times New Roman" w:hAnsi="Times New Roman"/>
          <w:sz w:val="22"/>
          <w:szCs w:val="22"/>
        </w:rPr>
        <w:t>, jakož i poskytnout kupujícímu další související plnění, a to v rozsahu a za podmínek stanovených touto smlouvou</w:t>
      </w:r>
      <w:r>
        <w:rPr>
          <w:rFonts w:ascii="Times New Roman" w:hAnsi="Times New Roman"/>
          <w:iCs/>
          <w:sz w:val="22"/>
          <w:szCs w:val="22"/>
        </w:rPr>
        <w:t>.</w:t>
      </w:r>
    </w:p>
    <w:p w14:paraId="25193DDF" w14:textId="0663463B" w:rsidR="00D54367" w:rsidRDefault="00D54367">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bookmarkStart w:id="0" w:name="_Hlk166679798"/>
      <w:r w:rsidRPr="0038443E">
        <w:rPr>
          <w:rFonts w:ascii="Times New Roman" w:hAnsi="Times New Roman"/>
          <w:sz w:val="22"/>
          <w:szCs w:val="22"/>
        </w:rPr>
        <w:t xml:space="preserve">Součástí předmětu plnění </w:t>
      </w:r>
      <w:r w:rsidR="002945F1">
        <w:rPr>
          <w:rFonts w:ascii="Times New Roman" w:hAnsi="Times New Roman"/>
          <w:sz w:val="22"/>
          <w:szCs w:val="22"/>
        </w:rPr>
        <w:t xml:space="preserve">jsou </w:t>
      </w:r>
      <w:r w:rsidRPr="0038443E">
        <w:rPr>
          <w:rFonts w:ascii="Times New Roman" w:hAnsi="Times New Roman"/>
          <w:sz w:val="22"/>
          <w:szCs w:val="22"/>
        </w:rPr>
        <w:t xml:space="preserve">taktéž </w:t>
      </w:r>
      <w:r w:rsidR="002945F1">
        <w:rPr>
          <w:rFonts w:ascii="Times New Roman" w:hAnsi="Times New Roman"/>
          <w:sz w:val="22"/>
          <w:szCs w:val="22"/>
        </w:rPr>
        <w:t xml:space="preserve">služby </w:t>
      </w:r>
      <w:r w:rsidRPr="0038443E">
        <w:rPr>
          <w:rFonts w:ascii="Times New Roman" w:hAnsi="Times New Roman"/>
          <w:sz w:val="22"/>
          <w:szCs w:val="22"/>
        </w:rPr>
        <w:t>doprav</w:t>
      </w:r>
      <w:r w:rsidR="002945F1">
        <w:rPr>
          <w:rFonts w:ascii="Times New Roman" w:hAnsi="Times New Roman"/>
          <w:sz w:val="22"/>
          <w:szCs w:val="22"/>
        </w:rPr>
        <w:t>y</w:t>
      </w:r>
      <w:r w:rsidRPr="0038443E">
        <w:rPr>
          <w:rFonts w:ascii="Times New Roman" w:hAnsi="Times New Roman"/>
          <w:sz w:val="22"/>
          <w:szCs w:val="22"/>
        </w:rPr>
        <w:t xml:space="preserve"> zboží na místo (místa) plnění (včetně umísťování uvnitř budov do konkrétních místností určených pro umístění zboží), montáž</w:t>
      </w:r>
      <w:r w:rsidR="002945F1">
        <w:rPr>
          <w:rFonts w:ascii="Times New Roman" w:hAnsi="Times New Roman"/>
          <w:sz w:val="22"/>
          <w:szCs w:val="22"/>
        </w:rPr>
        <w:t>e</w:t>
      </w:r>
      <w:r w:rsidRPr="0038443E">
        <w:rPr>
          <w:rFonts w:ascii="Times New Roman" w:hAnsi="Times New Roman"/>
          <w:sz w:val="22"/>
          <w:szCs w:val="22"/>
        </w:rPr>
        <w:t xml:space="preserve"> (tj. instalace a implementace, zapojení, oživení a vyzkoušení), konfigurace</w:t>
      </w:r>
      <w:r>
        <w:rPr>
          <w:rFonts w:ascii="Times New Roman" w:hAnsi="Times New Roman"/>
          <w:sz w:val="22"/>
          <w:szCs w:val="22"/>
        </w:rPr>
        <w:t xml:space="preserve"> a integrace dodaného zboží do infrastruktury kupujícího</w:t>
      </w:r>
      <w:bookmarkEnd w:id="0"/>
      <w:r w:rsidR="002945F1">
        <w:rPr>
          <w:rFonts w:ascii="Times New Roman" w:hAnsi="Times New Roman"/>
          <w:sz w:val="22"/>
          <w:szCs w:val="22"/>
        </w:rPr>
        <w:t>.</w:t>
      </w:r>
    </w:p>
    <w:p w14:paraId="2EF4BE6D" w14:textId="64C69014" w:rsidR="002945F1" w:rsidRDefault="002945F1">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2945F1">
        <w:rPr>
          <w:rFonts w:ascii="Times New Roman" w:hAnsi="Times New Roman"/>
          <w:sz w:val="22"/>
          <w:szCs w:val="22"/>
        </w:rPr>
        <w:t>Nabízené zboží musí být pokryto oficiální podporou výrobce tak, aby v případě závady, kterou není prodávající schopen odstranit, mohl kupující tuto závadu eskalovat přímo k technické podpoře výrobce. Kupující musí mít možnost si sám legálně stahovat bezpečnostní záplaty i nové verze souvisejícího software nebo firmware přímo ze stránek výrobce, na základě zaregistrování čísla aktivovaného servisního kontraktu.</w:t>
      </w:r>
    </w:p>
    <w:p w14:paraId="279D7FE3" w14:textId="5EDF1350" w:rsidR="00247775" w:rsidRDefault="004939FE">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Prodávající se zavazuje dodat kupujícímu pouze nové (ne starší 12 měsíců ode dne výroby),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skutečností, a to prohlášením výrobce, eventuálně znaleckým posudkem či jiným srovnatelným způsobem</w:t>
      </w:r>
      <w:r w:rsidR="00E80D2A">
        <w:rPr>
          <w:rFonts w:ascii="Times New Roman" w:hAnsi="Times New Roman"/>
          <w:sz w:val="22"/>
          <w:szCs w:val="22"/>
        </w:rPr>
        <w:t>.</w:t>
      </w:r>
    </w:p>
    <w:p w14:paraId="603FF996" w14:textId="7083DF0C" w:rsidR="00247775" w:rsidRDefault="00E80D2A">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Prodávající se zavazuje odevzdat zboží, jež je předmětem koupě, kupujícímu a umožnit mu nabýt vlastnické právo k n</w:t>
      </w:r>
      <w:r w:rsidR="008B6302">
        <w:rPr>
          <w:rFonts w:ascii="Times New Roman" w:hAnsi="Times New Roman"/>
          <w:sz w:val="22"/>
          <w:szCs w:val="22"/>
        </w:rPr>
        <w:t>ěmu</w:t>
      </w:r>
      <w:r>
        <w:rPr>
          <w:rFonts w:ascii="Times New Roman" w:hAnsi="Times New Roman"/>
          <w:sz w:val="22"/>
          <w:szCs w:val="22"/>
        </w:rPr>
        <w:t xml:space="preserve"> a nakládat s n</w:t>
      </w:r>
      <w:r w:rsidR="008B6302">
        <w:rPr>
          <w:rFonts w:ascii="Times New Roman" w:hAnsi="Times New Roman"/>
          <w:sz w:val="22"/>
          <w:szCs w:val="22"/>
        </w:rPr>
        <w:t>ím</w:t>
      </w:r>
      <w:r>
        <w:rPr>
          <w:rFonts w:ascii="Times New Roman" w:hAnsi="Times New Roman"/>
          <w:sz w:val="22"/>
          <w:szCs w:val="22"/>
        </w:rPr>
        <w:t>.</w:t>
      </w:r>
      <w:r w:rsidR="008B6302" w:rsidRPr="008B6302">
        <w:rPr>
          <w:rFonts w:ascii="Times New Roman" w:hAnsi="Times New Roman"/>
          <w:sz w:val="22"/>
          <w:szCs w:val="22"/>
        </w:rPr>
        <w:t xml:space="preserve"> </w:t>
      </w:r>
      <w:r w:rsidR="008B6302">
        <w:rPr>
          <w:rFonts w:ascii="Times New Roman" w:hAnsi="Times New Roman"/>
          <w:sz w:val="22"/>
          <w:szCs w:val="22"/>
        </w:rPr>
        <w:t>Kupující nabude vlastnické právo ke zboží jeho převzetím</w:t>
      </w:r>
    </w:p>
    <w:p w14:paraId="1156CC55" w14:textId="77777777" w:rsidR="00247775" w:rsidRDefault="00E80D2A">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Předmět koupě bude prodávajícím odevzdán v souladu s příslušnými právními předpisy, ustanoveními této smlouvy, podmínkami uvedenými v zadávací dokumentaci k této veřejné zakázce.</w:t>
      </w:r>
    </w:p>
    <w:p w14:paraId="49E98E61" w14:textId="77777777" w:rsidR="00247775" w:rsidRDefault="00E80D2A">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Kupující se zavazuje předmět koupě převzít a zaplatit za něj prodávajícímu kupní cenu.</w:t>
      </w:r>
    </w:p>
    <w:p w14:paraId="2007ED3E" w14:textId="77777777" w:rsidR="00247775" w:rsidRDefault="00E80D2A">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Kupující </w:t>
      </w:r>
      <w:proofErr w:type="gramStart"/>
      <w:r>
        <w:rPr>
          <w:rFonts w:ascii="Times New Roman" w:hAnsi="Times New Roman"/>
          <w:sz w:val="22"/>
          <w:szCs w:val="22"/>
        </w:rPr>
        <w:t>nabyde</w:t>
      </w:r>
      <w:proofErr w:type="gramEnd"/>
      <w:r>
        <w:rPr>
          <w:rFonts w:ascii="Times New Roman" w:hAnsi="Times New Roman"/>
          <w:sz w:val="22"/>
          <w:szCs w:val="22"/>
        </w:rPr>
        <w:t xml:space="preserve"> vlastnické právo k předmětu koupě jeho převzetím.</w:t>
      </w:r>
    </w:p>
    <w:p w14:paraId="097186DB" w14:textId="77777777" w:rsidR="00247775" w:rsidRDefault="00E80D2A">
      <w:pPr>
        <w:pStyle w:val="Nadpis1"/>
        <w:ind w:left="0" w:firstLine="0"/>
      </w:pPr>
      <w:r>
        <w:br/>
        <w:t>Kupní cena</w:t>
      </w:r>
    </w:p>
    <w:p w14:paraId="139D30E6" w14:textId="417625CE" w:rsidR="00B77B1D" w:rsidRDefault="00B77B1D" w:rsidP="00B77B1D">
      <w:pPr>
        <w:numPr>
          <w:ilvl w:val="0"/>
          <w:numId w:val="3"/>
        </w:numPr>
        <w:tabs>
          <w:tab w:val="left" w:pos="0"/>
          <w:tab w:val="left" w:leader="underscore" w:pos="4706"/>
          <w:tab w:val="left" w:pos="4990"/>
          <w:tab w:val="left" w:leader="underscore" w:pos="9639"/>
        </w:tabs>
        <w:rPr>
          <w:rFonts w:ascii="Times New Roman" w:hAnsi="Times New Roman"/>
          <w:sz w:val="22"/>
          <w:szCs w:val="22"/>
          <w:u w:val="single"/>
        </w:rPr>
      </w:pPr>
      <w:r>
        <w:rPr>
          <w:rFonts w:ascii="Times New Roman" w:hAnsi="Times New Roman"/>
          <w:sz w:val="22"/>
          <w:szCs w:val="22"/>
        </w:rPr>
        <w:t>Kupní cena předmětu koupě dle článku II. této smlouvy je stanovena dohodou smluvních stran a činí</w:t>
      </w:r>
    </w:p>
    <w:p w14:paraId="1069B46F" w14:textId="2AF62768" w:rsidR="00B77B1D" w:rsidRDefault="00B77B1D" w:rsidP="00B77B1D">
      <w:pPr>
        <w:pStyle w:val="Odstavecseseznamem"/>
        <w:numPr>
          <w:ilvl w:val="0"/>
          <w:numId w:val="27"/>
        </w:numPr>
        <w:tabs>
          <w:tab w:val="decimal" w:leader="underscore" w:pos="6237"/>
        </w:tabs>
        <w:ind w:left="1276" w:hanging="425"/>
        <w:jc w:val="both"/>
        <w:rPr>
          <w:rFonts w:ascii="Times New Roman" w:hAnsi="Times New Roman"/>
        </w:rPr>
      </w:pPr>
      <w:r>
        <w:rPr>
          <w:rFonts w:ascii="Times New Roman" w:hAnsi="Times New Roman"/>
        </w:rPr>
        <w:t>Cena bez DPH </w:t>
      </w:r>
      <w:r>
        <w:rPr>
          <w:rFonts w:ascii="Times New Roman" w:hAnsi="Times New Roman"/>
        </w:rPr>
        <w:tab/>
        <w:t> </w:t>
      </w:r>
      <w:r w:rsidR="004C5A36">
        <w:rPr>
          <w:rFonts w:ascii="Times New Roman" w:hAnsi="Times New Roman"/>
        </w:rPr>
        <w:t>1 999 910,00</w:t>
      </w:r>
      <w:r w:rsidR="004C5A36">
        <w:rPr>
          <w:rFonts w:ascii="Times New Roman" w:hAnsi="Times New Roman"/>
          <w:i/>
        </w:rPr>
        <w:t> </w:t>
      </w:r>
      <w:r w:rsidR="004C5A36">
        <w:rPr>
          <w:rFonts w:ascii="Times New Roman" w:hAnsi="Times New Roman"/>
        </w:rPr>
        <w:t>Kč</w:t>
      </w:r>
      <w:r>
        <w:rPr>
          <w:rFonts w:ascii="Times New Roman" w:hAnsi="Times New Roman"/>
          <w:i/>
        </w:rPr>
        <w:t> </w:t>
      </w:r>
    </w:p>
    <w:p w14:paraId="0C673297" w14:textId="3E605400" w:rsidR="00B77B1D" w:rsidRDefault="00B77B1D" w:rsidP="00B77B1D">
      <w:pPr>
        <w:pStyle w:val="Odstavecseseznamem"/>
        <w:numPr>
          <w:ilvl w:val="0"/>
          <w:numId w:val="27"/>
        </w:numPr>
        <w:tabs>
          <w:tab w:val="decimal" w:leader="underscore" w:pos="6237"/>
        </w:tabs>
        <w:ind w:left="1276" w:hanging="425"/>
        <w:jc w:val="both"/>
        <w:rPr>
          <w:rFonts w:ascii="Times New Roman" w:hAnsi="Times New Roman"/>
        </w:rPr>
      </w:pPr>
      <w:r>
        <w:rPr>
          <w:rFonts w:ascii="Times New Roman" w:hAnsi="Times New Roman"/>
        </w:rPr>
        <w:t>DPH </w:t>
      </w:r>
      <w:r>
        <w:rPr>
          <w:rFonts w:ascii="Times New Roman" w:hAnsi="Times New Roman"/>
        </w:rPr>
        <w:tab/>
        <w:t> </w:t>
      </w:r>
      <w:r w:rsidR="004C5A36">
        <w:rPr>
          <w:rFonts w:ascii="Times New Roman" w:hAnsi="Times New Roman"/>
        </w:rPr>
        <w:t>419 981,10</w:t>
      </w:r>
      <w:r w:rsidR="004C5A36">
        <w:rPr>
          <w:rFonts w:ascii="Times New Roman" w:hAnsi="Times New Roman"/>
          <w:i/>
        </w:rPr>
        <w:t> </w:t>
      </w:r>
      <w:r w:rsidR="004C5A36">
        <w:rPr>
          <w:rFonts w:ascii="Times New Roman" w:hAnsi="Times New Roman"/>
        </w:rPr>
        <w:t>Kč</w:t>
      </w:r>
    </w:p>
    <w:p w14:paraId="13FE089D" w14:textId="30AB4BD9" w:rsidR="00B77B1D" w:rsidRPr="00B77B1D" w:rsidRDefault="00B77B1D" w:rsidP="00B77B1D">
      <w:pPr>
        <w:pStyle w:val="Odstavecseseznamem"/>
        <w:numPr>
          <w:ilvl w:val="0"/>
          <w:numId w:val="27"/>
        </w:numPr>
        <w:tabs>
          <w:tab w:val="decimal" w:leader="underscore" w:pos="6237"/>
        </w:tabs>
        <w:ind w:left="1276" w:hanging="425"/>
        <w:jc w:val="both"/>
        <w:rPr>
          <w:rFonts w:ascii="Times New Roman" w:hAnsi="Times New Roman"/>
        </w:rPr>
      </w:pPr>
      <w:r w:rsidRPr="00B77B1D">
        <w:rPr>
          <w:rFonts w:ascii="Times New Roman" w:hAnsi="Times New Roman"/>
        </w:rPr>
        <w:t>Cena celkem včetně DPH </w:t>
      </w:r>
      <w:r w:rsidRPr="00B77B1D">
        <w:rPr>
          <w:rFonts w:ascii="Times New Roman" w:hAnsi="Times New Roman"/>
        </w:rPr>
        <w:tab/>
        <w:t> </w:t>
      </w:r>
      <w:r w:rsidR="004C5A36">
        <w:rPr>
          <w:rFonts w:ascii="Times New Roman" w:hAnsi="Times New Roman"/>
        </w:rPr>
        <w:t>2 419 891,10</w:t>
      </w:r>
      <w:r w:rsidR="004C5A36" w:rsidRPr="00B77B1D">
        <w:rPr>
          <w:rFonts w:ascii="Times New Roman" w:hAnsi="Times New Roman"/>
          <w:i/>
        </w:rPr>
        <w:t> </w:t>
      </w:r>
      <w:r w:rsidR="004C5A36" w:rsidRPr="00B77B1D">
        <w:rPr>
          <w:rFonts w:ascii="Times New Roman" w:hAnsi="Times New Roman"/>
        </w:rPr>
        <w:t>Kč</w:t>
      </w:r>
    </w:p>
    <w:p w14:paraId="714BA798" w14:textId="77777777" w:rsidR="00247775" w:rsidRDefault="00E80D2A">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Cena bez DPH uvedená v odst. 1. tohoto článku je dohodnuta jako nejvýše přípustná a platí po celou dobu účinnosti smlouvy.</w:t>
      </w:r>
    </w:p>
    <w:p w14:paraId="7E695B31" w14:textId="77777777" w:rsidR="00247775" w:rsidRDefault="00E80D2A">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Součástí sjednané ceny bez DPH jsou veškeré náklady spojené s odevzdáním zboží v místě plnění a s úplným splněním této smlouvy.</w:t>
      </w:r>
    </w:p>
    <w:p w14:paraId="2ADC5313" w14:textId="77777777" w:rsidR="00247775" w:rsidRDefault="00E80D2A">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p w14:paraId="616BC582" w14:textId="77777777" w:rsidR="00247775" w:rsidRDefault="00E80D2A">
      <w:pPr>
        <w:pStyle w:val="Nadpis1"/>
        <w:ind w:left="0" w:firstLine="0"/>
      </w:pPr>
      <w:r>
        <w:lastRenderedPageBreak/>
        <w:br/>
        <w:t>Doba, místo a způsob plnění</w:t>
      </w:r>
    </w:p>
    <w:p w14:paraId="1C3214E5" w14:textId="77777777" w:rsidR="00877059" w:rsidRDefault="00877059" w:rsidP="00877059">
      <w:pPr>
        <w:numPr>
          <w:ilvl w:val="0"/>
          <w:numId w:val="7"/>
        </w:numPr>
        <w:tabs>
          <w:tab w:val="left" w:pos="0"/>
          <w:tab w:val="left" w:leader="underscore" w:pos="4706"/>
          <w:tab w:val="left" w:pos="4990"/>
          <w:tab w:val="left" w:leader="underscore" w:pos="9639"/>
        </w:tabs>
        <w:jc w:val="both"/>
        <w:rPr>
          <w:rFonts w:ascii="Times New Roman" w:hAnsi="Times New Roman"/>
          <w:sz w:val="22"/>
          <w:szCs w:val="22"/>
        </w:rPr>
      </w:pPr>
      <w:r w:rsidRPr="0077666B">
        <w:rPr>
          <w:rFonts w:ascii="Times New Roman" w:hAnsi="Times New Roman"/>
          <w:sz w:val="22"/>
          <w:szCs w:val="22"/>
        </w:rPr>
        <w:t>Prodávající se zavazuje, že uskuteční plnění předmětu této smlouvy v následujících lhůtách</w:t>
      </w:r>
      <w:r>
        <w:rPr>
          <w:rFonts w:ascii="Times New Roman" w:hAnsi="Times New Roman"/>
          <w:sz w:val="22"/>
          <w:szCs w:val="22"/>
        </w:rPr>
        <w:t>:</w:t>
      </w:r>
    </w:p>
    <w:p w14:paraId="485860F2" w14:textId="1FB81A8B" w:rsidR="00877059" w:rsidRDefault="00877059" w:rsidP="00877059">
      <w:pPr>
        <w:numPr>
          <w:ilvl w:val="0"/>
          <w:numId w:val="42"/>
        </w:numPr>
        <w:jc w:val="both"/>
        <w:rPr>
          <w:rFonts w:ascii="Times New Roman" w:hAnsi="Times New Roman"/>
          <w:sz w:val="22"/>
          <w:szCs w:val="22"/>
        </w:rPr>
      </w:pPr>
      <w:r>
        <w:rPr>
          <w:rFonts w:ascii="Times New Roman" w:hAnsi="Times New Roman"/>
          <w:sz w:val="22"/>
          <w:szCs w:val="22"/>
        </w:rPr>
        <w:t>d</w:t>
      </w:r>
      <w:r w:rsidRPr="005A1877">
        <w:rPr>
          <w:rFonts w:ascii="Times New Roman" w:hAnsi="Times New Roman"/>
          <w:sz w:val="22"/>
          <w:szCs w:val="22"/>
        </w:rPr>
        <w:t xml:space="preserve">odávka </w:t>
      </w:r>
      <w:r>
        <w:rPr>
          <w:rFonts w:ascii="Times New Roman" w:hAnsi="Times New Roman"/>
          <w:sz w:val="22"/>
          <w:szCs w:val="22"/>
        </w:rPr>
        <w:t>zboží,</w:t>
      </w:r>
      <w:r w:rsidRPr="00531226">
        <w:rPr>
          <w:rFonts w:ascii="Times New Roman" w:hAnsi="Times New Roman"/>
          <w:sz w:val="22"/>
          <w:szCs w:val="22"/>
        </w:rPr>
        <w:t xml:space="preserve"> na místo plnění a zahájení instalace a implementace nejpozději </w:t>
      </w:r>
      <w:r w:rsidRPr="006118DD">
        <w:rPr>
          <w:rFonts w:ascii="Times New Roman" w:hAnsi="Times New Roman"/>
          <w:sz w:val="22"/>
          <w:szCs w:val="22"/>
        </w:rPr>
        <w:t xml:space="preserve">do </w:t>
      </w:r>
      <w:r w:rsidR="008D2118">
        <w:rPr>
          <w:rFonts w:ascii="Times New Roman" w:hAnsi="Times New Roman"/>
          <w:sz w:val="22"/>
          <w:szCs w:val="22"/>
        </w:rPr>
        <w:t>1</w:t>
      </w:r>
      <w:r>
        <w:rPr>
          <w:rFonts w:ascii="Times New Roman" w:hAnsi="Times New Roman"/>
          <w:sz w:val="22"/>
          <w:szCs w:val="22"/>
        </w:rPr>
        <w:t>0</w:t>
      </w:r>
      <w:r w:rsidRPr="006118DD">
        <w:rPr>
          <w:rFonts w:ascii="Times New Roman" w:hAnsi="Times New Roman"/>
          <w:sz w:val="22"/>
          <w:szCs w:val="22"/>
        </w:rPr>
        <w:t xml:space="preserve"> </w:t>
      </w:r>
      <w:r w:rsidR="008D2118">
        <w:rPr>
          <w:rFonts w:ascii="Times New Roman" w:hAnsi="Times New Roman"/>
          <w:sz w:val="22"/>
          <w:szCs w:val="22"/>
        </w:rPr>
        <w:t xml:space="preserve">pracovních </w:t>
      </w:r>
      <w:r w:rsidRPr="006118DD">
        <w:rPr>
          <w:rFonts w:ascii="Times New Roman" w:hAnsi="Times New Roman"/>
          <w:sz w:val="22"/>
          <w:szCs w:val="22"/>
        </w:rPr>
        <w:t>dnů</w:t>
      </w:r>
      <w:r>
        <w:rPr>
          <w:rFonts w:ascii="Times New Roman" w:hAnsi="Times New Roman"/>
          <w:sz w:val="22"/>
          <w:szCs w:val="22"/>
        </w:rPr>
        <w:t xml:space="preserve"> ode dne nabytí účinnosti této s</w:t>
      </w:r>
      <w:r w:rsidRPr="00531226">
        <w:rPr>
          <w:rFonts w:ascii="Times New Roman" w:hAnsi="Times New Roman"/>
          <w:sz w:val="22"/>
          <w:szCs w:val="22"/>
        </w:rPr>
        <w:t>mlouvy,</w:t>
      </w:r>
    </w:p>
    <w:p w14:paraId="53F940A6" w14:textId="4CAD1527" w:rsidR="00877059" w:rsidRDefault="00877059" w:rsidP="00877059">
      <w:pPr>
        <w:numPr>
          <w:ilvl w:val="0"/>
          <w:numId w:val="42"/>
        </w:numPr>
        <w:jc w:val="both"/>
        <w:rPr>
          <w:rFonts w:ascii="Times New Roman" w:hAnsi="Times New Roman"/>
          <w:sz w:val="22"/>
          <w:szCs w:val="22"/>
        </w:rPr>
      </w:pPr>
      <w:r w:rsidRPr="004B1F64">
        <w:rPr>
          <w:rFonts w:ascii="Times New Roman" w:hAnsi="Times New Roman"/>
          <w:sz w:val="22"/>
          <w:szCs w:val="22"/>
        </w:rPr>
        <w:t xml:space="preserve">dokončení instalace a implementace zboží a uvedení zboží do provozu (včetně dokončení realizace všech dalších činností ve smyslu čl. II. odst. </w:t>
      </w:r>
      <w:r>
        <w:rPr>
          <w:rFonts w:ascii="Times New Roman" w:hAnsi="Times New Roman"/>
          <w:sz w:val="22"/>
          <w:szCs w:val="22"/>
        </w:rPr>
        <w:t>2</w:t>
      </w:r>
      <w:r w:rsidRPr="004B1F64">
        <w:rPr>
          <w:rFonts w:ascii="Times New Roman" w:hAnsi="Times New Roman"/>
          <w:sz w:val="22"/>
          <w:szCs w:val="22"/>
        </w:rPr>
        <w:t>. této smlouvy)</w:t>
      </w:r>
      <w:r>
        <w:rPr>
          <w:rFonts w:ascii="Times New Roman" w:hAnsi="Times New Roman"/>
          <w:sz w:val="22"/>
          <w:szCs w:val="22"/>
        </w:rPr>
        <w:t xml:space="preserve"> včetně zahájení poskytování technické podpory,</w:t>
      </w:r>
      <w:r w:rsidRPr="005A1877">
        <w:rPr>
          <w:rFonts w:ascii="Times New Roman" w:hAnsi="Times New Roman"/>
          <w:sz w:val="22"/>
          <w:szCs w:val="22"/>
        </w:rPr>
        <w:t xml:space="preserve"> nejpozději do </w:t>
      </w:r>
      <w:r>
        <w:rPr>
          <w:rFonts w:ascii="Times New Roman" w:hAnsi="Times New Roman"/>
          <w:sz w:val="22"/>
          <w:szCs w:val="22"/>
        </w:rPr>
        <w:t>10</w:t>
      </w:r>
      <w:r w:rsidRPr="005A1877">
        <w:rPr>
          <w:rFonts w:ascii="Times New Roman" w:hAnsi="Times New Roman"/>
          <w:sz w:val="22"/>
          <w:szCs w:val="22"/>
        </w:rPr>
        <w:t xml:space="preserve"> </w:t>
      </w:r>
      <w:r w:rsidR="0039491E">
        <w:rPr>
          <w:rFonts w:ascii="Times New Roman" w:hAnsi="Times New Roman"/>
          <w:sz w:val="22"/>
          <w:szCs w:val="22"/>
        </w:rPr>
        <w:t>pracovních</w:t>
      </w:r>
      <w:r w:rsidRPr="005A1877">
        <w:rPr>
          <w:rFonts w:ascii="Times New Roman" w:hAnsi="Times New Roman"/>
          <w:sz w:val="22"/>
          <w:szCs w:val="22"/>
        </w:rPr>
        <w:t xml:space="preserve"> dnů od dodání zboží na místo plnění</w:t>
      </w:r>
      <w:r w:rsidR="006129ED">
        <w:rPr>
          <w:rFonts w:ascii="Times New Roman" w:hAnsi="Times New Roman"/>
          <w:sz w:val="22"/>
          <w:szCs w:val="22"/>
        </w:rPr>
        <w:t xml:space="preserve">. </w:t>
      </w:r>
    </w:p>
    <w:p w14:paraId="60D42AAB" w14:textId="1128A217" w:rsidR="00247775" w:rsidRPr="002945F1" w:rsidRDefault="00B77B1D" w:rsidP="002945F1">
      <w:pPr>
        <w:numPr>
          <w:ilvl w:val="0"/>
          <w:numId w:val="7"/>
        </w:numPr>
        <w:tabs>
          <w:tab w:val="left" w:pos="0"/>
          <w:tab w:val="left" w:leader="underscore" w:pos="4706"/>
          <w:tab w:val="left" w:pos="4990"/>
          <w:tab w:val="left" w:leader="underscore" w:pos="9639"/>
        </w:tabs>
        <w:jc w:val="both"/>
        <w:rPr>
          <w:rFonts w:ascii="Times New Roman" w:hAnsi="Times New Roman"/>
          <w:sz w:val="22"/>
          <w:szCs w:val="22"/>
        </w:rPr>
      </w:pPr>
      <w:r w:rsidRPr="00AE0D67">
        <w:rPr>
          <w:rFonts w:ascii="Times New Roman" w:hAnsi="Times New Roman"/>
          <w:sz w:val="22"/>
          <w:szCs w:val="22"/>
        </w:rPr>
        <w:t xml:space="preserve">Místem odevzdání a převzetí předmětu koupě je </w:t>
      </w:r>
      <w:r>
        <w:rPr>
          <w:rFonts w:ascii="Times New Roman" w:hAnsi="Times New Roman"/>
          <w:sz w:val="22"/>
          <w:szCs w:val="22"/>
        </w:rPr>
        <w:t xml:space="preserve">sídlo kupujícího </w:t>
      </w:r>
      <w:r w:rsidRPr="00AE0D67">
        <w:rPr>
          <w:rFonts w:ascii="Times New Roman" w:hAnsi="Times New Roman"/>
          <w:sz w:val="22"/>
          <w:szCs w:val="22"/>
        </w:rPr>
        <w:t>Magistrát města Ostravy, Prokešovo nám. č. 8, Ostrava</w:t>
      </w:r>
      <w:r>
        <w:rPr>
          <w:rFonts w:ascii="Times New Roman" w:hAnsi="Times New Roman"/>
          <w:bCs/>
          <w:sz w:val="22"/>
          <w:szCs w:val="22"/>
        </w:rPr>
        <w:t>.</w:t>
      </w:r>
      <w:r w:rsidRPr="00AE0D67">
        <w:rPr>
          <w:rFonts w:ascii="Times New Roman" w:hAnsi="Times New Roman"/>
          <w:bCs/>
          <w:sz w:val="22"/>
          <w:szCs w:val="22"/>
        </w:rPr>
        <w:t xml:space="preserve"> I</w:t>
      </w:r>
      <w:r w:rsidRPr="00AE0D67">
        <w:rPr>
          <w:rFonts w:ascii="Times New Roman" w:hAnsi="Times New Roman"/>
          <w:sz w:val="22"/>
          <w:szCs w:val="22"/>
        </w:rPr>
        <w:t>nstalace proběhne ve dvou lokalitách</w:t>
      </w:r>
      <w:r>
        <w:rPr>
          <w:rFonts w:ascii="Times New Roman" w:hAnsi="Times New Roman"/>
          <w:sz w:val="22"/>
          <w:szCs w:val="22"/>
        </w:rPr>
        <w:t>, v sídle kupujícího,</w:t>
      </w:r>
      <w:r w:rsidRPr="00AE0D67">
        <w:rPr>
          <w:rFonts w:ascii="Times New Roman" w:hAnsi="Times New Roman"/>
          <w:sz w:val="22"/>
          <w:szCs w:val="22"/>
        </w:rPr>
        <w:t xml:space="preserve"> Magistrát města Ostravy a</w:t>
      </w:r>
      <w:r>
        <w:rPr>
          <w:rFonts w:ascii="Times New Roman" w:hAnsi="Times New Roman"/>
          <w:sz w:val="22"/>
          <w:szCs w:val="22"/>
        </w:rPr>
        <w:t> společnosti OVANET</w:t>
      </w:r>
      <w:r w:rsidRPr="00AE0D67">
        <w:rPr>
          <w:rFonts w:ascii="Times New Roman" w:hAnsi="Times New Roman"/>
          <w:sz w:val="22"/>
          <w:szCs w:val="22"/>
        </w:rPr>
        <w:t xml:space="preserve"> a.s</w:t>
      </w:r>
      <w:r>
        <w:rPr>
          <w:rFonts w:ascii="Times New Roman" w:hAnsi="Times New Roman"/>
          <w:sz w:val="22"/>
          <w:szCs w:val="22"/>
        </w:rPr>
        <w:t>., Hájkova 1100/13, 70200 Ostrava,</w:t>
      </w:r>
      <w:r w:rsidRPr="00AE0D67">
        <w:rPr>
          <w:rFonts w:ascii="Times New Roman" w:hAnsi="Times New Roman"/>
          <w:sz w:val="22"/>
          <w:szCs w:val="22"/>
        </w:rPr>
        <w:t xml:space="preserve"> to dle pokynu kupujícího</w:t>
      </w:r>
      <w:r w:rsidR="00E80D2A">
        <w:rPr>
          <w:rFonts w:ascii="Times New Roman" w:hAnsi="Times New Roman"/>
          <w:bCs/>
          <w:sz w:val="22"/>
          <w:szCs w:val="22"/>
        </w:rPr>
        <w:t>.</w:t>
      </w:r>
    </w:p>
    <w:p w14:paraId="5C7F9FBE" w14:textId="001CB420" w:rsidR="00D54367" w:rsidRDefault="00E80D2A">
      <w:pPr>
        <w:pStyle w:val="Nadpis1"/>
        <w:ind w:left="0" w:firstLine="0"/>
      </w:pPr>
      <w:r>
        <w:br/>
      </w:r>
      <w:r w:rsidR="00D54367">
        <w:t>Práva a povinnosti smluvních stran, dodací podmínky, předání a převzetí zboží</w:t>
      </w:r>
    </w:p>
    <w:p w14:paraId="53820C65" w14:textId="77777777" w:rsidR="00D54367" w:rsidRDefault="00D54367" w:rsidP="00D54367">
      <w:pPr>
        <w:numPr>
          <w:ilvl w:val="0"/>
          <w:numId w:val="31"/>
        </w:numPr>
        <w:tabs>
          <w:tab w:val="clear" w:pos="284"/>
        </w:tabs>
        <w:jc w:val="both"/>
        <w:rPr>
          <w:rFonts w:ascii="Times New Roman" w:hAnsi="Times New Roman"/>
          <w:sz w:val="22"/>
          <w:szCs w:val="22"/>
        </w:rPr>
      </w:pPr>
      <w:r>
        <w:rPr>
          <w:rFonts w:ascii="Times New Roman" w:hAnsi="Times New Roman"/>
          <w:sz w:val="22"/>
          <w:szCs w:val="22"/>
        </w:rPr>
        <w:t>Prodávající je povinen,</w:t>
      </w:r>
    </w:p>
    <w:p w14:paraId="3F22553C" w14:textId="77777777" w:rsidR="00D54367" w:rsidRDefault="00D54367" w:rsidP="00D54367">
      <w:pPr>
        <w:numPr>
          <w:ilvl w:val="0"/>
          <w:numId w:val="32"/>
        </w:numPr>
        <w:ind w:hanging="294"/>
        <w:jc w:val="both"/>
        <w:rPr>
          <w:rFonts w:ascii="Times New Roman" w:hAnsi="Times New Roman"/>
          <w:sz w:val="22"/>
          <w:szCs w:val="22"/>
        </w:rPr>
      </w:pPr>
      <w:r>
        <w:rPr>
          <w:rFonts w:ascii="Times New Roman" w:hAnsi="Times New Roman"/>
          <w:sz w:val="22"/>
          <w:szCs w:val="22"/>
        </w:rPr>
        <w:t>dodat kupujícímu zboží originální, nové, nepoužité, bez vad, spolu s doklady a dokumenty, které se ke zboží vztahují. Doklady a dokumenty, které se ke zboží vztahují, jsou uvedeny dále v odst. 2. tohoto článku smlouvy,</w:t>
      </w:r>
    </w:p>
    <w:p w14:paraId="232CB0C5" w14:textId="77777777" w:rsidR="00D54367" w:rsidRDefault="00D54367" w:rsidP="00D54367">
      <w:pPr>
        <w:numPr>
          <w:ilvl w:val="0"/>
          <w:numId w:val="32"/>
        </w:numPr>
        <w:ind w:hanging="294"/>
        <w:jc w:val="both"/>
        <w:rPr>
          <w:rFonts w:ascii="Times New Roman" w:hAnsi="Times New Roman"/>
          <w:sz w:val="22"/>
          <w:szCs w:val="22"/>
        </w:rPr>
      </w:pPr>
      <w:r>
        <w:rPr>
          <w:rFonts w:ascii="Times New Roman" w:hAnsi="Times New Roman"/>
          <w:sz w:val="22"/>
          <w:szCs w:val="22"/>
        </w:rPr>
        <w:t>zajistit, aby dodané zboží včetně jeho balení a ochrany pro přepravu splňovalo požadavky příslušných platných ČSN,</w:t>
      </w:r>
    </w:p>
    <w:p w14:paraId="04864478" w14:textId="77777777" w:rsidR="00D54367" w:rsidRDefault="00D54367" w:rsidP="00D54367">
      <w:pPr>
        <w:numPr>
          <w:ilvl w:val="0"/>
          <w:numId w:val="32"/>
        </w:numPr>
        <w:ind w:hanging="294"/>
        <w:jc w:val="both"/>
        <w:rPr>
          <w:rFonts w:ascii="Times New Roman" w:hAnsi="Times New Roman"/>
          <w:sz w:val="22"/>
          <w:szCs w:val="22"/>
        </w:rPr>
      </w:pPr>
      <w:r>
        <w:rPr>
          <w:rFonts w:ascii="Times New Roman" w:hAnsi="Times New Roman"/>
          <w:sz w:val="22"/>
          <w:szCs w:val="22"/>
        </w:rPr>
        <w:t>zajistit, aby montáž, instalaci a implementaci zboží prováděly osoby odborně kvalifikované.</w:t>
      </w:r>
    </w:p>
    <w:p w14:paraId="2DFD6D56" w14:textId="77777777" w:rsidR="00D54367" w:rsidRPr="008B02A3" w:rsidRDefault="00D54367" w:rsidP="00D54367">
      <w:pPr>
        <w:numPr>
          <w:ilvl w:val="0"/>
          <w:numId w:val="31"/>
        </w:numPr>
        <w:tabs>
          <w:tab w:val="clear" w:pos="284"/>
        </w:tabs>
        <w:jc w:val="both"/>
        <w:rPr>
          <w:rFonts w:ascii="Times New Roman" w:hAnsi="Times New Roman"/>
          <w:sz w:val="22"/>
          <w:szCs w:val="22"/>
        </w:rPr>
      </w:pPr>
      <w:r w:rsidRPr="008B02A3">
        <w:rPr>
          <w:rFonts w:ascii="Times New Roman" w:hAnsi="Times New Roman"/>
          <w:sz w:val="22"/>
          <w:szCs w:val="22"/>
        </w:rPr>
        <w:t>Prodávající se zavazuje odevzdat zboží kupujícímu a jako nedílnou součást dodávky každé položky zboží odevzdat doklady a dokumenty dle § 9 odst. 1 a § 10 zákona č. 634/1992 Sb., o ochraně spotřebitele, ve znění pozdějších předpisů, prohlášení o shodě ve smyslu zákona č. 22/1997 Sb., o technických požadavcích na výrobky, ve znění pozdějších předpisů, potvrzení o provedení příslušných revizí vyžadovaných obecně závaznými právními předpisy a technickými předpisy platnými pro daný typ zboží (je-li relevantní) a potřebnou technickou dokumentaci v českém nebo anglickém jazyce. Za kupujícího je oprávněn předmět koupě převzít a ve věcech technických jednat vedoucí odboru projektů IT služeb a</w:t>
      </w:r>
      <w:r>
        <w:rPr>
          <w:rFonts w:ascii="Times New Roman" w:hAnsi="Times New Roman"/>
          <w:sz w:val="22"/>
          <w:szCs w:val="22"/>
        </w:rPr>
        <w:t> </w:t>
      </w:r>
      <w:r w:rsidRPr="008B02A3">
        <w:rPr>
          <w:rFonts w:ascii="Times New Roman" w:hAnsi="Times New Roman"/>
          <w:sz w:val="22"/>
          <w:szCs w:val="22"/>
        </w:rPr>
        <w:t>outsourcingu Magistrátu města Ostravy, případně osoba jím k tomuto úkonu pověřená.</w:t>
      </w:r>
    </w:p>
    <w:p w14:paraId="6E58497E" w14:textId="77777777" w:rsidR="00D54367" w:rsidRDefault="00D54367" w:rsidP="00D54367">
      <w:pPr>
        <w:numPr>
          <w:ilvl w:val="0"/>
          <w:numId w:val="31"/>
        </w:numPr>
        <w:tabs>
          <w:tab w:val="clear" w:pos="284"/>
        </w:tabs>
        <w:jc w:val="both"/>
        <w:rPr>
          <w:rFonts w:ascii="Times New Roman" w:hAnsi="Times New Roman"/>
          <w:sz w:val="22"/>
          <w:szCs w:val="22"/>
        </w:rPr>
      </w:pPr>
      <w:r>
        <w:rPr>
          <w:rFonts w:ascii="Times New Roman" w:hAnsi="Times New Roman"/>
          <w:sz w:val="22"/>
          <w:szCs w:val="22"/>
        </w:rPr>
        <w:t>Nejpozději 2 (dva) pracovní dny před zahájením závozu zboží na místo plnění a zahájení jeho instalace, je prodávající povinen oznámit kupujícímu (resp. osobě oprávněné jednat ve věcech technických), telefonicky nebo písemně elektronickými prostředky (tj. e-mailem) datum a hodinu zahájení plnění tak, aby kupující mohl včas zajistit přístup pracovníků prodávajícího na místa plnění.</w:t>
      </w:r>
    </w:p>
    <w:p w14:paraId="4C084B07" w14:textId="77777777" w:rsidR="00D54367" w:rsidRDefault="00D54367" w:rsidP="00D54367">
      <w:pPr>
        <w:numPr>
          <w:ilvl w:val="0"/>
          <w:numId w:val="31"/>
        </w:numPr>
        <w:tabs>
          <w:tab w:val="clear" w:pos="284"/>
        </w:tabs>
        <w:jc w:val="both"/>
        <w:rPr>
          <w:rFonts w:ascii="Times New Roman" w:hAnsi="Times New Roman"/>
          <w:sz w:val="22"/>
          <w:szCs w:val="22"/>
        </w:rPr>
      </w:pPr>
      <w:r>
        <w:rPr>
          <w:rFonts w:ascii="Times New Roman" w:hAnsi="Times New Roman"/>
          <w:sz w:val="22"/>
          <w:szCs w:val="22"/>
        </w:rPr>
        <w:t>Nejpozději 3 (tři) pracovní dny přede dnem odevzdání zboží prodávajícím kupujícímu, ohledně něhož byly provedeny služby a práce dle čl. II. odst. 2. této smlouvy, tedy po dokončení implementace, je prodávající povinen oznámit kupujícímu (resp. osobě oprávněné jednat ve věcech technických), telefonicky nebo písemně elektronickými prostředky (tj. e-mailem) datum a hodinu zahájení odevzdání zboží kupujícímu.</w:t>
      </w:r>
    </w:p>
    <w:p w14:paraId="753326E1" w14:textId="77777777" w:rsidR="00D54367" w:rsidRDefault="00D54367" w:rsidP="00D54367">
      <w:pPr>
        <w:numPr>
          <w:ilvl w:val="0"/>
          <w:numId w:val="31"/>
        </w:numPr>
        <w:tabs>
          <w:tab w:val="clear" w:pos="284"/>
        </w:tabs>
        <w:jc w:val="both"/>
        <w:rPr>
          <w:rFonts w:ascii="Times New Roman" w:hAnsi="Times New Roman"/>
          <w:sz w:val="22"/>
          <w:szCs w:val="22"/>
        </w:rPr>
      </w:pPr>
      <w:r>
        <w:rPr>
          <w:rFonts w:ascii="Times New Roman" w:hAnsi="Times New Roman"/>
          <w:sz w:val="22"/>
          <w:szCs w:val="22"/>
        </w:rPr>
        <w:t xml:space="preserve">Prodávající je povinen předat celkové množství položek zboží, ujednané touto smlouvou, včetně dokladů a dokumentů dle odst. 2. tohoto článku smlouvy a spolu s odevzdáním předloží dodací listy, ve kterých prodávající uvede počty odevzdávaného zboží, identifikaci jednotlivých kusů odevzdávaného zboží, seznam dokumentů dle odst. 2. tohoto článku smlouvy, datum a podpis osoby jednající za prodávajícího. </w:t>
      </w:r>
    </w:p>
    <w:p w14:paraId="46676FB0" w14:textId="77777777" w:rsidR="00D54367" w:rsidRDefault="00D54367" w:rsidP="00D54367">
      <w:pPr>
        <w:numPr>
          <w:ilvl w:val="0"/>
          <w:numId w:val="31"/>
        </w:numPr>
        <w:tabs>
          <w:tab w:val="clear" w:pos="284"/>
        </w:tabs>
        <w:jc w:val="both"/>
        <w:rPr>
          <w:rFonts w:ascii="Times New Roman" w:hAnsi="Times New Roman"/>
          <w:sz w:val="22"/>
          <w:szCs w:val="22"/>
        </w:rPr>
      </w:pPr>
      <w:r>
        <w:rPr>
          <w:rFonts w:ascii="Times New Roman" w:hAnsi="Times New Roman"/>
          <w:sz w:val="22"/>
          <w:szCs w:val="22"/>
        </w:rPr>
        <w:t>Kupující není povinen převzít částečné plnění nebo zboží s vadami, a to bez ohledu na povahu a množství těchto vad. Kupující rovněž není povinen převzít ty položky zboží, ke kterým nebyly dodány doklady a dokumenty dle odst. 2. tohoto článku smlouvy nebo dodací listy. Prodávající bere na vědomí, že odevzdání pouze části zboží nebo zboží s vadami nenaplní účel této smlouvy.</w:t>
      </w:r>
    </w:p>
    <w:p w14:paraId="093486C9" w14:textId="77777777" w:rsidR="00D54367" w:rsidRDefault="00D54367" w:rsidP="00D54367">
      <w:pPr>
        <w:numPr>
          <w:ilvl w:val="0"/>
          <w:numId w:val="31"/>
        </w:numPr>
        <w:tabs>
          <w:tab w:val="clear" w:pos="284"/>
        </w:tabs>
        <w:jc w:val="both"/>
        <w:rPr>
          <w:rFonts w:ascii="Times New Roman" w:hAnsi="Times New Roman"/>
          <w:sz w:val="22"/>
          <w:szCs w:val="22"/>
        </w:rPr>
      </w:pPr>
      <w:r>
        <w:rPr>
          <w:rFonts w:ascii="Times New Roman" w:hAnsi="Times New Roman"/>
          <w:sz w:val="22"/>
          <w:szCs w:val="22"/>
        </w:rPr>
        <w:lastRenderedPageBreak/>
        <w:t>Při odevzdání zboží bude za účasti obou smluvních stran provedena prohlídka a kontrola plné funkčnosti zboží. Po provedené prohlídce:</w:t>
      </w:r>
    </w:p>
    <w:p w14:paraId="3F238A50" w14:textId="77777777" w:rsidR="00D54367" w:rsidRDefault="00D54367" w:rsidP="00D54367">
      <w:pPr>
        <w:pStyle w:val="Odstavecseseznamem"/>
        <w:numPr>
          <w:ilvl w:val="0"/>
          <w:numId w:val="33"/>
        </w:numPr>
        <w:ind w:hanging="284"/>
        <w:jc w:val="both"/>
        <w:rPr>
          <w:rFonts w:ascii="Times New Roman" w:hAnsi="Times New Roman"/>
        </w:rPr>
      </w:pPr>
      <w:r>
        <w:rPr>
          <w:rFonts w:ascii="Times New Roman" w:hAnsi="Times New Roman"/>
        </w:rPr>
        <w:t xml:space="preserve">kupující zboží převezme, je-li v souladu s touto smlouvou, nevykazuje-li zboží žádné vady, byly-li provedeny veškeré činnosti dle této smlouvy (zejména dle čl. II. odst. 2. této smlouvy) a jsou-li připojeny doklady a dokumenty dle odst. 2. tohoto článku smlouvy, dodací listy, podepsané a datované osobou oprávněnou jednat za prodávajícího a návrh akceptačního protokolu potvrzujícího řádnou implementaci zboží. Kupující převezme zboží prostřednictvím vedoucí odboru projektů IT služeb a outsourcingu Magistrátu města Ostravy, případně osoby jí k tomuto úkonu pověřené, která při převzetí zboží doplní na všechny výtisky dodacího listu datum, podpis a ponechá si jeden výtisk podepsaného dodacího listu a podepíše akceptační protokol stvrzující řádné dokončení implementace a dalších služeb dle čl. II. odst. 2. této smlouvy, nebo </w:t>
      </w:r>
    </w:p>
    <w:p w14:paraId="517DE8DE" w14:textId="77777777" w:rsidR="00D54367" w:rsidRDefault="00D54367" w:rsidP="00D54367">
      <w:pPr>
        <w:pStyle w:val="Odstavecseseznamem"/>
        <w:numPr>
          <w:ilvl w:val="0"/>
          <w:numId w:val="33"/>
        </w:numPr>
        <w:ind w:hanging="284"/>
        <w:jc w:val="both"/>
        <w:rPr>
          <w:rFonts w:ascii="Times New Roman" w:hAnsi="Times New Roman"/>
        </w:rPr>
      </w:pPr>
      <w:r>
        <w:rPr>
          <w:rFonts w:ascii="Times New Roman" w:hAnsi="Times New Roman"/>
        </w:rPr>
        <w:t xml:space="preserve">kupující zboží nepřevezme, pokud zboží nebude dodáno v požadovaném množství, jakosti nebo neodpovídá-li jinak podmínkám této smlouvy, nebo má-li zboží nebo jednotlivé věci vady, nebo nejsou provedeny činnosti dle čl. II. odst. 2. této smlouvy, nebo prodávající neodevzdá kupujícímu doklady a dokumenty, uvedené v odst. 2. tohoto článku smlouvy, a dodací listy nebo návrh akceptačního protokolu. O odmítnutí bude sepsán a podepsán oběma stranami zápis s uvedením všech důvodů nepřevzetí zboží, který je prodávající povinen podepsat. </w:t>
      </w:r>
    </w:p>
    <w:p w14:paraId="665B6343" w14:textId="77777777" w:rsidR="00D54367" w:rsidRDefault="00D54367" w:rsidP="00D54367">
      <w:pPr>
        <w:numPr>
          <w:ilvl w:val="0"/>
          <w:numId w:val="31"/>
        </w:numPr>
        <w:tabs>
          <w:tab w:val="clear" w:pos="284"/>
        </w:tabs>
        <w:jc w:val="both"/>
        <w:rPr>
          <w:rFonts w:ascii="Times New Roman" w:hAnsi="Times New Roman"/>
          <w:sz w:val="22"/>
          <w:szCs w:val="22"/>
        </w:rPr>
      </w:pPr>
      <w:r>
        <w:rPr>
          <w:rFonts w:ascii="Times New Roman" w:hAnsi="Times New Roman"/>
          <w:sz w:val="22"/>
          <w:szCs w:val="22"/>
        </w:rPr>
        <w:t xml:space="preserve">Vlastnické právo a nebezpečí škody na zboží přechází na kupujícího převzetím zboží. Odmítne-li kupující důvodně převzetí zboží dle odst. 6. nebo 7. tohoto článku smlouvy, nepřechází na kupujícího nebezpečí škody na zboží. </w:t>
      </w:r>
    </w:p>
    <w:p w14:paraId="5AFC00A4" w14:textId="77777777" w:rsidR="00D54367" w:rsidRDefault="00D54367" w:rsidP="00D54367">
      <w:pPr>
        <w:numPr>
          <w:ilvl w:val="0"/>
          <w:numId w:val="31"/>
        </w:numPr>
        <w:tabs>
          <w:tab w:val="clear" w:pos="284"/>
        </w:tabs>
        <w:jc w:val="both"/>
        <w:rPr>
          <w:rFonts w:ascii="Times New Roman" w:hAnsi="Times New Roman"/>
          <w:sz w:val="22"/>
          <w:szCs w:val="22"/>
        </w:rPr>
      </w:pPr>
      <w:r>
        <w:rPr>
          <w:rFonts w:ascii="Times New Roman" w:hAnsi="Times New Roman"/>
          <w:sz w:val="22"/>
          <w:szCs w:val="22"/>
        </w:rPr>
        <w:t>Kupující se zavazuje prodávajícímu poskytnout technické údaje a doplňující podklady, které si prodávající vyžádá jako nezbytný předpoklad pro řádné, včasné a úplné splnění svého závazku. Požadované údaje a podklady poskytne kupující písemně nebo elektronicky v co nejkratším možném termínu, nejdéle do 5 pracovních dnů od doručení žádosti prodávajícího kupujícímu. V případě, že nebudou ve stanoveném termínu údaje a podklady poskytnuty, může prodávající prodloužit termín plnění o dobu, po kterou nemohl z uvedeného důvodu pokračovat v realizaci svého závazku.</w:t>
      </w:r>
    </w:p>
    <w:p w14:paraId="10B184B9" w14:textId="77777777" w:rsidR="00D54367" w:rsidRDefault="00D54367" w:rsidP="00D54367">
      <w:pPr>
        <w:numPr>
          <w:ilvl w:val="0"/>
          <w:numId w:val="31"/>
        </w:numPr>
        <w:tabs>
          <w:tab w:val="clear" w:pos="284"/>
        </w:tabs>
        <w:jc w:val="both"/>
        <w:rPr>
          <w:rFonts w:ascii="Times New Roman" w:hAnsi="Times New Roman"/>
          <w:sz w:val="22"/>
          <w:szCs w:val="22"/>
        </w:rPr>
      </w:pPr>
      <w:r>
        <w:rPr>
          <w:rFonts w:ascii="Times New Roman" w:hAnsi="Times New Roman"/>
          <w:sz w:val="22"/>
          <w:szCs w:val="22"/>
        </w:rPr>
        <w:t>Prodávající se zavazuje během plnění smlouvy i po ukončení smlouvy, zachovávat mlčenlivost o všech skutečnostech, o kterých se dozví od kupujícího v souvislosti s plněním smlouvy, a to zejména, nikoliv však bezvýhradně, ve vztahu k systémové infrastruktuře kupujícího.</w:t>
      </w:r>
    </w:p>
    <w:p w14:paraId="1B422494" w14:textId="3B508FED" w:rsidR="00D54367" w:rsidRPr="00D54367" w:rsidRDefault="00D54367" w:rsidP="00D54367">
      <w:pPr>
        <w:numPr>
          <w:ilvl w:val="0"/>
          <w:numId w:val="31"/>
        </w:numPr>
        <w:tabs>
          <w:tab w:val="clear" w:pos="284"/>
        </w:tabs>
        <w:jc w:val="both"/>
        <w:rPr>
          <w:rFonts w:ascii="Times New Roman" w:hAnsi="Times New Roman"/>
          <w:sz w:val="22"/>
          <w:szCs w:val="22"/>
        </w:rPr>
      </w:pPr>
      <w:r>
        <w:rPr>
          <w:rFonts w:ascii="Times New Roman" w:hAnsi="Times New Roman"/>
          <w:sz w:val="22"/>
          <w:szCs w:val="22"/>
        </w:rPr>
        <w:t>Prodávající se zavazuje mít po celou dobu platnosti smlouvy sjednáno pojištění odpovědnosti za škodu způsobenou v souvislosti s výkonem podnikatelské činnosti, a to s limitem pojistného plnění alespoň 10 mil Kč</w:t>
      </w:r>
      <w:r w:rsidR="00694410">
        <w:rPr>
          <w:rFonts w:ascii="Times New Roman" w:hAnsi="Times New Roman"/>
          <w:sz w:val="22"/>
          <w:szCs w:val="22"/>
        </w:rPr>
        <w:t>.</w:t>
      </w:r>
    </w:p>
    <w:p w14:paraId="4675CCF8" w14:textId="6F4EA9D6" w:rsidR="00247775" w:rsidRDefault="00D54367">
      <w:pPr>
        <w:pStyle w:val="Nadpis1"/>
        <w:ind w:left="0" w:firstLine="0"/>
      </w:pPr>
      <w:r>
        <w:br/>
      </w:r>
      <w:r w:rsidR="00E80D2A">
        <w:t>Práva z vadného plnění a záruka za jakost</w:t>
      </w:r>
    </w:p>
    <w:p w14:paraId="304520AF" w14:textId="77777777" w:rsidR="00247775" w:rsidRDefault="00E80D2A" w:rsidP="00D54367">
      <w:pPr>
        <w:numPr>
          <w:ilvl w:val="0"/>
          <w:numId w:val="34"/>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Práva kupujícího z vadného plnění se řídí příslušnými ustanoveními občanského zákoníku.</w:t>
      </w:r>
    </w:p>
    <w:p w14:paraId="116BAC87" w14:textId="77777777" w:rsidR="00D54367" w:rsidRDefault="00D54367" w:rsidP="00D54367">
      <w:pPr>
        <w:numPr>
          <w:ilvl w:val="0"/>
          <w:numId w:val="34"/>
        </w:numPr>
        <w:tabs>
          <w:tab w:val="clear" w:pos="284"/>
        </w:tabs>
        <w:jc w:val="both"/>
        <w:rPr>
          <w:rFonts w:ascii="Times New Roman" w:hAnsi="Times New Roman"/>
          <w:sz w:val="22"/>
          <w:szCs w:val="22"/>
        </w:rPr>
      </w:pPr>
      <w:r>
        <w:rPr>
          <w:rFonts w:ascii="Times New Roman" w:hAnsi="Times New Roman"/>
          <w:sz w:val="22"/>
          <w:szCs w:val="22"/>
        </w:rPr>
        <w:t>Zboží má vady, pokud nemá vlastnosti, které stanoví tato smlouva, nebo existují vady v dokladech a dokumentech dle čl. V. odst. 2. této smlouvy nebo zboží má právní vady. Zárukou za jakost zboží se prodávající zavazuje, že zboží bude po dobu záruční doby způsobilé k použití pro účel dle této smlouvy, jinak pro obvyklý účel, a zachová si vlastnosti a parametry vymezené touto smlouvou.</w:t>
      </w:r>
    </w:p>
    <w:p w14:paraId="76ED5AA9" w14:textId="3A17BA3D" w:rsidR="00BB2672" w:rsidRPr="007A51D7" w:rsidRDefault="00D54367" w:rsidP="007A51D7">
      <w:pPr>
        <w:numPr>
          <w:ilvl w:val="0"/>
          <w:numId w:val="34"/>
        </w:numPr>
        <w:tabs>
          <w:tab w:val="clear" w:pos="284"/>
        </w:tabs>
        <w:jc w:val="both"/>
        <w:rPr>
          <w:rFonts w:ascii="Times New Roman" w:hAnsi="Times New Roman"/>
          <w:sz w:val="22"/>
          <w:szCs w:val="22"/>
        </w:rPr>
      </w:pPr>
      <w:r>
        <w:rPr>
          <w:rFonts w:ascii="Times New Roman" w:hAnsi="Times New Roman"/>
          <w:sz w:val="22"/>
          <w:szCs w:val="22"/>
        </w:rPr>
        <w:t xml:space="preserve">Záruční doba se sjednává na dobu </w:t>
      </w:r>
      <w:r w:rsidR="00694410">
        <w:rPr>
          <w:rFonts w:ascii="Times New Roman" w:hAnsi="Times New Roman"/>
          <w:sz w:val="22"/>
          <w:szCs w:val="22"/>
        </w:rPr>
        <w:t>48</w:t>
      </w:r>
      <w:r>
        <w:rPr>
          <w:rFonts w:ascii="Times New Roman" w:hAnsi="Times New Roman"/>
          <w:sz w:val="22"/>
          <w:szCs w:val="22"/>
        </w:rPr>
        <w:t xml:space="preserve"> měsíců a běží od převzetí zboží kupujícím. Pokud je v technické a/nebo výrobní dokumentaci výrobce, a/nebo na obalu zboží, v dokladech a dokumentech dodaných se zbožím uvedena kratší záruční doba, smluvní strany činí nesporným, že platí ustanovení o záruční době záruky za jakost, uvedená dle první věty tohoto odstavce této smlouvy.</w:t>
      </w:r>
    </w:p>
    <w:p w14:paraId="49BA0A66" w14:textId="2E40619C" w:rsidR="00D54367" w:rsidRDefault="00D54367" w:rsidP="00D54367">
      <w:pPr>
        <w:numPr>
          <w:ilvl w:val="0"/>
          <w:numId w:val="34"/>
        </w:numPr>
        <w:tabs>
          <w:tab w:val="clear" w:pos="284"/>
        </w:tabs>
        <w:jc w:val="both"/>
        <w:rPr>
          <w:rFonts w:ascii="Times New Roman" w:hAnsi="Times New Roman"/>
          <w:sz w:val="22"/>
          <w:szCs w:val="22"/>
        </w:rPr>
      </w:pPr>
      <w:r>
        <w:rPr>
          <w:rFonts w:ascii="Times New Roman" w:hAnsi="Times New Roman"/>
          <w:sz w:val="22"/>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smlouvy, a to nejpozději do konce následujícího pracovního dne </w:t>
      </w:r>
      <w:r>
        <w:rPr>
          <w:rFonts w:ascii="Times New Roman" w:hAnsi="Times New Roman"/>
          <w:sz w:val="22"/>
          <w:szCs w:val="22"/>
        </w:rPr>
        <w:lastRenderedPageBreak/>
        <w:t>po nahlášení vady kupujícím (služba NBD)</w:t>
      </w:r>
      <w:r w:rsidR="007A0BFF">
        <w:rPr>
          <w:rFonts w:ascii="Times New Roman" w:hAnsi="Times New Roman"/>
          <w:sz w:val="22"/>
          <w:szCs w:val="22"/>
        </w:rPr>
        <w:t>.</w:t>
      </w:r>
      <w:r w:rsidR="006F0AD4">
        <w:rPr>
          <w:rFonts w:ascii="Times New Roman" w:hAnsi="Times New Roman"/>
          <w:sz w:val="22"/>
          <w:szCs w:val="22"/>
        </w:rPr>
        <w:t xml:space="preserve"> </w:t>
      </w:r>
      <w:r>
        <w:rPr>
          <w:rFonts w:ascii="Times New Roman" w:hAnsi="Times New Roman"/>
          <w:sz w:val="22"/>
          <w:szCs w:val="22"/>
        </w:rPr>
        <w:t>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w:t>
      </w:r>
      <w:r w:rsidR="00BD029E" w:rsidRPr="00BD029E">
        <w:rPr>
          <w:rFonts w:ascii="Times New Roman" w:hAnsi="Times New Roman"/>
          <w:sz w:val="22"/>
          <w:szCs w:val="22"/>
        </w:rPr>
        <w:t xml:space="preserve"> </w:t>
      </w:r>
      <w:r w:rsidR="00BD029E">
        <w:rPr>
          <w:rFonts w:ascii="Times New Roman" w:hAnsi="Times New Roman"/>
          <w:sz w:val="22"/>
          <w:szCs w:val="22"/>
        </w:rPr>
        <w:t>Vada bude prodávajícím bezplatně odstraněna nejpozději do 5 pracovních dnů od započetí prací, pokud se smluvní strany vzhledem k povaze vady nedohodnou jinak</w:t>
      </w:r>
      <w:r>
        <w:rPr>
          <w:rFonts w:ascii="Times New Roman" w:hAnsi="Times New Roman"/>
          <w:sz w:val="22"/>
          <w:szCs w:val="22"/>
        </w:rPr>
        <w:t>.</w:t>
      </w:r>
    </w:p>
    <w:p w14:paraId="7CE65CF6" w14:textId="77777777" w:rsidR="00D54367" w:rsidRPr="000E1983" w:rsidRDefault="00D54367" w:rsidP="00D54367">
      <w:pPr>
        <w:numPr>
          <w:ilvl w:val="0"/>
          <w:numId w:val="34"/>
        </w:numPr>
        <w:tabs>
          <w:tab w:val="clear" w:pos="284"/>
        </w:tabs>
        <w:jc w:val="both"/>
        <w:rPr>
          <w:rFonts w:ascii="Times New Roman" w:hAnsi="Times New Roman"/>
          <w:sz w:val="22"/>
          <w:szCs w:val="22"/>
        </w:rPr>
      </w:pPr>
      <w:r w:rsidRPr="000E1983">
        <w:rPr>
          <w:rFonts w:ascii="Times New Roman" w:hAnsi="Times New Roman"/>
          <w:sz w:val="22"/>
          <w:szCs w:val="22"/>
        </w:rPr>
        <w:t>Neodstraní-li prodávající vady ve stanovené lhůtě, je kupující oprávněn pověřit odstraněním vady jiný subjekt nebo odstranit vady sám a prodávající je povinen náklady takto vynaložené kupujícímu v plné výši uhradit.</w:t>
      </w:r>
    </w:p>
    <w:p w14:paraId="2C893710" w14:textId="77777777" w:rsidR="00D54367" w:rsidRPr="000E1983" w:rsidRDefault="00D54367" w:rsidP="00D54367">
      <w:pPr>
        <w:numPr>
          <w:ilvl w:val="0"/>
          <w:numId w:val="34"/>
        </w:numPr>
        <w:tabs>
          <w:tab w:val="clear" w:pos="284"/>
        </w:tabs>
        <w:jc w:val="both"/>
        <w:rPr>
          <w:rFonts w:ascii="Times New Roman" w:hAnsi="Times New Roman"/>
          <w:sz w:val="22"/>
          <w:szCs w:val="22"/>
        </w:rPr>
      </w:pPr>
      <w:r w:rsidRPr="000E1983">
        <w:rPr>
          <w:rFonts w:ascii="Times New Roman" w:hAnsi="Times New Roman"/>
          <w:sz w:val="22"/>
          <w:szCs w:val="22"/>
        </w:rPr>
        <w:t>Pro uplatnění vad předmětu plnění neplatí § 2618 občanského zákoníku. Kupující je oprávněn uplatnit vady předmětu plnění u prodávajícího kdykoliv během záruční doby bez ohledu na to, kdy kupující takové vady zjistil nebo mohl zjistit.</w:t>
      </w:r>
    </w:p>
    <w:p w14:paraId="271237A8" w14:textId="77777777" w:rsidR="00D54367" w:rsidRPr="000E1983" w:rsidRDefault="00D54367" w:rsidP="00D54367">
      <w:pPr>
        <w:numPr>
          <w:ilvl w:val="0"/>
          <w:numId w:val="34"/>
        </w:numPr>
        <w:tabs>
          <w:tab w:val="clear" w:pos="284"/>
        </w:tabs>
        <w:jc w:val="both"/>
        <w:rPr>
          <w:rFonts w:ascii="Times New Roman" w:hAnsi="Times New Roman"/>
          <w:sz w:val="22"/>
          <w:szCs w:val="22"/>
        </w:rPr>
      </w:pPr>
      <w:r w:rsidRPr="000E1983">
        <w:rPr>
          <w:rFonts w:ascii="Times New Roman" w:hAnsi="Times New Roman"/>
          <w:sz w:val="22"/>
          <w:szCs w:val="22"/>
        </w:rPr>
        <w:t>Záruční doba běží od odevzdání předmětu koupě kupujícímu. Záruční doba se staví po dobu, po</w:t>
      </w:r>
      <w:r>
        <w:rPr>
          <w:rFonts w:ascii="Times New Roman" w:hAnsi="Times New Roman"/>
          <w:sz w:val="22"/>
          <w:szCs w:val="22"/>
        </w:rPr>
        <w:t> </w:t>
      </w:r>
      <w:r w:rsidRPr="000E1983">
        <w:rPr>
          <w:rFonts w:ascii="Times New Roman" w:hAnsi="Times New Roman"/>
          <w:sz w:val="22"/>
          <w:szCs w:val="22"/>
        </w:rPr>
        <w:t>kterou nemůže kupující předmět koupě řádně užívat pro vady, za které nese odpovědnost prodávající.</w:t>
      </w:r>
    </w:p>
    <w:p w14:paraId="00EDEF84" w14:textId="77777777" w:rsidR="00D54367" w:rsidRPr="000E1983" w:rsidRDefault="00D54367" w:rsidP="00D54367">
      <w:pPr>
        <w:numPr>
          <w:ilvl w:val="0"/>
          <w:numId w:val="34"/>
        </w:numPr>
        <w:tabs>
          <w:tab w:val="clear" w:pos="284"/>
        </w:tabs>
        <w:jc w:val="both"/>
        <w:rPr>
          <w:rFonts w:ascii="Times New Roman" w:hAnsi="Times New Roman"/>
          <w:sz w:val="22"/>
          <w:szCs w:val="22"/>
        </w:rPr>
      </w:pPr>
      <w:r w:rsidRPr="000E1983">
        <w:rPr>
          <w:rFonts w:ascii="Times New Roman" w:hAnsi="Times New Roman"/>
          <w:sz w:val="22"/>
          <w:szCs w:val="22"/>
        </w:rPr>
        <w:t>Na věc opravenou nebo vyměněnou v záruční době, která je součástí předmětu koupě, běží záruční doba ve stejné délce jako je sjednána v odst. 3. tohoto článku této smlouvy.</w:t>
      </w:r>
    </w:p>
    <w:p w14:paraId="430A595E" w14:textId="77777777" w:rsidR="00D54367" w:rsidRDefault="00D54367" w:rsidP="00D54367">
      <w:pPr>
        <w:numPr>
          <w:ilvl w:val="0"/>
          <w:numId w:val="34"/>
        </w:numPr>
        <w:tabs>
          <w:tab w:val="clear" w:pos="284"/>
        </w:tabs>
        <w:jc w:val="both"/>
        <w:rPr>
          <w:rFonts w:ascii="Times New Roman" w:hAnsi="Times New Roman"/>
          <w:sz w:val="22"/>
          <w:szCs w:val="22"/>
        </w:rPr>
      </w:pPr>
      <w:r w:rsidRPr="000E1983">
        <w:rPr>
          <w:rFonts w:ascii="Times New Roman" w:hAnsi="Times New Roman"/>
          <w:sz w:val="22"/>
          <w:szCs w:val="22"/>
        </w:rPr>
        <w:t>Prodávající prohlašuje, že na předmětu koupě neváznou žádné dluhy, zástavní práva, jiné právní</w:t>
      </w:r>
      <w:r>
        <w:rPr>
          <w:rFonts w:ascii="Times New Roman" w:hAnsi="Times New Roman"/>
          <w:sz w:val="22"/>
          <w:szCs w:val="22"/>
        </w:rPr>
        <w:t xml:space="preserve"> povinnosti vůči třetím osobám ani jiné závady.</w:t>
      </w:r>
    </w:p>
    <w:p w14:paraId="7844F381" w14:textId="4898DF86" w:rsidR="00247775" w:rsidRDefault="00E80D2A" w:rsidP="00D54367">
      <w:pPr>
        <w:numPr>
          <w:ilvl w:val="0"/>
          <w:numId w:val="34"/>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Veškeré vady zboží je kupující povinen uplatnit u prodávajícího bez zbytečného odkladu poté, kdy vadu zjistil, a to na telefonní číslo </w:t>
      </w:r>
      <w:r w:rsidR="004C5A36">
        <w:rPr>
          <w:rFonts w:ascii="Times New Roman" w:hAnsi="Times New Roman"/>
          <w:sz w:val="22"/>
          <w:szCs w:val="22"/>
        </w:rPr>
        <w:t>+420 225 308 250</w:t>
      </w:r>
      <w:r w:rsidR="00D54367">
        <w:rPr>
          <w:rFonts w:ascii="Times New Roman" w:hAnsi="Times New Roman"/>
          <w:sz w:val="22"/>
          <w:szCs w:val="22"/>
        </w:rPr>
        <w:t>, e-mail</w:t>
      </w:r>
      <w:r>
        <w:rPr>
          <w:rFonts w:ascii="Times New Roman" w:hAnsi="Times New Roman"/>
          <w:sz w:val="22"/>
          <w:szCs w:val="22"/>
        </w:rPr>
        <w:t xml:space="preserve"> </w:t>
      </w:r>
      <w:hyperlink r:id="rId8" w:history="1">
        <w:r w:rsidR="004C5A36" w:rsidRPr="00F65E60">
          <w:rPr>
            <w:rStyle w:val="Hypertextovodkaz"/>
            <w:sz w:val="22"/>
            <w:szCs w:val="22"/>
          </w:rPr>
          <w:t>helpdesk@datasys.cz</w:t>
        </w:r>
      </w:hyperlink>
      <w:r>
        <w:rPr>
          <w:rFonts w:ascii="Times New Roman" w:hAnsi="Times New Roman"/>
          <w:sz w:val="22"/>
          <w:szCs w:val="22"/>
        </w:rPr>
        <w:t xml:space="preserve">, popřípadě formou písemného oznámení s uvedením co nejpodrobnější specifikace zjištěné vady. </w:t>
      </w:r>
    </w:p>
    <w:p w14:paraId="3FDC9801" w14:textId="77777777" w:rsidR="00247775" w:rsidRDefault="00E80D2A">
      <w:pPr>
        <w:pStyle w:val="Nadpis1"/>
        <w:tabs>
          <w:tab w:val="clear" w:pos="284"/>
          <w:tab w:val="num" w:pos="851"/>
        </w:tabs>
        <w:ind w:left="0" w:firstLine="0"/>
      </w:pPr>
      <w:r>
        <w:br/>
        <w:t>Platební podmínky</w:t>
      </w:r>
    </w:p>
    <w:p w14:paraId="122D3EE2" w14:textId="77777777" w:rsidR="002376A4" w:rsidRDefault="002376A4" w:rsidP="002376A4">
      <w:pPr>
        <w:keepNext/>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Zálohy nejsou sjednány.</w:t>
      </w:r>
    </w:p>
    <w:p w14:paraId="6CD21E2B" w14:textId="77777777" w:rsidR="002376A4" w:rsidRDefault="002376A4" w:rsidP="002376A4">
      <w:pPr>
        <w:pStyle w:val="Zkladntextodsazen-slo"/>
        <w:numPr>
          <w:ilvl w:val="0"/>
          <w:numId w:val="4"/>
        </w:numPr>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53DC4F0E" w14:textId="77777777" w:rsidR="002376A4" w:rsidRDefault="002376A4" w:rsidP="002376A4">
      <w:pPr>
        <w:pStyle w:val="Zkladntextodsazen-slo"/>
        <w:numPr>
          <w:ilvl w:val="0"/>
          <w:numId w:val="4"/>
        </w:numPr>
        <w:tabs>
          <w:tab w:val="clear" w:pos="284"/>
        </w:tabs>
        <w:outlineLvl w:val="9"/>
      </w:pPr>
      <w:r>
        <w:t>Faktura bude vystavena do 10 dnů po podpisu akceptačního protokolu kupujícím.</w:t>
      </w:r>
    </w:p>
    <w:p w14:paraId="45D1BA9B" w14:textId="77777777" w:rsidR="002376A4" w:rsidRDefault="002376A4" w:rsidP="002376A4">
      <w:pPr>
        <w:pStyle w:val="Zkladntextodsazen-slo"/>
        <w:numPr>
          <w:ilvl w:val="0"/>
          <w:numId w:val="4"/>
        </w:numPr>
        <w:outlineLvl w:val="9"/>
      </w:pPr>
      <w:r>
        <w:t>Kromě náležitostí stanovených platnými právními předpisy pro daňový doklad musí faktura obsahovat i tyto údaje:</w:t>
      </w:r>
    </w:p>
    <w:p w14:paraId="19F0A314" w14:textId="77777777" w:rsidR="002376A4" w:rsidRDefault="002376A4" w:rsidP="002376A4">
      <w:pPr>
        <w:numPr>
          <w:ilvl w:val="0"/>
          <w:numId w:val="10"/>
        </w:numPr>
        <w:jc w:val="both"/>
        <w:rPr>
          <w:rFonts w:ascii="Times New Roman" w:hAnsi="Times New Roman"/>
          <w:sz w:val="22"/>
          <w:szCs w:val="22"/>
        </w:rPr>
      </w:pPr>
      <w:r>
        <w:rPr>
          <w:rFonts w:ascii="Times New Roman" w:hAnsi="Times New Roman"/>
          <w:sz w:val="22"/>
          <w:szCs w:val="22"/>
        </w:rPr>
        <w:t xml:space="preserve">číslo smlouvy a datum jejího uzavření, identifikátor veřejné zakázky, </w:t>
      </w:r>
    </w:p>
    <w:p w14:paraId="3FACF6C7" w14:textId="77777777" w:rsidR="002376A4" w:rsidRDefault="002376A4" w:rsidP="002376A4">
      <w:pPr>
        <w:numPr>
          <w:ilvl w:val="0"/>
          <w:numId w:val="10"/>
        </w:numPr>
        <w:jc w:val="both"/>
        <w:rPr>
          <w:rFonts w:ascii="Times New Roman" w:hAnsi="Times New Roman"/>
          <w:sz w:val="22"/>
          <w:szCs w:val="22"/>
        </w:rPr>
      </w:pPr>
      <w:r>
        <w:rPr>
          <w:rFonts w:ascii="Times New Roman" w:hAnsi="Times New Roman"/>
          <w:sz w:val="22"/>
          <w:szCs w:val="22"/>
        </w:rPr>
        <w:t>předmět smlouvy a jeho přesnou specifikaci ve slovním vyjádření (nestačí pouze odkaz na číslo uzavřené smlouvy),</w:t>
      </w:r>
    </w:p>
    <w:p w14:paraId="69841931" w14:textId="77777777" w:rsidR="002376A4" w:rsidRDefault="002376A4" w:rsidP="002376A4">
      <w:pPr>
        <w:numPr>
          <w:ilvl w:val="0"/>
          <w:numId w:val="10"/>
        </w:numPr>
        <w:jc w:val="both"/>
        <w:rPr>
          <w:rFonts w:ascii="Times New Roman" w:hAnsi="Times New Roman"/>
          <w:sz w:val="22"/>
          <w:szCs w:val="22"/>
        </w:rPr>
      </w:pPr>
      <w:r>
        <w:rPr>
          <w:rFonts w:ascii="Times New Roman" w:hAnsi="Times New Roman"/>
          <w:sz w:val="22"/>
          <w:szCs w:val="22"/>
        </w:rPr>
        <w:t>dobu splatnosti faktury,</w:t>
      </w:r>
    </w:p>
    <w:p w14:paraId="0BC75208" w14:textId="77777777" w:rsidR="002376A4" w:rsidRDefault="002376A4" w:rsidP="002376A4">
      <w:pPr>
        <w:numPr>
          <w:ilvl w:val="0"/>
          <w:numId w:val="10"/>
        </w:numPr>
        <w:jc w:val="both"/>
        <w:rPr>
          <w:rFonts w:ascii="Times New Roman" w:hAnsi="Times New Roman"/>
          <w:sz w:val="22"/>
          <w:szCs w:val="22"/>
        </w:rPr>
      </w:pPr>
      <w:r>
        <w:rPr>
          <w:rFonts w:ascii="Times New Roman" w:hAnsi="Times New Roman"/>
          <w:sz w:val="22"/>
          <w:szCs w:val="22"/>
        </w:rPr>
        <w:t>označení banky a číslo účtu, na který musí být zaplaceno,</w:t>
      </w:r>
    </w:p>
    <w:p w14:paraId="78A2BF97" w14:textId="77777777" w:rsidR="002376A4" w:rsidRDefault="002376A4" w:rsidP="002376A4">
      <w:pPr>
        <w:numPr>
          <w:ilvl w:val="0"/>
          <w:numId w:val="10"/>
        </w:numPr>
        <w:jc w:val="both"/>
        <w:rPr>
          <w:rFonts w:ascii="Times New Roman" w:hAnsi="Times New Roman"/>
          <w:sz w:val="22"/>
          <w:szCs w:val="22"/>
        </w:rPr>
      </w:pPr>
      <w:r>
        <w:rPr>
          <w:rFonts w:ascii="Times New Roman" w:hAnsi="Times New Roman"/>
          <w:sz w:val="22"/>
          <w:szCs w:val="22"/>
        </w:rPr>
        <w:t xml:space="preserve">označení útvaru kupujícího, který akci likviduje (tj. odbor projektů IT služeb a outsourcingu), </w:t>
      </w:r>
    </w:p>
    <w:p w14:paraId="169CF706" w14:textId="77777777" w:rsidR="002376A4" w:rsidRDefault="002376A4" w:rsidP="002376A4">
      <w:pPr>
        <w:numPr>
          <w:ilvl w:val="0"/>
          <w:numId w:val="10"/>
        </w:numPr>
        <w:jc w:val="both"/>
        <w:rPr>
          <w:rFonts w:ascii="Times New Roman" w:hAnsi="Times New Roman"/>
          <w:sz w:val="22"/>
          <w:szCs w:val="22"/>
        </w:rPr>
      </w:pPr>
      <w:r>
        <w:rPr>
          <w:rFonts w:ascii="Times New Roman" w:hAnsi="Times New Roman"/>
          <w:sz w:val="22"/>
          <w:szCs w:val="22"/>
        </w:rPr>
        <w:t>jméno osoby, která fakturu vystavila, vč. kontaktního telefonu.</w:t>
      </w:r>
    </w:p>
    <w:p w14:paraId="1EBD5BB3" w14:textId="77777777" w:rsidR="002376A4" w:rsidRPr="002D110F" w:rsidRDefault="002376A4" w:rsidP="002376A4">
      <w:pPr>
        <w:numPr>
          <w:ilvl w:val="0"/>
          <w:numId w:val="4"/>
        </w:numPr>
        <w:jc w:val="both"/>
        <w:rPr>
          <w:rFonts w:ascii="Times New Roman" w:hAnsi="Times New Roman"/>
          <w:sz w:val="22"/>
          <w:szCs w:val="22"/>
        </w:rPr>
      </w:pPr>
      <w:r>
        <w:rPr>
          <w:rFonts w:ascii="Times New Roman" w:hAnsi="Times New Roman"/>
          <w:sz w:val="22"/>
          <w:szCs w:val="22"/>
        </w:rPr>
        <w:t>Doba splatnosti faktury činí 30 kalendářních dnů po jejím doručení kupujícímu. Pro placení jiných plateb (např. úroků z prodlení, smluvních pokut, náhrady škody aj.) si smluvní strany sjednávají 10denní dobu splatnosti od doručení výzvy k úhradě.</w:t>
      </w:r>
    </w:p>
    <w:p w14:paraId="6173B68B" w14:textId="77777777" w:rsidR="002376A4" w:rsidRPr="002D110F" w:rsidRDefault="002376A4" w:rsidP="002376A4">
      <w:pPr>
        <w:pStyle w:val="Odstavecseseznamem"/>
        <w:numPr>
          <w:ilvl w:val="0"/>
          <w:numId w:val="4"/>
        </w:numPr>
        <w:jc w:val="both"/>
        <w:rPr>
          <w:rFonts w:ascii="Times New Roman" w:eastAsia="Times New Roman" w:hAnsi="Times New Roman"/>
          <w:lang w:eastAsia="cs-CZ"/>
        </w:rPr>
      </w:pPr>
      <w:r>
        <w:rPr>
          <w:rFonts w:ascii="Times New Roman" w:eastAsia="Times New Roman" w:hAnsi="Times New Roman"/>
          <w:lang w:eastAsia="cs-CZ"/>
        </w:rP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Generálního finančního ředitelství k jednotnému postupu při uplatňování některých ustanovení zákona č. 586/1992 Sb., o daních z příjmů, ve znění pozdějších předpisů, v aktuálním znění. </w:t>
      </w:r>
    </w:p>
    <w:p w14:paraId="2F2EEE81" w14:textId="77777777" w:rsidR="002376A4" w:rsidRDefault="002376A4" w:rsidP="002376A4">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lastRenderedPageBreak/>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Ode dne odeslání chybné faktury přestává běžet původní doba splatnosti. Celá doba splatnosti běží opět ode dne doručení nově vyhotovené faktury kupujícímu. </w:t>
      </w:r>
    </w:p>
    <w:p w14:paraId="368095F1" w14:textId="77777777" w:rsidR="002376A4" w:rsidRDefault="002376A4" w:rsidP="002376A4">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Faktura bude doručena do datové schránky kupujícího nebo na elektronickou podatelnu kupujícího </w:t>
      </w:r>
      <w:hyperlink r:id="rId9" w:history="1">
        <w:r>
          <w:rPr>
            <w:rStyle w:val="Hypertextovodkaz"/>
            <w:sz w:val="22"/>
            <w:szCs w:val="22"/>
          </w:rPr>
          <w:t>posta@ostrava.cz</w:t>
        </w:r>
      </w:hyperlink>
      <w:r>
        <w:rPr>
          <w:rFonts w:ascii="Times New Roman" w:hAnsi="Times New Roman"/>
          <w:sz w:val="22"/>
          <w:szCs w:val="22"/>
        </w:rPr>
        <w:t xml:space="preserve"> nebo osobně proti podpisu zástupce prodávajícího nebo jako doporučené psaní prostřednictvím držitele poštovní licence.</w:t>
      </w:r>
    </w:p>
    <w:p w14:paraId="7E051889" w14:textId="77777777" w:rsidR="002376A4" w:rsidRDefault="002376A4" w:rsidP="002376A4">
      <w:pPr>
        <w:pStyle w:val="Zkladntextodsazen-slo"/>
        <w:numPr>
          <w:ilvl w:val="0"/>
          <w:numId w:val="4"/>
        </w:numPr>
        <w:outlineLvl w:val="9"/>
      </w:pPr>
      <w:r>
        <w:t>Smluvní strany se dohodly, že platba bude provedena na číslo účtu uvedené prodávajícím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14:paraId="248B45BE" w14:textId="77777777" w:rsidR="002376A4" w:rsidRDefault="002376A4" w:rsidP="002376A4">
      <w:pPr>
        <w:pStyle w:val="Zkladntextodsazen-slo"/>
        <w:numPr>
          <w:ilvl w:val="0"/>
          <w:numId w:val="4"/>
        </w:numPr>
        <w:outlineLvl w:val="9"/>
      </w:pPr>
      <w: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Zaplacením částky ve výši daně na účet správce daně prodávajícího a zaplacením ceny bez DPH prodávajícímu je splněn závazek kupujícího uhradit sjednanou cenu.</w:t>
      </w:r>
    </w:p>
    <w:p w14:paraId="0DFF5B2D" w14:textId="77777777" w:rsidR="002376A4" w:rsidRDefault="002376A4" w:rsidP="002376A4">
      <w:pPr>
        <w:pStyle w:val="Zkladntextodsazen-slo"/>
        <w:numPr>
          <w:ilvl w:val="0"/>
          <w:numId w:val="4"/>
        </w:numPr>
        <w:outlineLvl w:val="9"/>
      </w:pPr>
      <w:r>
        <w:t>Povinnost zaplatit je splněna odepsáním příslušné částky z účtu kupujícího.</w:t>
      </w:r>
    </w:p>
    <w:p w14:paraId="2538C477" w14:textId="77777777" w:rsidR="00247775" w:rsidRDefault="00E80D2A">
      <w:pPr>
        <w:pStyle w:val="Nadpis1"/>
        <w:ind w:left="0" w:firstLine="0"/>
      </w:pPr>
      <w:r>
        <w:br/>
        <w:t>Sankční ujednání</w:t>
      </w:r>
    </w:p>
    <w:p w14:paraId="75F9D1D5" w14:textId="77777777" w:rsidR="002376A4" w:rsidRDefault="002376A4" w:rsidP="00880703">
      <w:pPr>
        <w:numPr>
          <w:ilvl w:val="0"/>
          <w:numId w:val="5"/>
        </w:numPr>
        <w:tabs>
          <w:tab w:val="clear" w:pos="284"/>
        </w:tabs>
        <w:jc w:val="both"/>
        <w:rPr>
          <w:rFonts w:ascii="Times New Roman" w:hAnsi="Times New Roman"/>
          <w:sz w:val="22"/>
          <w:szCs w:val="22"/>
        </w:rPr>
      </w:pPr>
      <w:r>
        <w:rPr>
          <w:rFonts w:ascii="Times New Roman" w:hAnsi="Times New Roman"/>
          <w:sz w:val="22"/>
          <w:szCs w:val="22"/>
        </w:rPr>
        <w:t>Prodávající je povinen v případě nedodržení termínů plnění dle čl. IV. odst. 1. této smlouvy zaplatit kupujícímu smluvní pokutu ve výši 0,05 % z celkové ceny předmětu koupě bez DPH dle čl. III. odst. 1. této smlouvy, a to za každý i započatý den prodlení.</w:t>
      </w:r>
    </w:p>
    <w:p w14:paraId="0BF3DD4E" w14:textId="77777777" w:rsidR="002376A4" w:rsidRDefault="002376A4" w:rsidP="00880703">
      <w:pPr>
        <w:numPr>
          <w:ilvl w:val="0"/>
          <w:numId w:val="5"/>
        </w:numPr>
        <w:tabs>
          <w:tab w:val="clear" w:pos="284"/>
        </w:tabs>
        <w:jc w:val="both"/>
        <w:rPr>
          <w:rFonts w:ascii="Times New Roman" w:hAnsi="Times New Roman"/>
          <w:sz w:val="22"/>
          <w:szCs w:val="22"/>
        </w:rPr>
      </w:pPr>
      <w:r>
        <w:rPr>
          <w:rFonts w:ascii="Times New Roman" w:hAnsi="Times New Roman"/>
          <w:sz w:val="22"/>
          <w:szCs w:val="22"/>
        </w:rPr>
        <w:t>Za porušení povinnosti prodávajícího zachovávat mlčenlivost dle čl. V. odst. 10. této smlouvy je prodávající povinen uhradit kupujícímu smluvní pokutu ve výši 5 000 Kč, a to za každý jednotlivý případ porušení povinnosti.</w:t>
      </w:r>
    </w:p>
    <w:p w14:paraId="257DB5CE" w14:textId="77777777" w:rsidR="002376A4" w:rsidRDefault="002376A4" w:rsidP="00880703">
      <w:pPr>
        <w:numPr>
          <w:ilvl w:val="0"/>
          <w:numId w:val="5"/>
        </w:numPr>
        <w:tabs>
          <w:tab w:val="clear" w:pos="284"/>
        </w:tabs>
        <w:jc w:val="both"/>
        <w:rPr>
          <w:rFonts w:ascii="Times New Roman" w:hAnsi="Times New Roman"/>
          <w:sz w:val="22"/>
          <w:szCs w:val="22"/>
        </w:rPr>
      </w:pPr>
      <w:r>
        <w:rPr>
          <w:rFonts w:ascii="Times New Roman" w:hAnsi="Times New Roman"/>
          <w:sz w:val="22"/>
          <w:szCs w:val="22"/>
        </w:rPr>
        <w:t>V případě porušení povinnosti prodávajícího dle čl. V. odst. 11. této smlouvy, mít po celou dobu platnosti smlouvy sjednáno pojištění odpovědnosti za škodu způsobenou v souvislosti s výkonem podnikatelské činnosti v rozsahu stanoveném touto smlouvou, uhradí prodávající smluvní pokutu ve výši 50 000,- Kč.</w:t>
      </w:r>
    </w:p>
    <w:p w14:paraId="62B469B7" w14:textId="225DC857" w:rsidR="002376A4" w:rsidRDefault="002376A4" w:rsidP="002376A4">
      <w:pPr>
        <w:numPr>
          <w:ilvl w:val="0"/>
          <w:numId w:val="5"/>
        </w:numPr>
        <w:tabs>
          <w:tab w:val="clear" w:pos="284"/>
        </w:tabs>
        <w:jc w:val="both"/>
        <w:rPr>
          <w:rFonts w:ascii="Times New Roman" w:hAnsi="Times New Roman"/>
          <w:sz w:val="22"/>
          <w:szCs w:val="22"/>
        </w:rPr>
      </w:pPr>
      <w:r>
        <w:rPr>
          <w:rFonts w:ascii="Times New Roman" w:hAnsi="Times New Roman"/>
          <w:sz w:val="22"/>
          <w:szCs w:val="22"/>
        </w:rPr>
        <w:t xml:space="preserve">V případě nedodržení termínu k odstranění vady dle čl. VI. odst. 4. této smlouvy, která se projevila v záruční době, je prodávající povinen zaplatit kupujícímu smluvní pokutu ve výši </w:t>
      </w:r>
      <w:r w:rsidR="001111F6">
        <w:rPr>
          <w:rFonts w:ascii="Times New Roman" w:hAnsi="Times New Roman"/>
          <w:sz w:val="22"/>
          <w:szCs w:val="22"/>
        </w:rPr>
        <w:t>2 0</w:t>
      </w:r>
      <w:r>
        <w:rPr>
          <w:rFonts w:ascii="Times New Roman" w:hAnsi="Times New Roman"/>
          <w:sz w:val="22"/>
          <w:szCs w:val="22"/>
        </w:rPr>
        <w:t>00,- Kč za každý i započatý den prodlení a za každý jednotlivý případ.</w:t>
      </w:r>
    </w:p>
    <w:p w14:paraId="3E486F11" w14:textId="77777777" w:rsidR="002376A4" w:rsidRPr="001860BC" w:rsidRDefault="002376A4" w:rsidP="002376A4">
      <w:pPr>
        <w:numPr>
          <w:ilvl w:val="0"/>
          <w:numId w:val="5"/>
        </w:numPr>
        <w:tabs>
          <w:tab w:val="clear" w:pos="284"/>
        </w:tabs>
        <w:jc w:val="both"/>
        <w:rPr>
          <w:rFonts w:ascii="Times New Roman" w:hAnsi="Times New Roman"/>
          <w:sz w:val="22"/>
          <w:szCs w:val="22"/>
        </w:rPr>
      </w:pPr>
      <w:r>
        <w:rPr>
          <w:rFonts w:ascii="Times New Roman" w:hAnsi="Times New Roman"/>
          <w:sz w:val="22"/>
          <w:szCs w:val="22"/>
        </w:rPr>
        <w:t>V případě nesplnění jakýchkoliv dalších povinností prodávajícího vyplývajících z této smlouvy, mimo povinností uvedených výše v tomto článku smlouvy, je prodávající povinen zaplatit kupujícímu smluvní pokutu ve výši 2 000,-Kč za každý zjištěný případ porušení smlouvy.</w:t>
      </w:r>
    </w:p>
    <w:p w14:paraId="7BD9B3FE" w14:textId="77777777" w:rsidR="002376A4" w:rsidRDefault="002376A4" w:rsidP="002376A4">
      <w:pPr>
        <w:numPr>
          <w:ilvl w:val="0"/>
          <w:numId w:val="5"/>
        </w:numPr>
        <w:tabs>
          <w:tab w:val="clear" w:pos="284"/>
        </w:tabs>
        <w:jc w:val="both"/>
        <w:rPr>
          <w:rFonts w:ascii="Times New Roman" w:hAnsi="Times New Roman"/>
          <w:sz w:val="22"/>
          <w:szCs w:val="22"/>
        </w:rPr>
      </w:pPr>
      <w:r>
        <w:rPr>
          <w:rFonts w:ascii="Times New Roman" w:hAnsi="Times New Roman"/>
          <w:sz w:val="22"/>
          <w:szCs w:val="22"/>
        </w:rPr>
        <w:t>Nebude-li faktura uhrazena v době splatnosti, je kupující povinen zaplatit prodávajícímu úrok z prodlení ve výši 0,015 % z dlužné částky za každý i započatý den prodlení.</w:t>
      </w:r>
    </w:p>
    <w:p w14:paraId="69DB08CA" w14:textId="77777777" w:rsidR="002376A4" w:rsidRDefault="002376A4" w:rsidP="002376A4">
      <w:pPr>
        <w:numPr>
          <w:ilvl w:val="0"/>
          <w:numId w:val="5"/>
        </w:numPr>
        <w:tabs>
          <w:tab w:val="clear" w:pos="284"/>
        </w:tabs>
        <w:jc w:val="both"/>
        <w:rPr>
          <w:rFonts w:ascii="Times New Roman" w:hAnsi="Times New Roman"/>
          <w:sz w:val="22"/>
          <w:szCs w:val="22"/>
        </w:rPr>
      </w:pPr>
      <w:r>
        <w:rPr>
          <w:rFonts w:ascii="Times New Roman" w:hAnsi="Times New Roman"/>
          <w:bCs/>
          <w:sz w:val="22"/>
          <w:szCs w:val="22"/>
        </w:rPr>
        <w:t>Smluvní strany se dohodly, že smluvní strana, která má právo na smluvní pokutu dle této smlouvy, má právo také na náhradu škody vzniklé z porušení povinností, ke kterému se smluvní pokuta vztahuje.</w:t>
      </w:r>
    </w:p>
    <w:p w14:paraId="12ED0E6B" w14:textId="77777777" w:rsidR="002376A4" w:rsidRDefault="002376A4" w:rsidP="002376A4">
      <w:pPr>
        <w:numPr>
          <w:ilvl w:val="0"/>
          <w:numId w:val="5"/>
        </w:numPr>
        <w:tabs>
          <w:tab w:val="clear" w:pos="284"/>
        </w:tabs>
        <w:jc w:val="both"/>
        <w:rPr>
          <w:rFonts w:ascii="Times New Roman" w:hAnsi="Times New Roman"/>
          <w:sz w:val="22"/>
          <w:szCs w:val="22"/>
        </w:rPr>
      </w:pPr>
      <w:r>
        <w:rPr>
          <w:rFonts w:ascii="Times New Roman" w:hAnsi="Times New Roman"/>
          <w:sz w:val="22"/>
          <w:szCs w:val="22"/>
        </w:rPr>
        <w:t>Smluvní pokuty sjednané touto smlouvou zaplatí povinná strana nezávisle na zavinění a na tom, zda a v jaké výši vznikne druhé straně škoda, kterou lze vymáhat samostatně.</w:t>
      </w:r>
    </w:p>
    <w:p w14:paraId="2B4EDAF7" w14:textId="77777777" w:rsidR="002376A4" w:rsidRDefault="002376A4" w:rsidP="002376A4">
      <w:pPr>
        <w:numPr>
          <w:ilvl w:val="0"/>
          <w:numId w:val="5"/>
        </w:numPr>
        <w:tabs>
          <w:tab w:val="clear" w:pos="284"/>
        </w:tabs>
        <w:jc w:val="both"/>
        <w:rPr>
          <w:rFonts w:ascii="Times New Roman" w:hAnsi="Times New Roman"/>
          <w:sz w:val="22"/>
          <w:szCs w:val="22"/>
        </w:rPr>
      </w:pPr>
      <w:r>
        <w:rPr>
          <w:rFonts w:ascii="Times New Roman" w:hAnsi="Times New Roman"/>
          <w:sz w:val="22"/>
          <w:szCs w:val="22"/>
        </w:rPr>
        <w:t>Pokud závazek splnit předmět smlouvy zanikne před řádným termínem plnění, nezaniká nárok na smluvní pokutu, pokud vznikl dřívějším porušením povinností.</w:t>
      </w:r>
    </w:p>
    <w:p w14:paraId="376D07E6" w14:textId="4FE35C36" w:rsidR="00247775" w:rsidRDefault="002376A4" w:rsidP="002376A4">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pokuty je kupující oprávněn započíst proti pohledávce prodávajícího.</w:t>
      </w:r>
    </w:p>
    <w:p w14:paraId="2B9A2A7E" w14:textId="77777777" w:rsidR="002376A4" w:rsidRDefault="002376A4" w:rsidP="002376A4">
      <w:pPr>
        <w:pStyle w:val="Nadpis1"/>
        <w:ind w:left="0" w:firstLine="0"/>
      </w:pPr>
      <w:r>
        <w:lastRenderedPageBreak/>
        <w:br/>
        <w:t>Odpovědnost za újmu</w:t>
      </w:r>
    </w:p>
    <w:p w14:paraId="545CE7CF" w14:textId="77777777" w:rsidR="002376A4" w:rsidRPr="00B86EE7" w:rsidRDefault="002376A4" w:rsidP="002376A4">
      <w:pPr>
        <w:numPr>
          <w:ilvl w:val="0"/>
          <w:numId w:val="37"/>
        </w:numPr>
        <w:tabs>
          <w:tab w:val="clear" w:pos="284"/>
        </w:tabs>
        <w:spacing w:before="0"/>
        <w:jc w:val="both"/>
        <w:rPr>
          <w:rFonts w:ascii="Times New Roman" w:hAnsi="Times New Roman"/>
          <w:sz w:val="22"/>
          <w:szCs w:val="22"/>
        </w:rPr>
      </w:pPr>
      <w:r w:rsidRPr="00B86EE7">
        <w:rPr>
          <w:rFonts w:ascii="Times New Roman" w:hAnsi="Times New Roman"/>
          <w:sz w:val="22"/>
          <w:szCs w:val="22"/>
        </w:rPr>
        <w:t>Prodávající uhradí škodu, která kupujícímu vznikla vadným plněním předmětu smlouvy, v plné výši, a to bez ohledu na zavinění.</w:t>
      </w:r>
    </w:p>
    <w:p w14:paraId="0B35C758" w14:textId="77777777" w:rsidR="002376A4" w:rsidRPr="00B86EE7" w:rsidRDefault="002376A4" w:rsidP="002376A4">
      <w:pPr>
        <w:numPr>
          <w:ilvl w:val="0"/>
          <w:numId w:val="37"/>
        </w:numPr>
        <w:tabs>
          <w:tab w:val="clear" w:pos="284"/>
        </w:tabs>
        <w:spacing w:before="0"/>
        <w:jc w:val="both"/>
        <w:rPr>
          <w:rFonts w:ascii="Times New Roman" w:hAnsi="Times New Roman"/>
          <w:sz w:val="22"/>
          <w:szCs w:val="22"/>
        </w:rPr>
      </w:pPr>
      <w:r w:rsidRPr="00B86EE7">
        <w:rPr>
          <w:rFonts w:ascii="Times New Roman" w:hAnsi="Times New Roman"/>
          <w:sz w:val="22"/>
          <w:szCs w:val="22"/>
        </w:rPr>
        <w:t>Prodávající uhradí kupujícímu náklady vzniklé při uplatňování práv z odpovědnosti za vady.</w:t>
      </w:r>
    </w:p>
    <w:p w14:paraId="292D37F6" w14:textId="77777777" w:rsidR="002376A4" w:rsidRPr="00B86EE7" w:rsidRDefault="002376A4" w:rsidP="002376A4">
      <w:pPr>
        <w:numPr>
          <w:ilvl w:val="0"/>
          <w:numId w:val="37"/>
        </w:numPr>
        <w:tabs>
          <w:tab w:val="clear" w:pos="284"/>
        </w:tabs>
        <w:spacing w:before="0"/>
        <w:jc w:val="both"/>
        <w:rPr>
          <w:rFonts w:ascii="Times New Roman" w:hAnsi="Times New Roman"/>
          <w:sz w:val="22"/>
          <w:szCs w:val="22"/>
        </w:rPr>
      </w:pPr>
      <w:r w:rsidRPr="00B86EE7">
        <w:rPr>
          <w:rFonts w:ascii="Times New Roman" w:hAnsi="Times New Roman"/>
          <w:sz w:val="22"/>
          <w:szCs w:val="22"/>
        </w:rPr>
        <w:t>Prodávající odpovídá za újmu vzniklou kupujícímu nebo třetím osobám při plnění předmětu této smlouvy a je povinen ji uhradit.</w:t>
      </w:r>
    </w:p>
    <w:p w14:paraId="48E8EC5E" w14:textId="6C43E870" w:rsidR="002376A4" w:rsidRPr="002376A4" w:rsidRDefault="002376A4" w:rsidP="002376A4">
      <w:pPr>
        <w:numPr>
          <w:ilvl w:val="0"/>
          <w:numId w:val="37"/>
        </w:numPr>
        <w:tabs>
          <w:tab w:val="clear" w:pos="284"/>
        </w:tabs>
        <w:spacing w:before="0"/>
        <w:jc w:val="both"/>
        <w:rPr>
          <w:rFonts w:ascii="Times New Roman" w:hAnsi="Times New Roman"/>
          <w:sz w:val="22"/>
          <w:szCs w:val="22"/>
        </w:rPr>
      </w:pPr>
      <w:r w:rsidRPr="00B86EE7">
        <w:rPr>
          <w:rFonts w:ascii="Times New Roman" w:hAnsi="Times New Roman"/>
          <w:sz w:val="22"/>
          <w:szCs w:val="22"/>
        </w:rPr>
        <w:t>Za újmu se považuje i újma vzniklá kupujícímu tím, že kupující musel vynaložit náklady v důsledku porušení povinnosti prodávajícího</w:t>
      </w:r>
      <w:r>
        <w:rPr>
          <w:rFonts w:ascii="Times New Roman" w:hAnsi="Times New Roman"/>
          <w:sz w:val="22"/>
          <w:szCs w:val="22"/>
        </w:rPr>
        <w:t>.</w:t>
      </w:r>
    </w:p>
    <w:p w14:paraId="6CD4C29E" w14:textId="77777777" w:rsidR="00247775" w:rsidRDefault="00E80D2A">
      <w:pPr>
        <w:pStyle w:val="Nadpis1"/>
        <w:ind w:left="0" w:firstLine="0"/>
      </w:pPr>
      <w:r>
        <w:br/>
        <w:t>Závěrečná ujednání</w:t>
      </w:r>
    </w:p>
    <w:p w14:paraId="393B0CDA" w14:textId="77777777" w:rsidR="00247775" w:rsidRPr="00AF11FB" w:rsidRDefault="00E80D2A" w:rsidP="00AF11FB">
      <w:pPr>
        <w:pStyle w:val="Zkladntextodsazen-slo"/>
        <w:numPr>
          <w:ilvl w:val="0"/>
          <w:numId w:val="6"/>
        </w:numPr>
        <w:outlineLvl w:val="9"/>
      </w:pPr>
      <w:r>
        <w:t xml:space="preserve">Tato smlouva </w:t>
      </w:r>
      <w:r w:rsidRPr="001111F6">
        <w:t xml:space="preserve">nabývá </w:t>
      </w:r>
      <w:r w:rsidRPr="00AF11FB">
        <w:t>účinnosti dnem uveřejnění prostřednictvím registru smluv</w:t>
      </w:r>
      <w:r w:rsidRPr="001111F6">
        <w:t>.</w:t>
      </w:r>
      <w:r w:rsidRPr="00AF11FB">
        <w:t xml:space="preserve">  </w:t>
      </w:r>
    </w:p>
    <w:p w14:paraId="2968DEF0" w14:textId="549E88C3" w:rsidR="00247775" w:rsidRDefault="002376A4">
      <w:pPr>
        <w:pStyle w:val="Zkladntextodsazen-slo"/>
        <w:numPr>
          <w:ilvl w:val="0"/>
          <w:numId w:val="6"/>
        </w:numPr>
        <w:outlineLvl w:val="9"/>
      </w:pPr>
      <w:r>
        <w:t xml:space="preserve">Doložka platnosti právního jednání dle § 41 zákona č. 128/2000 Sb., o obcích (obecní zřízení), ve znění pozdějších předpisů: O uzavření této smlouvy rozhodla rada města usnesením č. </w:t>
      </w:r>
      <w:r w:rsidR="006D6B67">
        <w:t>06269</w:t>
      </w:r>
      <w:r>
        <w:t>/RM2226/</w:t>
      </w:r>
      <w:r w:rsidR="006D6B67">
        <w:t>89</w:t>
      </w:r>
      <w:r>
        <w:t xml:space="preserve"> ze dne </w:t>
      </w:r>
      <w:r w:rsidR="006D6B67">
        <w:t>14</w:t>
      </w:r>
      <w:r>
        <w:t xml:space="preserve">. </w:t>
      </w:r>
      <w:r w:rsidR="006D6B67">
        <w:t>01</w:t>
      </w:r>
      <w:r>
        <w:t>. 202</w:t>
      </w:r>
      <w:r w:rsidR="006D6B67">
        <w:t>5</w:t>
      </w:r>
      <w:r>
        <w:t>, kterým bylo rozhodnuto o zadání veřejné zakázky malého rozsahu s názvem „</w:t>
      </w:r>
      <w:r w:rsidR="008A508F" w:rsidRPr="008A508F">
        <w:rPr>
          <w:bCs/>
        </w:rPr>
        <w:t>Prodloužení podpory a obnova systému</w:t>
      </w:r>
      <w:r w:rsidR="00D10356">
        <w:rPr>
          <w:bCs/>
        </w:rPr>
        <w:t xml:space="preserve"> pro monitoring</w:t>
      </w:r>
      <w:r w:rsidR="008A508F" w:rsidRPr="008A508F">
        <w:rPr>
          <w:bCs/>
        </w:rPr>
        <w:t xml:space="preserve"> </w:t>
      </w:r>
      <w:r w:rsidR="00773361">
        <w:rPr>
          <w:bCs/>
        </w:rPr>
        <w:t>síťového provozu</w:t>
      </w:r>
      <w:r>
        <w:t>“</w:t>
      </w:r>
      <w:r w:rsidR="00E80D2A">
        <w:t>.</w:t>
      </w:r>
    </w:p>
    <w:p w14:paraId="13E64581" w14:textId="77777777" w:rsidR="002376A4" w:rsidRDefault="002376A4" w:rsidP="002376A4">
      <w:pPr>
        <w:pStyle w:val="Zkladntextodsazen-slo"/>
        <w:numPr>
          <w:ilvl w:val="0"/>
          <w:numId w:val="6"/>
        </w:numPr>
        <w:outlineLvl w:val="9"/>
      </w:pPr>
      <w:r w:rsidRPr="0062273D">
        <w:t>Nad rámec ujednání uvedených v této smlouvě si smluvní strany sjednávají, že žádná ze smluvních stran nenese odpovědnost za prodlení anebo nesplnění závazků založených touto smlouvou, z 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w:t>
      </w:r>
      <w:r>
        <w:t xml:space="preserve">. </w:t>
      </w:r>
    </w:p>
    <w:p w14:paraId="04052A47" w14:textId="77777777" w:rsidR="002376A4" w:rsidRDefault="002376A4" w:rsidP="002376A4">
      <w:pPr>
        <w:pStyle w:val="Zkladntextodsazen-slo"/>
        <w:numPr>
          <w:ilvl w:val="0"/>
          <w:numId w:val="6"/>
        </w:numPr>
        <w:outlineLvl w:val="9"/>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5533930C" w14:textId="77777777" w:rsidR="002376A4" w:rsidRDefault="002376A4" w:rsidP="002376A4">
      <w:pPr>
        <w:pStyle w:val="Zkladntextodsazen-slo"/>
        <w:numPr>
          <w:ilvl w:val="0"/>
          <w:numId w:val="6"/>
        </w:numPr>
        <w:outlineLvl w:val="9"/>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p>
    <w:p w14:paraId="369D2879" w14:textId="77777777" w:rsidR="002376A4" w:rsidRDefault="002376A4" w:rsidP="002376A4">
      <w:pPr>
        <w:pStyle w:val="Zkladntextodsazen-slo"/>
        <w:numPr>
          <w:ilvl w:val="0"/>
          <w:numId w:val="6"/>
        </w:numPr>
        <w:tabs>
          <w:tab w:val="left" w:pos="0"/>
          <w:tab w:val="left" w:leader="underscore" w:pos="4706"/>
          <w:tab w:val="left" w:pos="4990"/>
          <w:tab w:val="left" w:leader="underscore" w:pos="9639"/>
        </w:tabs>
        <w:outlineLvl w:val="9"/>
      </w:pPr>
      <w:r>
        <w:t>Vady zboží, které jej činí neupotřebitelnými nebo pokud nemá vlastnosti, které si kupující vymínil nebo o kterých ho prodávající ujistil, se považují za podstatné porušení smlouvy a kupující může z tohoto důvodu od smlouvy okamžitě odstoupit.</w:t>
      </w:r>
    </w:p>
    <w:p w14:paraId="46268020" w14:textId="77777777" w:rsidR="002376A4" w:rsidRDefault="002376A4" w:rsidP="002376A4">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Smluvní strany mohou ukončit smluvní vztah písemnou dohodou. </w:t>
      </w:r>
    </w:p>
    <w:p w14:paraId="4E0E211E" w14:textId="77777777" w:rsidR="002376A4" w:rsidRDefault="002376A4" w:rsidP="002376A4">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Smlouvu lze rovněž ukončit jednostranným odstoupením od smlouvy v případě, kdy jedna ze smluvních stran poruší smlouvu podstatným způsobem. Podstatným porušením této smlouvy se rozumí zejména</w:t>
      </w:r>
    </w:p>
    <w:p w14:paraId="0F195F68" w14:textId="68D9405A" w:rsidR="002376A4" w:rsidRDefault="002376A4" w:rsidP="002376A4">
      <w:pPr>
        <w:pStyle w:val="Odstavecseseznamem"/>
        <w:numPr>
          <w:ilvl w:val="0"/>
          <w:numId w:val="9"/>
        </w:numPr>
        <w:tabs>
          <w:tab w:val="left" w:pos="0"/>
          <w:tab w:val="left" w:leader="underscore" w:pos="4706"/>
          <w:tab w:val="left" w:pos="4990"/>
          <w:tab w:val="left" w:leader="underscore" w:pos="9639"/>
        </w:tabs>
        <w:jc w:val="both"/>
        <w:rPr>
          <w:rFonts w:ascii="Times New Roman" w:hAnsi="Times New Roman"/>
        </w:rPr>
      </w:pPr>
      <w:r>
        <w:rPr>
          <w:rFonts w:ascii="Times New Roman" w:hAnsi="Times New Roman"/>
        </w:rPr>
        <w:t xml:space="preserve">porušení ustanovení čl. II., odst. </w:t>
      </w:r>
      <w:r w:rsidR="002945F1">
        <w:rPr>
          <w:rFonts w:ascii="Times New Roman" w:hAnsi="Times New Roman"/>
        </w:rPr>
        <w:t>4</w:t>
      </w:r>
      <w:r>
        <w:rPr>
          <w:rFonts w:ascii="Times New Roman" w:hAnsi="Times New Roman"/>
        </w:rPr>
        <w:t xml:space="preserve">. a čl. IV. odst. 1, </w:t>
      </w:r>
    </w:p>
    <w:p w14:paraId="5B6DD4A6" w14:textId="77777777" w:rsidR="002376A4" w:rsidRDefault="002376A4" w:rsidP="002376A4">
      <w:pPr>
        <w:pStyle w:val="Odstavecseseznamem"/>
        <w:numPr>
          <w:ilvl w:val="0"/>
          <w:numId w:val="9"/>
        </w:numPr>
        <w:tabs>
          <w:tab w:val="left" w:pos="0"/>
          <w:tab w:val="left" w:leader="underscore" w:pos="4706"/>
          <w:tab w:val="left" w:pos="4990"/>
          <w:tab w:val="left" w:leader="underscore" w:pos="9639"/>
        </w:tabs>
        <w:jc w:val="both"/>
        <w:rPr>
          <w:rFonts w:ascii="Times New Roman" w:hAnsi="Times New Roman"/>
        </w:rPr>
      </w:pPr>
      <w:r>
        <w:rPr>
          <w:rFonts w:ascii="Times New Roman" w:hAnsi="Times New Roman"/>
        </w:rPr>
        <w:t>zjištění nedodržení vlastností či parametrů prodávajícím dodaného předmětu koupě od těch, které jsou uvedeny v příloze č. 1 této smlouvy,</w:t>
      </w:r>
    </w:p>
    <w:p w14:paraId="1F83C32B" w14:textId="77777777" w:rsidR="002376A4" w:rsidRDefault="002376A4" w:rsidP="002376A4">
      <w:pPr>
        <w:tabs>
          <w:tab w:val="left" w:pos="0"/>
          <w:tab w:val="left" w:leader="underscore" w:pos="4706"/>
          <w:tab w:val="left" w:pos="4990"/>
          <w:tab w:val="left" w:leader="underscore" w:pos="9639"/>
        </w:tabs>
        <w:ind w:left="284"/>
        <w:jc w:val="both"/>
        <w:rPr>
          <w:rFonts w:ascii="Times New Roman" w:hAnsi="Times New Roman"/>
          <w:sz w:val="22"/>
          <w:szCs w:val="22"/>
        </w:rPr>
      </w:pPr>
      <w:r>
        <w:rPr>
          <w:rFonts w:ascii="Times New Roman" w:hAnsi="Times New Roman"/>
          <w:sz w:val="22"/>
          <w:szCs w:val="22"/>
        </w:rPr>
        <w:t>přičemž smluvní strana, která smlouvu porušila, neprovedla nápravu ani po písemném upozornění ve lhůtě třiceti (30) dnů.</w:t>
      </w:r>
    </w:p>
    <w:p w14:paraId="1CE2FA73" w14:textId="77777777" w:rsidR="002376A4" w:rsidRDefault="002376A4" w:rsidP="002376A4">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Prodávající nemůže bez souhlasu kupujícího postoupit kterákoliv svá práva, ani převést kterékoliv své povinnosti plynoucí z této smlouvy třetí osobě, ani není oprávněn tuto smlouvu postoupit. </w:t>
      </w:r>
    </w:p>
    <w:p w14:paraId="4AAEDF99" w14:textId="77777777" w:rsidR="002376A4" w:rsidRDefault="002376A4" w:rsidP="002376A4">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Tato smlouva obsahuje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w:t>
      </w:r>
      <w:r>
        <w:rPr>
          <w:rFonts w:ascii="Times New Roman" w:hAnsi="Times New Roman"/>
          <w:sz w:val="22"/>
          <w:szCs w:val="22"/>
        </w:rPr>
        <w:lastRenderedPageBreak/>
        <w:t>být vykládán v rozporu s výslovnými ustanoveními této smlouvy a nezakládá žádný závazek žádné ze smluvních stran.</w:t>
      </w:r>
    </w:p>
    <w:p w14:paraId="31C4D7E9" w14:textId="77777777" w:rsidR="002376A4" w:rsidRDefault="002376A4" w:rsidP="002376A4">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Ukáže-li se některé z ustanovení této smlouvy zdánlivým (nicotným), posoudí se vliv této vady na ostatní ustanovení smlouvy obdobně podle § 576 občanského zákoníku.</w:t>
      </w:r>
    </w:p>
    <w:p w14:paraId="679BCBA0" w14:textId="77777777" w:rsidR="002376A4" w:rsidRDefault="002376A4" w:rsidP="002376A4">
      <w:pPr>
        <w:pStyle w:val="Zkladntextodsazen-slo"/>
        <w:numPr>
          <w:ilvl w:val="0"/>
          <w:numId w:val="6"/>
        </w:numPr>
        <w:tabs>
          <w:tab w:val="left" w:pos="0"/>
          <w:tab w:val="left" w:leader="underscore" w:pos="4706"/>
          <w:tab w:val="left" w:pos="4990"/>
          <w:tab w:val="left" w:leader="underscore" w:pos="9639"/>
        </w:tabs>
        <w:outlineLvl w:val="9"/>
      </w:pPr>
      <w:r>
        <w:t>Písemnosti se považují za doručené i v případě, že kterákoliv ze smluvních stran její doručení odmítne či jinak znemožní.</w:t>
      </w:r>
    </w:p>
    <w:p w14:paraId="5EDFABFD" w14:textId="77777777" w:rsidR="002376A4" w:rsidRDefault="002376A4" w:rsidP="002376A4">
      <w:pPr>
        <w:pStyle w:val="Zkladntextodsazen-slo"/>
        <w:numPr>
          <w:ilvl w:val="0"/>
          <w:numId w:val="6"/>
        </w:numPr>
        <w:tabs>
          <w:tab w:val="left" w:pos="0"/>
          <w:tab w:val="num" w:pos="2160"/>
          <w:tab w:val="left" w:leader="underscore" w:pos="4706"/>
          <w:tab w:val="left" w:pos="4990"/>
          <w:tab w:val="left" w:leader="underscore" w:pos="9639"/>
        </w:tabs>
        <w:outlineLvl w:val="9"/>
      </w:pPr>
      <w:r>
        <w:t>Smluvní strany shodně prohlašují, že si tuto smlouvu před jejím podepsáním přečetly, a že s jejím obsahem souhlasí.</w:t>
      </w:r>
    </w:p>
    <w:p w14:paraId="768470DA" w14:textId="6A097FAB" w:rsidR="00247775" w:rsidRDefault="002376A4" w:rsidP="002376A4">
      <w:pPr>
        <w:pStyle w:val="Odstavecslovan"/>
        <w:numPr>
          <w:ilvl w:val="0"/>
          <w:numId w:val="6"/>
        </w:numPr>
      </w:pPr>
      <w:r>
        <w:t xml:space="preserve"> Smlouva bude uzavřena v elektronické podobě.</w:t>
      </w:r>
    </w:p>
    <w:p w14:paraId="51EA42BF" w14:textId="002D6135" w:rsidR="00247775" w:rsidRDefault="00E80D2A">
      <w:pPr>
        <w:pStyle w:val="Zkladntextodsazen-slo"/>
        <w:numPr>
          <w:ilvl w:val="0"/>
          <w:numId w:val="6"/>
        </w:numPr>
        <w:tabs>
          <w:tab w:val="left" w:pos="0"/>
          <w:tab w:val="left" w:leader="underscore" w:pos="4706"/>
          <w:tab w:val="left" w:pos="4990"/>
          <w:tab w:val="left" w:leader="underscore" w:pos="9639"/>
        </w:tabs>
        <w:outlineLvl w:val="9"/>
      </w:pPr>
      <w:r>
        <w:t>Nedílnou součástí této smlouvy je příloha č. 1 – Specifikace předmětu plnění</w:t>
      </w:r>
      <w:r w:rsidR="002376A4">
        <w:t xml:space="preserve"> a kalkulace kupní ceny.</w:t>
      </w:r>
    </w:p>
    <w:p w14:paraId="230F746D" w14:textId="3AF46A5C" w:rsidR="00247775" w:rsidRDefault="00247775">
      <w:pPr>
        <w:tabs>
          <w:tab w:val="left" w:pos="0"/>
          <w:tab w:val="left" w:pos="4990"/>
        </w:tabs>
        <w:spacing w:before="120"/>
        <w:jc w:val="both"/>
        <w:rPr>
          <w:rFonts w:ascii="Times New Roman" w:hAnsi="Times New Roman"/>
          <w:i/>
          <w:sz w:val="22"/>
          <w:szCs w:val="22"/>
        </w:rPr>
      </w:pPr>
    </w:p>
    <w:p w14:paraId="22F247AD" w14:textId="77777777" w:rsidR="00247775" w:rsidRDefault="00247775">
      <w:pPr>
        <w:tabs>
          <w:tab w:val="left" w:pos="0"/>
          <w:tab w:val="left" w:pos="4990"/>
        </w:tabs>
        <w:spacing w:before="0"/>
        <w:jc w:val="both"/>
        <w:rPr>
          <w:b/>
        </w:rPr>
      </w:pPr>
    </w:p>
    <w:p w14:paraId="43B475AA" w14:textId="77777777" w:rsidR="00247775" w:rsidRDefault="00247775">
      <w:pPr>
        <w:tabs>
          <w:tab w:val="left" w:pos="0"/>
          <w:tab w:val="left" w:pos="4990"/>
        </w:tabs>
        <w:spacing w:before="0"/>
        <w:jc w:val="both"/>
        <w:rPr>
          <w:b/>
        </w:rPr>
      </w:pPr>
    </w:p>
    <w:p w14:paraId="38A85935" w14:textId="77777777" w:rsidR="002376A4" w:rsidRDefault="002376A4">
      <w:pPr>
        <w:tabs>
          <w:tab w:val="left" w:pos="0"/>
          <w:tab w:val="left" w:pos="4990"/>
        </w:tabs>
        <w:spacing w:before="0"/>
        <w:jc w:val="both"/>
        <w:rPr>
          <w:b/>
        </w:rPr>
      </w:pPr>
    </w:p>
    <w:tbl>
      <w:tblPr>
        <w:tblW w:w="0" w:type="auto"/>
        <w:tblLook w:val="04A0" w:firstRow="1" w:lastRow="0" w:firstColumn="1" w:lastColumn="0" w:noHBand="0" w:noVBand="1"/>
      </w:tblPr>
      <w:tblGrid>
        <w:gridCol w:w="4626"/>
        <w:gridCol w:w="280"/>
        <w:gridCol w:w="4634"/>
      </w:tblGrid>
      <w:tr w:rsidR="002376A4" w14:paraId="238EF948" w14:textId="77777777" w:rsidTr="00490A3A">
        <w:trPr>
          <w:trHeight w:val="273"/>
        </w:trPr>
        <w:tc>
          <w:tcPr>
            <w:tcW w:w="4626" w:type="dxa"/>
            <w:tcBorders>
              <w:bottom w:val="single" w:sz="4" w:space="0" w:color="auto"/>
            </w:tcBorders>
            <w:shd w:val="clear" w:color="auto" w:fill="auto"/>
          </w:tcPr>
          <w:p w14:paraId="718122BC" w14:textId="77777777" w:rsidR="002376A4" w:rsidRDefault="002376A4" w:rsidP="00490A3A">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hAnsi="Times New Roman"/>
                <w:b/>
                <w:sz w:val="22"/>
                <w:szCs w:val="22"/>
              </w:rPr>
              <w:t>Za kupujícího</w:t>
            </w:r>
          </w:p>
        </w:tc>
        <w:tc>
          <w:tcPr>
            <w:tcW w:w="280" w:type="dxa"/>
            <w:shd w:val="clear" w:color="auto" w:fill="auto"/>
          </w:tcPr>
          <w:p w14:paraId="021E87DA" w14:textId="77777777" w:rsidR="002376A4" w:rsidRDefault="002376A4" w:rsidP="00490A3A">
            <w:pPr>
              <w:keepNext/>
              <w:keepLines/>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634" w:type="dxa"/>
            <w:tcBorders>
              <w:bottom w:val="single" w:sz="4" w:space="0" w:color="auto"/>
            </w:tcBorders>
            <w:shd w:val="clear" w:color="auto" w:fill="auto"/>
          </w:tcPr>
          <w:p w14:paraId="684E6BEB" w14:textId="77777777" w:rsidR="002376A4" w:rsidRDefault="002376A4" w:rsidP="00490A3A">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Za prodávajícího</w:t>
            </w:r>
          </w:p>
        </w:tc>
      </w:tr>
      <w:tr w:rsidR="002376A4" w14:paraId="72F61EAE" w14:textId="77777777" w:rsidTr="00490A3A">
        <w:trPr>
          <w:cantSplit/>
          <w:trHeight w:val="1134"/>
        </w:trPr>
        <w:tc>
          <w:tcPr>
            <w:tcW w:w="4626" w:type="dxa"/>
            <w:tcBorders>
              <w:bottom w:val="single" w:sz="4" w:space="0" w:color="auto"/>
            </w:tcBorders>
            <w:shd w:val="clear" w:color="auto" w:fill="auto"/>
          </w:tcPr>
          <w:p w14:paraId="3EFE00A5" w14:textId="77777777" w:rsidR="002376A4" w:rsidRDefault="002376A4" w:rsidP="00490A3A">
            <w:pPr>
              <w:keepNext/>
              <w:keepLines/>
              <w:tabs>
                <w:tab w:val="left" w:pos="0"/>
                <w:tab w:val="left" w:leader="underscore" w:pos="4706"/>
                <w:tab w:val="left" w:pos="4990"/>
                <w:tab w:val="left" w:leader="underscore" w:pos="9639"/>
              </w:tabs>
              <w:spacing w:before="0"/>
              <w:rPr>
                <w:rFonts w:ascii="Times New Roman" w:eastAsia="Calibri" w:hAnsi="Times New Roman"/>
                <w:b/>
                <w:sz w:val="22"/>
                <w:szCs w:val="22"/>
              </w:rPr>
            </w:pPr>
          </w:p>
        </w:tc>
        <w:tc>
          <w:tcPr>
            <w:tcW w:w="280" w:type="dxa"/>
            <w:shd w:val="clear" w:color="auto" w:fill="auto"/>
          </w:tcPr>
          <w:p w14:paraId="316B8A57" w14:textId="77777777" w:rsidR="002376A4" w:rsidRDefault="002376A4" w:rsidP="00490A3A">
            <w:pPr>
              <w:keepNext/>
              <w:keepLines/>
              <w:tabs>
                <w:tab w:val="left" w:pos="0"/>
                <w:tab w:val="left" w:leader="underscore" w:pos="4706"/>
                <w:tab w:val="left" w:pos="4990"/>
                <w:tab w:val="left" w:leader="underscore" w:pos="9639"/>
              </w:tabs>
              <w:spacing w:before="0"/>
              <w:jc w:val="both"/>
              <w:rPr>
                <w:rFonts w:ascii="Times New Roman" w:eastAsia="Calibri" w:hAnsi="Times New Roman"/>
                <w:b/>
                <w:sz w:val="22"/>
                <w:szCs w:val="22"/>
              </w:rPr>
            </w:pPr>
          </w:p>
        </w:tc>
        <w:tc>
          <w:tcPr>
            <w:tcW w:w="4634" w:type="dxa"/>
            <w:tcBorders>
              <w:bottom w:val="single" w:sz="4" w:space="0" w:color="auto"/>
            </w:tcBorders>
            <w:shd w:val="clear" w:color="auto" w:fill="auto"/>
          </w:tcPr>
          <w:p w14:paraId="05A701A1" w14:textId="77777777" w:rsidR="002376A4" w:rsidRDefault="002376A4" w:rsidP="00490A3A">
            <w:pPr>
              <w:keepNext/>
              <w:keepLines/>
              <w:tabs>
                <w:tab w:val="left" w:pos="0"/>
                <w:tab w:val="left" w:leader="underscore" w:pos="4706"/>
                <w:tab w:val="left" w:pos="4990"/>
                <w:tab w:val="left" w:leader="underscore" w:pos="9639"/>
              </w:tabs>
              <w:spacing w:before="0"/>
              <w:rPr>
                <w:rFonts w:ascii="Times New Roman" w:eastAsia="Calibri" w:hAnsi="Times New Roman"/>
                <w:b/>
                <w:sz w:val="22"/>
                <w:szCs w:val="22"/>
              </w:rPr>
            </w:pPr>
          </w:p>
        </w:tc>
      </w:tr>
      <w:tr w:rsidR="002376A4" w14:paraId="519A1F3E" w14:textId="77777777" w:rsidTr="00490A3A">
        <w:tc>
          <w:tcPr>
            <w:tcW w:w="4626" w:type="dxa"/>
            <w:tcBorders>
              <w:top w:val="single" w:sz="4" w:space="0" w:color="auto"/>
            </w:tcBorders>
            <w:shd w:val="clear" w:color="auto" w:fill="auto"/>
          </w:tcPr>
          <w:p w14:paraId="6703E4F5" w14:textId="77777777" w:rsidR="002376A4" w:rsidRDefault="002376A4" w:rsidP="00490A3A">
            <w:pPr>
              <w:keepNext/>
              <w:keepLines/>
              <w:tabs>
                <w:tab w:val="left" w:pos="0"/>
                <w:tab w:val="left" w:leader="underscore" w:pos="4706"/>
                <w:tab w:val="left" w:pos="4990"/>
                <w:tab w:val="left" w:leader="underscore" w:pos="9639"/>
              </w:tabs>
              <w:spacing w:before="0"/>
              <w:contextualSpacing/>
              <w:rPr>
                <w:rFonts w:ascii="Times New Roman" w:eastAsia="Calibri" w:hAnsi="Times New Roman"/>
                <w:bCs/>
                <w:sz w:val="22"/>
                <w:szCs w:val="22"/>
              </w:rPr>
            </w:pPr>
            <w:r>
              <w:rPr>
                <w:rFonts w:ascii="Times New Roman" w:hAnsi="Times New Roman"/>
                <w:b/>
                <w:sz w:val="22"/>
              </w:rPr>
              <w:t>Mgr. Andrea Hoffmannová, Ph.D.</w:t>
            </w:r>
            <w:r>
              <w:rPr>
                <w:rFonts w:ascii="Times New Roman" w:eastAsia="Calibri" w:hAnsi="Times New Roman"/>
                <w:bCs/>
                <w:sz w:val="22"/>
                <w:szCs w:val="22"/>
              </w:rPr>
              <w:t xml:space="preserve"> </w:t>
            </w:r>
          </w:p>
          <w:p w14:paraId="1B736CA3" w14:textId="77777777" w:rsidR="002376A4" w:rsidRDefault="002376A4" w:rsidP="00490A3A">
            <w:pPr>
              <w:keepNext/>
              <w:keepLines/>
              <w:tabs>
                <w:tab w:val="left" w:pos="0"/>
                <w:tab w:val="left" w:leader="underscore" w:pos="4706"/>
                <w:tab w:val="left" w:pos="4990"/>
                <w:tab w:val="left" w:leader="underscore" w:pos="9639"/>
              </w:tabs>
              <w:spacing w:before="0"/>
              <w:contextualSpacing/>
              <w:rPr>
                <w:rFonts w:ascii="Times New Roman" w:eastAsia="Calibri" w:hAnsi="Times New Roman"/>
                <w:bCs/>
                <w:sz w:val="22"/>
                <w:szCs w:val="22"/>
              </w:rPr>
            </w:pPr>
            <w:r>
              <w:rPr>
                <w:rFonts w:ascii="Times New Roman" w:eastAsia="Calibri" w:hAnsi="Times New Roman"/>
                <w:bCs/>
                <w:sz w:val="22"/>
                <w:szCs w:val="22"/>
              </w:rPr>
              <w:t>náměstkyně primátora</w:t>
            </w:r>
          </w:p>
          <w:p w14:paraId="361B76B1" w14:textId="77777777" w:rsidR="002376A4" w:rsidRDefault="002376A4" w:rsidP="00490A3A">
            <w:pPr>
              <w:keepNext/>
              <w:keepLines/>
              <w:tabs>
                <w:tab w:val="left" w:pos="0"/>
                <w:tab w:val="left" w:leader="underscore" w:pos="4706"/>
                <w:tab w:val="left" w:pos="4990"/>
                <w:tab w:val="left" w:leader="underscore" w:pos="9639"/>
              </w:tabs>
              <w:spacing w:before="0"/>
              <w:contextualSpacing/>
              <w:rPr>
                <w:rFonts w:ascii="Times New Roman" w:eastAsia="Calibri" w:hAnsi="Times New Roman"/>
                <w:bCs/>
                <w:sz w:val="22"/>
                <w:szCs w:val="22"/>
              </w:rPr>
            </w:pPr>
            <w:r>
              <w:rPr>
                <w:rFonts w:ascii="Times New Roman" w:eastAsia="Calibri" w:hAnsi="Times New Roman"/>
                <w:bCs/>
                <w:sz w:val="22"/>
                <w:szCs w:val="22"/>
              </w:rPr>
              <w:t>na základě plné moci</w:t>
            </w:r>
          </w:p>
        </w:tc>
        <w:tc>
          <w:tcPr>
            <w:tcW w:w="280" w:type="dxa"/>
            <w:shd w:val="clear" w:color="auto" w:fill="auto"/>
          </w:tcPr>
          <w:p w14:paraId="56A53718" w14:textId="77777777" w:rsidR="002376A4" w:rsidRDefault="002376A4" w:rsidP="00490A3A">
            <w:pPr>
              <w:keepNext/>
              <w:keepLines/>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634" w:type="dxa"/>
            <w:tcBorders>
              <w:top w:val="single" w:sz="4" w:space="0" w:color="auto"/>
            </w:tcBorders>
            <w:shd w:val="clear" w:color="auto" w:fill="auto"/>
          </w:tcPr>
          <w:p w14:paraId="1B3F88E9" w14:textId="6C95D47D" w:rsidR="002376A4" w:rsidRPr="002376A4" w:rsidRDefault="004C5A36" w:rsidP="00490A3A">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Pr>
                <w:rFonts w:ascii="Times New Roman" w:hAnsi="Times New Roman"/>
                <w:b/>
                <w:sz w:val="22"/>
                <w:szCs w:val="22"/>
              </w:rPr>
              <w:t>Bc. Martin Novák</w:t>
            </w:r>
          </w:p>
          <w:p w14:paraId="6F74096A" w14:textId="209CC4D0" w:rsidR="002376A4" w:rsidRPr="004C5A36" w:rsidRDefault="004C5A36" w:rsidP="00490A3A">
            <w:pPr>
              <w:keepNext/>
              <w:keepLines/>
              <w:tabs>
                <w:tab w:val="left" w:pos="0"/>
                <w:tab w:val="left" w:leader="underscore" w:pos="4706"/>
                <w:tab w:val="left" w:pos="4990"/>
                <w:tab w:val="left" w:leader="underscore" w:pos="9639"/>
              </w:tabs>
              <w:spacing w:before="0"/>
              <w:rPr>
                <w:rFonts w:ascii="Times New Roman" w:eastAsia="Calibri" w:hAnsi="Times New Roman"/>
                <w:sz w:val="22"/>
                <w:szCs w:val="22"/>
              </w:rPr>
            </w:pPr>
            <w:r w:rsidRPr="004C5A36">
              <w:rPr>
                <w:rFonts w:ascii="Times New Roman" w:eastAsia="Calibri" w:hAnsi="Times New Roman"/>
                <w:sz w:val="22"/>
                <w:szCs w:val="22"/>
              </w:rPr>
              <w:t>jednatel</w:t>
            </w:r>
          </w:p>
        </w:tc>
      </w:tr>
      <w:tr w:rsidR="002376A4" w14:paraId="6A0E86CE" w14:textId="77777777" w:rsidTr="00490A3A">
        <w:tc>
          <w:tcPr>
            <w:tcW w:w="4626" w:type="dxa"/>
            <w:shd w:val="clear" w:color="auto" w:fill="auto"/>
          </w:tcPr>
          <w:p w14:paraId="20AD718E" w14:textId="77777777" w:rsidR="002376A4" w:rsidRDefault="002376A4" w:rsidP="00490A3A">
            <w:pPr>
              <w:widowControl w:val="0"/>
              <w:tabs>
                <w:tab w:val="left" w:pos="0"/>
                <w:tab w:val="left" w:leader="underscore" w:pos="4706"/>
                <w:tab w:val="left" w:pos="4990"/>
                <w:tab w:val="left" w:leader="underscore" w:pos="9639"/>
              </w:tabs>
              <w:rPr>
                <w:rFonts w:ascii="Times New Roman" w:hAnsi="Times New Roman"/>
                <w:b/>
                <w:bCs/>
                <w:sz w:val="22"/>
                <w:szCs w:val="22"/>
              </w:rPr>
            </w:pPr>
            <w:r>
              <w:rPr>
                <w:rFonts w:ascii="Times New Roman" w:hAnsi="Times New Roman"/>
                <w:sz w:val="22"/>
                <w:szCs w:val="22"/>
              </w:rPr>
              <w:t>„podepsáno elektronicky“</w:t>
            </w:r>
          </w:p>
        </w:tc>
        <w:tc>
          <w:tcPr>
            <w:tcW w:w="280" w:type="dxa"/>
            <w:shd w:val="clear" w:color="auto" w:fill="auto"/>
          </w:tcPr>
          <w:p w14:paraId="38EA1ADF" w14:textId="77777777" w:rsidR="002376A4" w:rsidRDefault="002376A4" w:rsidP="00490A3A">
            <w:pPr>
              <w:widowControl w:val="0"/>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634" w:type="dxa"/>
            <w:shd w:val="clear" w:color="auto" w:fill="auto"/>
          </w:tcPr>
          <w:p w14:paraId="408283FE" w14:textId="4E749874" w:rsidR="002376A4" w:rsidRDefault="002376A4" w:rsidP="00490A3A">
            <w:pPr>
              <w:widowControl w:val="0"/>
              <w:tabs>
                <w:tab w:val="left" w:pos="0"/>
                <w:tab w:val="left" w:leader="underscore" w:pos="4706"/>
                <w:tab w:val="left" w:pos="4990"/>
                <w:tab w:val="left" w:leader="underscore" w:pos="9639"/>
              </w:tabs>
              <w:rPr>
                <w:rFonts w:ascii="Times New Roman" w:eastAsia="Calibri" w:hAnsi="Times New Roman"/>
                <w:b/>
                <w:bCs/>
                <w:sz w:val="22"/>
                <w:szCs w:val="22"/>
              </w:rPr>
            </w:pPr>
            <w:r>
              <w:rPr>
                <w:rFonts w:ascii="Times New Roman" w:hAnsi="Times New Roman"/>
                <w:sz w:val="22"/>
                <w:szCs w:val="22"/>
              </w:rPr>
              <w:t>„podepsáno elektronicky“</w:t>
            </w:r>
          </w:p>
        </w:tc>
      </w:tr>
    </w:tbl>
    <w:p w14:paraId="362CD8AD" w14:textId="77777777" w:rsidR="002376A4" w:rsidRDefault="002376A4">
      <w:pPr>
        <w:tabs>
          <w:tab w:val="left" w:pos="0"/>
          <w:tab w:val="left" w:pos="4990"/>
        </w:tabs>
        <w:spacing w:before="0"/>
        <w:jc w:val="both"/>
        <w:rPr>
          <w:b/>
        </w:rPr>
      </w:pPr>
    </w:p>
    <w:p w14:paraId="7D12CEF9" w14:textId="77777777" w:rsidR="00247775" w:rsidRDefault="00247775">
      <w:pPr>
        <w:tabs>
          <w:tab w:val="left" w:pos="0"/>
          <w:tab w:val="left" w:pos="4990"/>
        </w:tabs>
        <w:spacing w:before="0"/>
        <w:jc w:val="both"/>
        <w:rPr>
          <w:b/>
        </w:rPr>
      </w:pPr>
    </w:p>
    <w:p w14:paraId="3A24AED9" w14:textId="79BA2905" w:rsidR="00247775" w:rsidRDefault="00E80D2A" w:rsidP="002376A4">
      <w:pPr>
        <w:pageBreakBefore/>
        <w:spacing w:after="120"/>
        <w:jc w:val="right"/>
        <w:outlineLvl w:val="0"/>
        <w:rPr>
          <w:rFonts w:ascii="Times New Roman" w:hAnsi="Times New Roman"/>
          <w:sz w:val="22"/>
          <w:szCs w:val="22"/>
        </w:rPr>
      </w:pPr>
      <w:r>
        <w:rPr>
          <w:rFonts w:ascii="Times New Roman" w:hAnsi="Times New Roman"/>
          <w:sz w:val="22"/>
          <w:szCs w:val="22"/>
        </w:rPr>
        <w:lastRenderedPageBreak/>
        <w:t xml:space="preserve">Příloha č. 1 ke smlouvě č.: </w:t>
      </w:r>
      <w:r w:rsidR="00146212">
        <w:rPr>
          <w:rFonts w:ascii="Times New Roman" w:hAnsi="Times New Roman"/>
          <w:sz w:val="22"/>
          <w:szCs w:val="22"/>
        </w:rPr>
        <w:t>0312</w:t>
      </w:r>
      <w:r>
        <w:rPr>
          <w:rFonts w:ascii="Times New Roman" w:hAnsi="Times New Roman"/>
          <w:sz w:val="22"/>
          <w:szCs w:val="22"/>
        </w:rPr>
        <w:t>/202</w:t>
      </w:r>
      <w:r w:rsidR="00146212">
        <w:rPr>
          <w:rFonts w:ascii="Times New Roman" w:hAnsi="Times New Roman"/>
          <w:sz w:val="22"/>
          <w:szCs w:val="22"/>
        </w:rPr>
        <w:t>5</w:t>
      </w:r>
      <w:r>
        <w:rPr>
          <w:rFonts w:ascii="Times New Roman" w:hAnsi="Times New Roman"/>
          <w:sz w:val="22"/>
          <w:szCs w:val="22"/>
        </w:rPr>
        <w:t>/IT</w:t>
      </w:r>
    </w:p>
    <w:p w14:paraId="2C54999E" w14:textId="4A3B935B" w:rsidR="00247775" w:rsidRPr="004740B3" w:rsidRDefault="00E80D2A" w:rsidP="004740B3">
      <w:pPr>
        <w:spacing w:before="360" w:after="120"/>
        <w:ind w:right="193"/>
        <w:jc w:val="both"/>
        <w:outlineLvl w:val="2"/>
        <w:rPr>
          <w:rFonts w:cs="Arial"/>
          <w:b/>
          <w:iCs/>
          <w:color w:val="002060"/>
          <w:sz w:val="28"/>
          <w:szCs w:val="28"/>
        </w:rPr>
      </w:pPr>
      <w:r w:rsidRPr="004740B3">
        <w:rPr>
          <w:rFonts w:cs="Arial"/>
          <w:b/>
          <w:iCs/>
          <w:color w:val="002060"/>
          <w:sz w:val="28"/>
          <w:szCs w:val="28"/>
        </w:rPr>
        <w:t>Specifikace předmětu plnění</w:t>
      </w:r>
      <w:r w:rsidR="000D190B" w:rsidRPr="004740B3">
        <w:rPr>
          <w:rFonts w:cs="Arial"/>
          <w:b/>
          <w:iCs/>
          <w:color w:val="002060"/>
          <w:sz w:val="28"/>
          <w:szCs w:val="28"/>
        </w:rPr>
        <w:t xml:space="preserve"> a kalkulace kupní ceny</w:t>
      </w:r>
    </w:p>
    <w:tbl>
      <w:tblPr>
        <w:tblStyle w:val="Mkatabulky"/>
        <w:tblW w:w="9639" w:type="dxa"/>
        <w:tblInd w:w="-5" w:type="dxa"/>
        <w:tblLayout w:type="fixed"/>
        <w:tblLook w:val="04A0" w:firstRow="1" w:lastRow="0" w:firstColumn="1" w:lastColumn="0" w:noHBand="0" w:noVBand="1"/>
      </w:tblPr>
      <w:tblGrid>
        <w:gridCol w:w="567"/>
        <w:gridCol w:w="4962"/>
        <w:gridCol w:w="992"/>
        <w:gridCol w:w="1559"/>
        <w:gridCol w:w="1559"/>
      </w:tblGrid>
      <w:tr w:rsidR="00C434E6" w14:paraId="357DB2F4" w14:textId="77777777" w:rsidTr="005B678E">
        <w:trPr>
          <w:trHeight w:val="427"/>
        </w:trPr>
        <w:tc>
          <w:tcPr>
            <w:tcW w:w="567" w:type="dxa"/>
            <w:shd w:val="clear" w:color="auto" w:fill="D9D9D9" w:themeFill="background1" w:themeFillShade="D9"/>
            <w:vAlign w:val="center"/>
          </w:tcPr>
          <w:p w14:paraId="21302FA4" w14:textId="77777777" w:rsidR="00C434E6" w:rsidRDefault="00C434E6" w:rsidP="00D21B6C">
            <w:pPr>
              <w:spacing w:after="60"/>
              <w:jc w:val="center"/>
              <w:rPr>
                <w:rFonts w:asciiTheme="minorHAnsi" w:hAnsiTheme="minorHAnsi" w:cstheme="minorHAnsi"/>
                <w:b/>
                <w:lang w:eastAsia="x-none"/>
              </w:rPr>
            </w:pPr>
            <w:r>
              <w:rPr>
                <w:rFonts w:asciiTheme="minorHAnsi" w:hAnsiTheme="minorHAnsi" w:cstheme="minorHAnsi"/>
                <w:b/>
                <w:lang w:eastAsia="x-none"/>
              </w:rPr>
              <w:t>Pol.</w:t>
            </w:r>
          </w:p>
        </w:tc>
        <w:tc>
          <w:tcPr>
            <w:tcW w:w="4962" w:type="dxa"/>
            <w:shd w:val="clear" w:color="auto" w:fill="D9D9D9" w:themeFill="background1" w:themeFillShade="D9"/>
            <w:vAlign w:val="center"/>
          </w:tcPr>
          <w:p w14:paraId="50A05795" w14:textId="77777777" w:rsidR="00C434E6" w:rsidRDefault="00C434E6" w:rsidP="00D21B6C">
            <w:pPr>
              <w:spacing w:after="60"/>
              <w:jc w:val="center"/>
              <w:rPr>
                <w:rFonts w:asciiTheme="minorHAnsi" w:hAnsiTheme="minorHAnsi" w:cstheme="minorHAnsi"/>
                <w:b/>
                <w:lang w:eastAsia="x-none"/>
              </w:rPr>
            </w:pPr>
            <w:r>
              <w:rPr>
                <w:rFonts w:asciiTheme="minorHAnsi" w:hAnsiTheme="minorHAnsi" w:cstheme="minorHAnsi"/>
                <w:b/>
                <w:lang w:eastAsia="x-none"/>
              </w:rPr>
              <w:t>Popis / Obchodní název / Produkt</w:t>
            </w:r>
          </w:p>
        </w:tc>
        <w:tc>
          <w:tcPr>
            <w:tcW w:w="992" w:type="dxa"/>
            <w:shd w:val="clear" w:color="auto" w:fill="D9D9D9" w:themeFill="background1" w:themeFillShade="D9"/>
            <w:vAlign w:val="center"/>
          </w:tcPr>
          <w:p w14:paraId="324CC107" w14:textId="77777777" w:rsidR="00C434E6" w:rsidRDefault="00C434E6" w:rsidP="00D21B6C">
            <w:pPr>
              <w:spacing w:after="60"/>
              <w:jc w:val="center"/>
              <w:rPr>
                <w:rFonts w:asciiTheme="minorHAnsi" w:hAnsiTheme="minorHAnsi" w:cstheme="minorHAnsi"/>
                <w:b/>
              </w:rPr>
            </w:pPr>
            <w:r>
              <w:rPr>
                <w:rFonts w:asciiTheme="minorHAnsi" w:hAnsiTheme="minorHAnsi" w:cstheme="minorHAnsi"/>
                <w:b/>
              </w:rPr>
              <w:t>Ks</w:t>
            </w:r>
          </w:p>
        </w:tc>
        <w:tc>
          <w:tcPr>
            <w:tcW w:w="1559" w:type="dxa"/>
            <w:shd w:val="clear" w:color="auto" w:fill="D9D9D9" w:themeFill="background1" w:themeFillShade="D9"/>
          </w:tcPr>
          <w:p w14:paraId="4595F179" w14:textId="77777777" w:rsidR="00C434E6" w:rsidRDefault="00C434E6" w:rsidP="00D21B6C">
            <w:pPr>
              <w:spacing w:after="60"/>
              <w:jc w:val="center"/>
              <w:rPr>
                <w:rFonts w:asciiTheme="minorHAnsi" w:hAnsiTheme="minorHAnsi" w:cstheme="minorHAnsi"/>
                <w:b/>
              </w:rPr>
            </w:pPr>
            <w:r>
              <w:rPr>
                <w:rFonts w:asciiTheme="minorHAnsi" w:hAnsiTheme="minorHAnsi" w:cstheme="minorHAnsi"/>
                <w:b/>
              </w:rPr>
              <w:t>Cena v Kč bez DPH/ks</w:t>
            </w:r>
          </w:p>
        </w:tc>
        <w:tc>
          <w:tcPr>
            <w:tcW w:w="1559" w:type="dxa"/>
            <w:shd w:val="clear" w:color="auto" w:fill="D9D9D9" w:themeFill="background1" w:themeFillShade="D9"/>
            <w:vAlign w:val="center"/>
          </w:tcPr>
          <w:p w14:paraId="245D972F" w14:textId="77777777" w:rsidR="00C434E6" w:rsidRDefault="00C434E6" w:rsidP="00D21B6C">
            <w:pPr>
              <w:spacing w:after="60"/>
              <w:jc w:val="center"/>
              <w:rPr>
                <w:rFonts w:asciiTheme="minorHAnsi" w:hAnsiTheme="minorHAnsi" w:cstheme="minorHAnsi"/>
                <w:b/>
              </w:rPr>
            </w:pPr>
            <w:r>
              <w:rPr>
                <w:rFonts w:asciiTheme="minorHAnsi" w:hAnsiTheme="minorHAnsi" w:cstheme="minorHAnsi"/>
                <w:b/>
              </w:rPr>
              <w:t>Celkem v Kč bez DPH</w:t>
            </w:r>
          </w:p>
        </w:tc>
      </w:tr>
      <w:tr w:rsidR="004C5A36" w14:paraId="10950B61" w14:textId="77777777" w:rsidTr="00F5762D">
        <w:trPr>
          <w:trHeight w:val="454"/>
        </w:trPr>
        <w:tc>
          <w:tcPr>
            <w:tcW w:w="567" w:type="dxa"/>
            <w:vAlign w:val="center"/>
          </w:tcPr>
          <w:p w14:paraId="3246FC0E" w14:textId="77777777" w:rsidR="004C5A36" w:rsidRDefault="004C5A36" w:rsidP="004C5A36">
            <w:pPr>
              <w:spacing w:before="0"/>
              <w:jc w:val="center"/>
              <w:rPr>
                <w:rFonts w:asciiTheme="minorHAnsi" w:hAnsiTheme="minorHAnsi" w:cstheme="minorHAnsi"/>
                <w:color w:val="000000"/>
              </w:rPr>
            </w:pPr>
            <w:r>
              <w:rPr>
                <w:rFonts w:asciiTheme="minorHAnsi" w:hAnsiTheme="minorHAnsi" w:cstheme="minorHAnsi"/>
                <w:color w:val="000000"/>
              </w:rPr>
              <w:t>1</w:t>
            </w:r>
          </w:p>
        </w:tc>
        <w:tc>
          <w:tcPr>
            <w:tcW w:w="4962" w:type="dxa"/>
            <w:vAlign w:val="center"/>
          </w:tcPr>
          <w:p w14:paraId="68406E83" w14:textId="77777777" w:rsidR="004C5A36" w:rsidRDefault="004C5A36" w:rsidP="004C5A36">
            <w:pPr>
              <w:spacing w:before="0"/>
              <w:rPr>
                <w:rFonts w:asciiTheme="minorHAnsi" w:hAnsiTheme="minorHAnsi" w:cstheme="minorHAnsi"/>
                <w:lang w:eastAsia="x-none"/>
              </w:rPr>
            </w:pPr>
            <w:proofErr w:type="spellStart"/>
            <w:r w:rsidRPr="001B4317">
              <w:rPr>
                <w:rFonts w:asciiTheme="minorHAnsi" w:hAnsiTheme="minorHAnsi" w:cstheme="minorHAnsi"/>
                <w:iCs/>
              </w:rPr>
              <w:t>Flowmon</w:t>
            </w:r>
            <w:proofErr w:type="spellEnd"/>
            <w:r w:rsidRPr="001B4317">
              <w:rPr>
                <w:rFonts w:asciiTheme="minorHAnsi" w:hAnsiTheme="minorHAnsi" w:cstheme="minorHAnsi"/>
                <w:iCs/>
              </w:rPr>
              <w:t xml:space="preserve"> </w:t>
            </w:r>
            <w:proofErr w:type="spellStart"/>
            <w:r w:rsidRPr="001B4317">
              <w:rPr>
                <w:rFonts w:asciiTheme="minorHAnsi" w:hAnsiTheme="minorHAnsi" w:cstheme="minorHAnsi"/>
                <w:iCs/>
              </w:rPr>
              <w:t>Collector</w:t>
            </w:r>
            <w:proofErr w:type="spellEnd"/>
            <w:r w:rsidRPr="001B4317">
              <w:rPr>
                <w:rFonts w:asciiTheme="minorHAnsi" w:hAnsiTheme="minorHAnsi" w:cstheme="minorHAnsi"/>
                <w:iCs/>
              </w:rPr>
              <w:t xml:space="preserve"> R5-6000</w:t>
            </w:r>
          </w:p>
        </w:tc>
        <w:tc>
          <w:tcPr>
            <w:tcW w:w="992" w:type="dxa"/>
            <w:vAlign w:val="center"/>
          </w:tcPr>
          <w:p w14:paraId="0ADC9818" w14:textId="77777777" w:rsidR="004C5A36" w:rsidRDefault="004C5A36" w:rsidP="004C5A36">
            <w:pPr>
              <w:spacing w:before="0"/>
              <w:jc w:val="center"/>
              <w:rPr>
                <w:rFonts w:asciiTheme="minorHAnsi" w:hAnsiTheme="minorHAnsi" w:cstheme="minorHAnsi"/>
                <w:highlight w:val="yellow"/>
              </w:rPr>
            </w:pPr>
            <w:r>
              <w:rPr>
                <w:rFonts w:asciiTheme="minorHAnsi" w:hAnsiTheme="minorHAnsi" w:cstheme="minorHAnsi"/>
              </w:rPr>
              <w:t>1</w:t>
            </w:r>
          </w:p>
        </w:tc>
        <w:tc>
          <w:tcPr>
            <w:tcW w:w="1559" w:type="dxa"/>
            <w:vAlign w:val="center"/>
          </w:tcPr>
          <w:p w14:paraId="4BC397E6" w14:textId="7466DC6A" w:rsidR="004C5A36" w:rsidRDefault="004C5A36" w:rsidP="004C5A36">
            <w:pPr>
              <w:spacing w:before="0"/>
              <w:ind w:right="27"/>
              <w:jc w:val="right"/>
              <w:rPr>
                <w:rFonts w:asciiTheme="minorHAnsi" w:hAnsiTheme="minorHAnsi" w:cstheme="minorHAnsi"/>
              </w:rPr>
            </w:pPr>
            <w:r w:rsidRPr="00DB4F99">
              <w:rPr>
                <w:rFonts w:cs="Arial"/>
                <w:color w:val="000000"/>
                <w:sz w:val="20"/>
                <w:szCs w:val="20"/>
              </w:rPr>
              <w:t>302</w:t>
            </w:r>
            <w:r>
              <w:rPr>
                <w:rFonts w:cs="Arial"/>
                <w:color w:val="000000"/>
                <w:sz w:val="20"/>
                <w:szCs w:val="20"/>
              </w:rPr>
              <w:t> </w:t>
            </w:r>
            <w:r w:rsidRPr="00DB4F99">
              <w:rPr>
                <w:rFonts w:cs="Arial"/>
                <w:color w:val="000000"/>
                <w:sz w:val="20"/>
                <w:szCs w:val="20"/>
              </w:rPr>
              <w:t>450</w:t>
            </w:r>
            <w:r>
              <w:rPr>
                <w:rFonts w:cs="Arial"/>
                <w:color w:val="000000"/>
                <w:sz w:val="20"/>
                <w:szCs w:val="20"/>
              </w:rPr>
              <w:t>,00</w:t>
            </w:r>
          </w:p>
        </w:tc>
        <w:tc>
          <w:tcPr>
            <w:tcW w:w="1559" w:type="dxa"/>
            <w:vAlign w:val="center"/>
          </w:tcPr>
          <w:p w14:paraId="29A741D3" w14:textId="5AFCF992" w:rsidR="004C5A36" w:rsidRDefault="004C5A36" w:rsidP="004C5A36">
            <w:pPr>
              <w:spacing w:before="0"/>
              <w:ind w:right="170"/>
              <w:jc w:val="right"/>
              <w:rPr>
                <w:rFonts w:asciiTheme="minorHAnsi" w:hAnsiTheme="minorHAnsi" w:cstheme="minorHAnsi"/>
                <w:highlight w:val="yellow"/>
              </w:rPr>
            </w:pPr>
            <w:r w:rsidRPr="00DB4F99">
              <w:rPr>
                <w:rFonts w:cs="Arial"/>
                <w:color w:val="000000"/>
                <w:sz w:val="20"/>
                <w:szCs w:val="20"/>
              </w:rPr>
              <w:t>302</w:t>
            </w:r>
            <w:r>
              <w:rPr>
                <w:rFonts w:cs="Arial"/>
                <w:color w:val="000000"/>
                <w:sz w:val="20"/>
                <w:szCs w:val="20"/>
              </w:rPr>
              <w:t> </w:t>
            </w:r>
            <w:r w:rsidRPr="00DB4F99">
              <w:rPr>
                <w:rFonts w:cs="Arial"/>
                <w:color w:val="000000"/>
                <w:sz w:val="20"/>
                <w:szCs w:val="20"/>
              </w:rPr>
              <w:t>450</w:t>
            </w:r>
            <w:r>
              <w:rPr>
                <w:rFonts w:cs="Arial"/>
                <w:color w:val="000000"/>
                <w:sz w:val="20"/>
                <w:szCs w:val="20"/>
              </w:rPr>
              <w:t>,00</w:t>
            </w:r>
          </w:p>
        </w:tc>
      </w:tr>
      <w:tr w:rsidR="004C5A36" w14:paraId="0F88A220" w14:textId="77777777" w:rsidTr="00F5762D">
        <w:trPr>
          <w:trHeight w:val="454"/>
        </w:trPr>
        <w:tc>
          <w:tcPr>
            <w:tcW w:w="567" w:type="dxa"/>
            <w:vAlign w:val="center"/>
          </w:tcPr>
          <w:p w14:paraId="40E245E8" w14:textId="77777777" w:rsidR="004C5A36" w:rsidRDefault="004C5A36" w:rsidP="004C5A36">
            <w:pPr>
              <w:spacing w:before="0"/>
              <w:jc w:val="center"/>
              <w:rPr>
                <w:rFonts w:asciiTheme="minorHAnsi" w:hAnsiTheme="minorHAnsi" w:cstheme="minorHAnsi"/>
                <w:color w:val="000000"/>
              </w:rPr>
            </w:pPr>
            <w:r>
              <w:rPr>
                <w:rFonts w:asciiTheme="minorHAnsi" w:hAnsiTheme="minorHAnsi" w:cstheme="minorHAnsi"/>
                <w:color w:val="000000"/>
              </w:rPr>
              <w:t>2</w:t>
            </w:r>
          </w:p>
        </w:tc>
        <w:tc>
          <w:tcPr>
            <w:tcW w:w="4962" w:type="dxa"/>
            <w:vAlign w:val="center"/>
          </w:tcPr>
          <w:p w14:paraId="037CCBB1" w14:textId="3F48C104" w:rsidR="004C5A36" w:rsidRDefault="004C5A36" w:rsidP="004C5A36">
            <w:pPr>
              <w:spacing w:before="0"/>
              <w:rPr>
                <w:rFonts w:asciiTheme="minorHAnsi" w:hAnsiTheme="minorHAnsi" w:cstheme="minorHAnsi"/>
                <w:iCs/>
              </w:rPr>
            </w:pPr>
            <w:r w:rsidRPr="008B1A33">
              <w:rPr>
                <w:rFonts w:asciiTheme="minorHAnsi" w:hAnsiTheme="minorHAnsi" w:cstheme="minorHAnsi"/>
                <w:iCs/>
              </w:rPr>
              <w:t xml:space="preserve">1Y </w:t>
            </w:r>
            <w:proofErr w:type="spellStart"/>
            <w:r w:rsidRPr="008B1A33">
              <w:rPr>
                <w:rFonts w:asciiTheme="minorHAnsi" w:hAnsiTheme="minorHAnsi" w:cstheme="minorHAnsi"/>
                <w:iCs/>
              </w:rPr>
              <w:t>Progress</w:t>
            </w:r>
            <w:proofErr w:type="spellEnd"/>
            <w:r w:rsidRPr="008B1A33">
              <w:rPr>
                <w:rFonts w:asciiTheme="minorHAnsi" w:hAnsiTheme="minorHAnsi" w:cstheme="minorHAnsi"/>
                <w:iCs/>
              </w:rPr>
              <w:t xml:space="preserve"> </w:t>
            </w:r>
            <w:proofErr w:type="spellStart"/>
            <w:r w:rsidRPr="008B1A33">
              <w:rPr>
                <w:rFonts w:asciiTheme="minorHAnsi" w:hAnsiTheme="minorHAnsi" w:cstheme="minorHAnsi"/>
                <w:iCs/>
              </w:rPr>
              <w:t>Flowmon</w:t>
            </w:r>
            <w:proofErr w:type="spellEnd"/>
            <w:r w:rsidRPr="008B1A33">
              <w:rPr>
                <w:rFonts w:asciiTheme="minorHAnsi" w:hAnsiTheme="minorHAnsi" w:cstheme="minorHAnsi"/>
                <w:iCs/>
              </w:rPr>
              <w:t xml:space="preserve"> IFC</w:t>
            </w:r>
            <w:r>
              <w:rPr>
                <w:rFonts w:asciiTheme="minorHAnsi" w:hAnsiTheme="minorHAnsi" w:cstheme="minorHAnsi"/>
                <w:iCs/>
              </w:rPr>
              <w:t>-</w:t>
            </w:r>
            <w:r w:rsidRPr="008B1A33">
              <w:rPr>
                <w:rFonts w:asciiTheme="minorHAnsi" w:hAnsiTheme="minorHAnsi" w:cstheme="minorHAnsi"/>
                <w:iCs/>
              </w:rPr>
              <w:t>R5-6000 Standard Support</w:t>
            </w:r>
          </w:p>
        </w:tc>
        <w:tc>
          <w:tcPr>
            <w:tcW w:w="992" w:type="dxa"/>
            <w:vAlign w:val="center"/>
          </w:tcPr>
          <w:p w14:paraId="659EF9C0" w14:textId="77777777" w:rsidR="004C5A36" w:rsidRDefault="004C5A36" w:rsidP="004C5A36">
            <w:pPr>
              <w:spacing w:before="0"/>
              <w:jc w:val="center"/>
              <w:rPr>
                <w:rFonts w:asciiTheme="minorHAnsi" w:hAnsiTheme="minorHAnsi" w:cstheme="minorHAnsi"/>
              </w:rPr>
            </w:pPr>
            <w:r>
              <w:rPr>
                <w:rFonts w:asciiTheme="minorHAnsi" w:hAnsiTheme="minorHAnsi" w:cstheme="minorHAnsi"/>
              </w:rPr>
              <w:t>4</w:t>
            </w:r>
          </w:p>
        </w:tc>
        <w:tc>
          <w:tcPr>
            <w:tcW w:w="1559" w:type="dxa"/>
            <w:vAlign w:val="center"/>
          </w:tcPr>
          <w:p w14:paraId="1EE01A49" w14:textId="388A4FDF" w:rsidR="004C5A36" w:rsidRPr="00184B04" w:rsidRDefault="004C5A36" w:rsidP="004C5A36">
            <w:pPr>
              <w:spacing w:before="0"/>
              <w:ind w:right="27"/>
              <w:jc w:val="right"/>
              <w:rPr>
                <w:rFonts w:asciiTheme="minorHAnsi" w:hAnsiTheme="minorHAnsi" w:cstheme="minorHAnsi"/>
              </w:rPr>
            </w:pPr>
            <w:r w:rsidRPr="00DB4F99">
              <w:rPr>
                <w:rFonts w:cs="Arial"/>
                <w:color w:val="000000"/>
                <w:sz w:val="20"/>
                <w:szCs w:val="20"/>
              </w:rPr>
              <w:t>103</w:t>
            </w:r>
            <w:r>
              <w:rPr>
                <w:rFonts w:cs="Arial"/>
                <w:color w:val="000000"/>
                <w:sz w:val="20"/>
                <w:szCs w:val="20"/>
              </w:rPr>
              <w:t> </w:t>
            </w:r>
            <w:r w:rsidRPr="00DB4F99">
              <w:rPr>
                <w:rFonts w:cs="Arial"/>
                <w:color w:val="000000"/>
                <w:sz w:val="20"/>
                <w:szCs w:val="20"/>
              </w:rPr>
              <w:t>450</w:t>
            </w:r>
            <w:r>
              <w:rPr>
                <w:rFonts w:cs="Arial"/>
                <w:color w:val="000000"/>
                <w:sz w:val="20"/>
                <w:szCs w:val="20"/>
              </w:rPr>
              <w:t>,00</w:t>
            </w:r>
          </w:p>
        </w:tc>
        <w:tc>
          <w:tcPr>
            <w:tcW w:w="1559" w:type="dxa"/>
            <w:vAlign w:val="center"/>
          </w:tcPr>
          <w:p w14:paraId="165D2CB4" w14:textId="33A7909A" w:rsidR="004C5A36" w:rsidRPr="00144578" w:rsidRDefault="004C5A36" w:rsidP="004C5A36">
            <w:pPr>
              <w:spacing w:before="0"/>
              <w:ind w:right="170"/>
              <w:jc w:val="right"/>
              <w:rPr>
                <w:rFonts w:asciiTheme="minorHAnsi" w:hAnsiTheme="minorHAnsi" w:cstheme="minorHAnsi"/>
              </w:rPr>
            </w:pPr>
            <w:r w:rsidRPr="00DB4F99">
              <w:rPr>
                <w:rFonts w:cs="Arial"/>
                <w:color w:val="000000"/>
                <w:sz w:val="20"/>
                <w:szCs w:val="20"/>
              </w:rPr>
              <w:t>413</w:t>
            </w:r>
            <w:r>
              <w:rPr>
                <w:rFonts w:cs="Arial"/>
                <w:color w:val="000000"/>
                <w:sz w:val="20"/>
                <w:szCs w:val="20"/>
              </w:rPr>
              <w:t> </w:t>
            </w:r>
            <w:r w:rsidRPr="00DB4F99">
              <w:rPr>
                <w:rFonts w:cs="Arial"/>
                <w:color w:val="000000"/>
                <w:sz w:val="20"/>
                <w:szCs w:val="20"/>
              </w:rPr>
              <w:t>800</w:t>
            </w:r>
            <w:r>
              <w:rPr>
                <w:rFonts w:cs="Arial"/>
                <w:color w:val="000000"/>
                <w:sz w:val="20"/>
                <w:szCs w:val="20"/>
              </w:rPr>
              <w:t>,00</w:t>
            </w:r>
          </w:p>
        </w:tc>
      </w:tr>
      <w:tr w:rsidR="004C5A36" w14:paraId="73F72BCD" w14:textId="77777777" w:rsidTr="00F5762D">
        <w:trPr>
          <w:trHeight w:val="454"/>
        </w:trPr>
        <w:tc>
          <w:tcPr>
            <w:tcW w:w="567" w:type="dxa"/>
            <w:vAlign w:val="center"/>
          </w:tcPr>
          <w:p w14:paraId="07C069F7" w14:textId="77777777" w:rsidR="004C5A36" w:rsidRDefault="004C5A36" w:rsidP="004C5A36">
            <w:pPr>
              <w:spacing w:before="0"/>
              <w:jc w:val="center"/>
              <w:rPr>
                <w:rFonts w:asciiTheme="minorHAnsi" w:hAnsiTheme="minorHAnsi" w:cstheme="minorHAnsi"/>
                <w:color w:val="000000"/>
              </w:rPr>
            </w:pPr>
            <w:r>
              <w:rPr>
                <w:rFonts w:asciiTheme="minorHAnsi" w:hAnsiTheme="minorHAnsi" w:cstheme="minorHAnsi"/>
                <w:color w:val="000000"/>
              </w:rPr>
              <w:t>3</w:t>
            </w:r>
          </w:p>
        </w:tc>
        <w:tc>
          <w:tcPr>
            <w:tcW w:w="4962" w:type="dxa"/>
            <w:vAlign w:val="center"/>
          </w:tcPr>
          <w:p w14:paraId="7BADCF04" w14:textId="77777777" w:rsidR="004C5A36" w:rsidRDefault="004C5A36" w:rsidP="004C5A36">
            <w:pPr>
              <w:spacing w:before="0"/>
              <w:rPr>
                <w:rFonts w:asciiTheme="minorHAnsi" w:hAnsiTheme="minorHAnsi" w:cstheme="minorHAnsi"/>
                <w:iCs/>
              </w:rPr>
            </w:pPr>
            <w:proofErr w:type="spellStart"/>
            <w:r w:rsidRPr="00D679DE">
              <w:rPr>
                <w:rFonts w:asciiTheme="minorHAnsi" w:hAnsiTheme="minorHAnsi" w:cstheme="minorHAnsi"/>
                <w:iCs/>
              </w:rPr>
              <w:t>Flowmon</w:t>
            </w:r>
            <w:proofErr w:type="spellEnd"/>
            <w:r w:rsidRPr="00D679DE">
              <w:rPr>
                <w:rFonts w:asciiTheme="minorHAnsi" w:hAnsiTheme="minorHAnsi" w:cstheme="minorHAnsi"/>
                <w:iCs/>
              </w:rPr>
              <w:t xml:space="preserve"> </w:t>
            </w:r>
            <w:proofErr w:type="spellStart"/>
            <w:r w:rsidRPr="00D679DE">
              <w:rPr>
                <w:rFonts w:asciiTheme="minorHAnsi" w:hAnsiTheme="minorHAnsi" w:cstheme="minorHAnsi"/>
                <w:iCs/>
              </w:rPr>
              <w:t>Probe</w:t>
            </w:r>
            <w:proofErr w:type="spellEnd"/>
            <w:r w:rsidRPr="00D679DE">
              <w:rPr>
                <w:rFonts w:asciiTheme="minorHAnsi" w:hAnsiTheme="minorHAnsi" w:cstheme="minorHAnsi"/>
                <w:iCs/>
              </w:rPr>
              <w:t xml:space="preserve"> 4000 </w:t>
            </w:r>
            <w:proofErr w:type="spellStart"/>
            <w:r w:rsidRPr="00D679DE">
              <w:rPr>
                <w:rFonts w:asciiTheme="minorHAnsi" w:hAnsiTheme="minorHAnsi" w:cstheme="minorHAnsi"/>
                <w:iCs/>
              </w:rPr>
              <w:t>Replacement</w:t>
            </w:r>
            <w:proofErr w:type="spellEnd"/>
          </w:p>
        </w:tc>
        <w:tc>
          <w:tcPr>
            <w:tcW w:w="992" w:type="dxa"/>
            <w:vAlign w:val="center"/>
          </w:tcPr>
          <w:p w14:paraId="55EBC5B0" w14:textId="77777777" w:rsidR="004C5A36" w:rsidRDefault="004C5A36" w:rsidP="004C5A36">
            <w:pPr>
              <w:spacing w:before="0"/>
              <w:jc w:val="center"/>
              <w:rPr>
                <w:rFonts w:asciiTheme="minorHAnsi" w:hAnsiTheme="minorHAnsi" w:cstheme="minorHAnsi"/>
              </w:rPr>
            </w:pPr>
            <w:r>
              <w:rPr>
                <w:rFonts w:asciiTheme="minorHAnsi" w:hAnsiTheme="minorHAnsi" w:cstheme="minorHAnsi"/>
              </w:rPr>
              <w:t>2</w:t>
            </w:r>
          </w:p>
        </w:tc>
        <w:tc>
          <w:tcPr>
            <w:tcW w:w="1559" w:type="dxa"/>
            <w:vAlign w:val="center"/>
          </w:tcPr>
          <w:p w14:paraId="510BC6E1" w14:textId="7DA0F264" w:rsidR="004C5A36" w:rsidRDefault="004C5A36" w:rsidP="004C5A36">
            <w:pPr>
              <w:spacing w:before="0"/>
              <w:ind w:right="27"/>
              <w:jc w:val="right"/>
              <w:rPr>
                <w:rFonts w:cs="Arial"/>
                <w:color w:val="000000"/>
                <w:highlight w:val="yellow"/>
              </w:rPr>
            </w:pPr>
            <w:r w:rsidRPr="00DB4F99">
              <w:rPr>
                <w:rFonts w:cs="Arial"/>
                <w:color w:val="000000"/>
                <w:sz w:val="20"/>
                <w:szCs w:val="20"/>
              </w:rPr>
              <w:t>104</w:t>
            </w:r>
            <w:r>
              <w:rPr>
                <w:rFonts w:cs="Arial"/>
                <w:color w:val="000000"/>
                <w:sz w:val="20"/>
                <w:szCs w:val="20"/>
              </w:rPr>
              <w:t> </w:t>
            </w:r>
            <w:r w:rsidRPr="00DB4F99">
              <w:rPr>
                <w:rFonts w:cs="Arial"/>
                <w:color w:val="000000"/>
                <w:sz w:val="20"/>
                <w:szCs w:val="20"/>
              </w:rPr>
              <w:t>490</w:t>
            </w:r>
            <w:r>
              <w:rPr>
                <w:rFonts w:cs="Arial"/>
                <w:color w:val="000000"/>
                <w:sz w:val="20"/>
                <w:szCs w:val="20"/>
              </w:rPr>
              <w:t>,00</w:t>
            </w:r>
          </w:p>
        </w:tc>
        <w:tc>
          <w:tcPr>
            <w:tcW w:w="1559" w:type="dxa"/>
            <w:vAlign w:val="center"/>
          </w:tcPr>
          <w:p w14:paraId="4BD98CB0" w14:textId="005FD591" w:rsidR="004C5A36" w:rsidRDefault="004C5A36" w:rsidP="004C5A36">
            <w:pPr>
              <w:spacing w:before="0"/>
              <w:ind w:right="170"/>
              <w:jc w:val="right"/>
              <w:rPr>
                <w:rFonts w:cs="Arial"/>
                <w:color w:val="000000"/>
                <w:highlight w:val="yellow"/>
              </w:rPr>
            </w:pPr>
            <w:r w:rsidRPr="00DB4F99">
              <w:rPr>
                <w:rFonts w:cs="Arial"/>
                <w:color w:val="000000"/>
                <w:sz w:val="20"/>
                <w:szCs w:val="20"/>
              </w:rPr>
              <w:t>208</w:t>
            </w:r>
            <w:r>
              <w:rPr>
                <w:rFonts w:cs="Arial"/>
                <w:color w:val="000000"/>
                <w:sz w:val="20"/>
                <w:szCs w:val="20"/>
              </w:rPr>
              <w:t> </w:t>
            </w:r>
            <w:r w:rsidRPr="00DB4F99">
              <w:rPr>
                <w:rFonts w:cs="Arial"/>
                <w:color w:val="000000"/>
                <w:sz w:val="20"/>
                <w:szCs w:val="20"/>
              </w:rPr>
              <w:t>980</w:t>
            </w:r>
            <w:r>
              <w:rPr>
                <w:rFonts w:cs="Arial"/>
                <w:color w:val="000000"/>
                <w:sz w:val="20"/>
                <w:szCs w:val="20"/>
              </w:rPr>
              <w:t>,00</w:t>
            </w:r>
          </w:p>
        </w:tc>
      </w:tr>
      <w:tr w:rsidR="004C5A36" w14:paraId="1A0ECE7E" w14:textId="77777777" w:rsidTr="00F5762D">
        <w:trPr>
          <w:trHeight w:val="454"/>
        </w:trPr>
        <w:tc>
          <w:tcPr>
            <w:tcW w:w="567" w:type="dxa"/>
            <w:vAlign w:val="center"/>
          </w:tcPr>
          <w:p w14:paraId="6C585EF1" w14:textId="77777777" w:rsidR="004C5A36" w:rsidRDefault="004C5A36" w:rsidP="004C5A36">
            <w:pPr>
              <w:spacing w:before="0"/>
              <w:jc w:val="center"/>
              <w:rPr>
                <w:rFonts w:asciiTheme="minorHAnsi" w:hAnsiTheme="minorHAnsi" w:cstheme="minorHAnsi"/>
                <w:color w:val="000000"/>
              </w:rPr>
            </w:pPr>
            <w:r>
              <w:rPr>
                <w:rFonts w:asciiTheme="minorHAnsi" w:hAnsiTheme="minorHAnsi" w:cstheme="minorHAnsi"/>
                <w:color w:val="000000"/>
              </w:rPr>
              <w:t>4</w:t>
            </w:r>
          </w:p>
        </w:tc>
        <w:tc>
          <w:tcPr>
            <w:tcW w:w="4962" w:type="dxa"/>
            <w:vAlign w:val="center"/>
          </w:tcPr>
          <w:p w14:paraId="33AD3C2D" w14:textId="1D169865" w:rsidR="004C5A36" w:rsidRDefault="004C5A36" w:rsidP="004C5A36">
            <w:pPr>
              <w:spacing w:before="0"/>
              <w:rPr>
                <w:rFonts w:asciiTheme="minorHAnsi" w:hAnsiTheme="minorHAnsi" w:cstheme="minorHAnsi"/>
                <w:iCs/>
              </w:rPr>
            </w:pPr>
            <w:r w:rsidRPr="00682DE0">
              <w:rPr>
                <w:rFonts w:asciiTheme="minorHAnsi" w:hAnsiTheme="minorHAnsi" w:cstheme="minorHAnsi"/>
                <w:iCs/>
              </w:rPr>
              <w:t xml:space="preserve">1Y </w:t>
            </w:r>
            <w:proofErr w:type="spellStart"/>
            <w:r w:rsidRPr="00682DE0">
              <w:rPr>
                <w:rFonts w:asciiTheme="minorHAnsi" w:hAnsiTheme="minorHAnsi" w:cstheme="minorHAnsi"/>
                <w:iCs/>
              </w:rPr>
              <w:t>Progress</w:t>
            </w:r>
            <w:proofErr w:type="spellEnd"/>
            <w:r w:rsidRPr="00682DE0">
              <w:rPr>
                <w:rFonts w:asciiTheme="minorHAnsi" w:hAnsiTheme="minorHAnsi" w:cstheme="minorHAnsi"/>
                <w:iCs/>
              </w:rPr>
              <w:t xml:space="preserve"> </w:t>
            </w:r>
            <w:proofErr w:type="spellStart"/>
            <w:r w:rsidRPr="00682DE0">
              <w:rPr>
                <w:rFonts w:asciiTheme="minorHAnsi" w:hAnsiTheme="minorHAnsi" w:cstheme="minorHAnsi"/>
                <w:iCs/>
              </w:rPr>
              <w:t>Flowmon</w:t>
            </w:r>
            <w:proofErr w:type="spellEnd"/>
            <w:r w:rsidRPr="00682DE0">
              <w:rPr>
                <w:rFonts w:asciiTheme="minorHAnsi" w:hAnsiTheme="minorHAnsi" w:cstheme="minorHAnsi"/>
                <w:iCs/>
              </w:rPr>
              <w:t xml:space="preserve"> IFP</w:t>
            </w:r>
            <w:r>
              <w:rPr>
                <w:rFonts w:asciiTheme="minorHAnsi" w:hAnsiTheme="minorHAnsi" w:cstheme="minorHAnsi"/>
                <w:iCs/>
              </w:rPr>
              <w:t>-</w:t>
            </w:r>
            <w:r w:rsidRPr="00682DE0">
              <w:rPr>
                <w:rFonts w:asciiTheme="minorHAnsi" w:hAnsiTheme="minorHAnsi" w:cstheme="minorHAnsi"/>
                <w:iCs/>
              </w:rPr>
              <w:t>4000-CU Standard Supp</w:t>
            </w:r>
            <w:r>
              <w:rPr>
                <w:rFonts w:asciiTheme="minorHAnsi" w:hAnsiTheme="minorHAnsi" w:cstheme="minorHAnsi"/>
                <w:iCs/>
              </w:rPr>
              <w:t>ort</w:t>
            </w:r>
          </w:p>
        </w:tc>
        <w:tc>
          <w:tcPr>
            <w:tcW w:w="992" w:type="dxa"/>
            <w:vAlign w:val="center"/>
          </w:tcPr>
          <w:p w14:paraId="17EA5D85" w14:textId="77777777" w:rsidR="004C5A36" w:rsidRDefault="004C5A36" w:rsidP="004C5A36">
            <w:pPr>
              <w:spacing w:before="0"/>
              <w:jc w:val="center"/>
              <w:rPr>
                <w:rFonts w:asciiTheme="minorHAnsi" w:hAnsiTheme="minorHAnsi" w:cstheme="minorHAnsi"/>
              </w:rPr>
            </w:pPr>
            <w:r>
              <w:rPr>
                <w:rFonts w:asciiTheme="minorHAnsi" w:hAnsiTheme="minorHAnsi" w:cstheme="minorHAnsi"/>
              </w:rPr>
              <w:t>8</w:t>
            </w:r>
          </w:p>
        </w:tc>
        <w:tc>
          <w:tcPr>
            <w:tcW w:w="1559" w:type="dxa"/>
            <w:vAlign w:val="center"/>
          </w:tcPr>
          <w:p w14:paraId="1512829F" w14:textId="247DE35D" w:rsidR="004C5A36" w:rsidRDefault="004C5A36" w:rsidP="004C5A36">
            <w:pPr>
              <w:spacing w:before="0"/>
              <w:ind w:right="27"/>
              <w:jc w:val="right"/>
              <w:rPr>
                <w:rFonts w:cs="Arial"/>
                <w:color w:val="000000"/>
                <w:highlight w:val="yellow"/>
              </w:rPr>
            </w:pPr>
            <w:r w:rsidRPr="00DB4F99">
              <w:rPr>
                <w:rFonts w:cs="Arial"/>
                <w:color w:val="000000"/>
                <w:sz w:val="20"/>
                <w:szCs w:val="20"/>
              </w:rPr>
              <w:t>35</w:t>
            </w:r>
            <w:r>
              <w:rPr>
                <w:rFonts w:cs="Arial"/>
                <w:color w:val="000000"/>
                <w:sz w:val="20"/>
                <w:szCs w:val="20"/>
              </w:rPr>
              <w:t> </w:t>
            </w:r>
            <w:r w:rsidRPr="00DB4F99">
              <w:rPr>
                <w:rFonts w:cs="Arial"/>
                <w:color w:val="000000"/>
                <w:sz w:val="20"/>
                <w:szCs w:val="20"/>
              </w:rPr>
              <w:t>730</w:t>
            </w:r>
            <w:r>
              <w:rPr>
                <w:rFonts w:cs="Arial"/>
                <w:color w:val="000000"/>
                <w:sz w:val="20"/>
                <w:szCs w:val="20"/>
              </w:rPr>
              <w:t>,00</w:t>
            </w:r>
          </w:p>
        </w:tc>
        <w:tc>
          <w:tcPr>
            <w:tcW w:w="1559" w:type="dxa"/>
            <w:vAlign w:val="center"/>
          </w:tcPr>
          <w:p w14:paraId="0229D64C" w14:textId="4AF503E7" w:rsidR="004C5A36" w:rsidRDefault="004C5A36" w:rsidP="004C5A36">
            <w:pPr>
              <w:spacing w:before="0"/>
              <w:ind w:right="170"/>
              <w:jc w:val="right"/>
              <w:rPr>
                <w:rFonts w:cs="Arial"/>
                <w:color w:val="000000"/>
                <w:highlight w:val="yellow"/>
              </w:rPr>
            </w:pPr>
            <w:r w:rsidRPr="00DB4F99">
              <w:rPr>
                <w:rFonts w:cs="Arial"/>
                <w:color w:val="000000"/>
                <w:sz w:val="20"/>
                <w:szCs w:val="20"/>
              </w:rPr>
              <w:t>285</w:t>
            </w:r>
            <w:r>
              <w:rPr>
                <w:rFonts w:cs="Arial"/>
                <w:color w:val="000000"/>
                <w:sz w:val="20"/>
                <w:szCs w:val="20"/>
              </w:rPr>
              <w:t> </w:t>
            </w:r>
            <w:r w:rsidRPr="00DB4F99">
              <w:rPr>
                <w:rFonts w:cs="Arial"/>
                <w:color w:val="000000"/>
                <w:sz w:val="20"/>
                <w:szCs w:val="20"/>
              </w:rPr>
              <w:t>840</w:t>
            </w:r>
            <w:r>
              <w:rPr>
                <w:rFonts w:cs="Arial"/>
                <w:color w:val="000000"/>
                <w:sz w:val="20"/>
                <w:szCs w:val="20"/>
              </w:rPr>
              <w:t>,00</w:t>
            </w:r>
          </w:p>
        </w:tc>
      </w:tr>
      <w:tr w:rsidR="004C5A36" w14:paraId="249BAFD4" w14:textId="77777777" w:rsidTr="00F5762D">
        <w:trPr>
          <w:trHeight w:val="454"/>
        </w:trPr>
        <w:tc>
          <w:tcPr>
            <w:tcW w:w="567" w:type="dxa"/>
            <w:vAlign w:val="center"/>
          </w:tcPr>
          <w:p w14:paraId="45148A0C" w14:textId="77777777" w:rsidR="004C5A36" w:rsidRDefault="004C5A36" w:rsidP="004C5A36">
            <w:pPr>
              <w:spacing w:before="0"/>
              <w:jc w:val="center"/>
              <w:rPr>
                <w:rFonts w:asciiTheme="minorHAnsi" w:hAnsiTheme="minorHAnsi" w:cstheme="minorHAnsi"/>
                <w:color w:val="000000"/>
              </w:rPr>
            </w:pPr>
            <w:r>
              <w:rPr>
                <w:rFonts w:asciiTheme="minorHAnsi" w:hAnsiTheme="minorHAnsi" w:cstheme="minorHAnsi"/>
                <w:color w:val="000000"/>
              </w:rPr>
              <w:t>5</w:t>
            </w:r>
          </w:p>
        </w:tc>
        <w:tc>
          <w:tcPr>
            <w:tcW w:w="4962" w:type="dxa"/>
            <w:vAlign w:val="center"/>
          </w:tcPr>
          <w:p w14:paraId="4000C9C6" w14:textId="77777777" w:rsidR="004C5A36" w:rsidRDefault="004C5A36" w:rsidP="004C5A36">
            <w:pPr>
              <w:spacing w:before="0"/>
              <w:rPr>
                <w:rFonts w:asciiTheme="minorHAnsi" w:hAnsiTheme="minorHAnsi" w:cstheme="minorHAnsi"/>
                <w:iCs/>
              </w:rPr>
            </w:pPr>
            <w:r w:rsidRPr="007052FC">
              <w:rPr>
                <w:rFonts w:asciiTheme="minorHAnsi" w:hAnsiTheme="minorHAnsi" w:cstheme="minorHAnsi"/>
                <w:iCs/>
              </w:rPr>
              <w:t xml:space="preserve">1Y </w:t>
            </w:r>
            <w:proofErr w:type="spellStart"/>
            <w:r w:rsidRPr="007052FC">
              <w:rPr>
                <w:rFonts w:asciiTheme="minorHAnsi" w:hAnsiTheme="minorHAnsi" w:cstheme="minorHAnsi"/>
                <w:iCs/>
              </w:rPr>
              <w:t>Progress</w:t>
            </w:r>
            <w:proofErr w:type="spellEnd"/>
            <w:r w:rsidRPr="007052FC">
              <w:rPr>
                <w:rFonts w:asciiTheme="minorHAnsi" w:hAnsiTheme="minorHAnsi" w:cstheme="minorHAnsi"/>
                <w:iCs/>
              </w:rPr>
              <w:t xml:space="preserve"> </w:t>
            </w:r>
            <w:proofErr w:type="spellStart"/>
            <w:r w:rsidRPr="007052FC">
              <w:rPr>
                <w:rFonts w:asciiTheme="minorHAnsi" w:hAnsiTheme="minorHAnsi" w:cstheme="minorHAnsi"/>
                <w:iCs/>
              </w:rPr>
              <w:t>Flowmon</w:t>
            </w:r>
            <w:proofErr w:type="spellEnd"/>
            <w:r w:rsidRPr="007052FC">
              <w:rPr>
                <w:rFonts w:asciiTheme="minorHAnsi" w:hAnsiTheme="minorHAnsi" w:cstheme="minorHAnsi"/>
                <w:iCs/>
              </w:rPr>
              <w:t xml:space="preserve"> IFP1000-V</w:t>
            </w:r>
          </w:p>
        </w:tc>
        <w:tc>
          <w:tcPr>
            <w:tcW w:w="992" w:type="dxa"/>
            <w:vAlign w:val="center"/>
          </w:tcPr>
          <w:p w14:paraId="79497B7B" w14:textId="77777777" w:rsidR="004C5A36" w:rsidRDefault="004C5A36" w:rsidP="004C5A36">
            <w:pPr>
              <w:spacing w:before="0"/>
              <w:jc w:val="center"/>
              <w:rPr>
                <w:rFonts w:asciiTheme="minorHAnsi" w:hAnsiTheme="minorHAnsi" w:cstheme="minorHAnsi"/>
              </w:rPr>
            </w:pPr>
            <w:r>
              <w:rPr>
                <w:rFonts w:asciiTheme="minorHAnsi" w:hAnsiTheme="minorHAnsi" w:cstheme="minorHAnsi"/>
              </w:rPr>
              <w:t>56</w:t>
            </w:r>
          </w:p>
        </w:tc>
        <w:tc>
          <w:tcPr>
            <w:tcW w:w="1559" w:type="dxa"/>
            <w:vAlign w:val="center"/>
          </w:tcPr>
          <w:p w14:paraId="131313A0" w14:textId="641F25D6" w:rsidR="004C5A36" w:rsidRDefault="004C5A36" w:rsidP="004C5A36">
            <w:pPr>
              <w:spacing w:before="0"/>
              <w:ind w:right="27"/>
              <w:jc w:val="right"/>
              <w:rPr>
                <w:rFonts w:cs="Arial"/>
                <w:color w:val="000000"/>
                <w:highlight w:val="yellow"/>
              </w:rPr>
            </w:pPr>
            <w:r w:rsidRPr="00DB4F99">
              <w:rPr>
                <w:rFonts w:cs="Arial"/>
                <w:color w:val="000000"/>
                <w:sz w:val="20"/>
                <w:szCs w:val="20"/>
              </w:rPr>
              <w:t>2</w:t>
            </w:r>
            <w:r>
              <w:rPr>
                <w:rFonts w:cs="Arial"/>
                <w:color w:val="000000"/>
                <w:sz w:val="20"/>
                <w:szCs w:val="20"/>
              </w:rPr>
              <w:t> </w:t>
            </w:r>
            <w:r w:rsidRPr="00DB4F99">
              <w:rPr>
                <w:rFonts w:cs="Arial"/>
                <w:color w:val="000000"/>
                <w:sz w:val="20"/>
                <w:szCs w:val="20"/>
              </w:rPr>
              <w:t>970</w:t>
            </w:r>
            <w:r>
              <w:rPr>
                <w:rFonts w:cs="Arial"/>
                <w:color w:val="000000"/>
                <w:sz w:val="20"/>
                <w:szCs w:val="20"/>
              </w:rPr>
              <w:t>,00</w:t>
            </w:r>
          </w:p>
        </w:tc>
        <w:tc>
          <w:tcPr>
            <w:tcW w:w="1559" w:type="dxa"/>
            <w:vAlign w:val="center"/>
          </w:tcPr>
          <w:p w14:paraId="5DE49101" w14:textId="2875D228" w:rsidR="004C5A36" w:rsidRDefault="004C5A36" w:rsidP="004C5A36">
            <w:pPr>
              <w:spacing w:before="0"/>
              <w:ind w:right="170"/>
              <w:jc w:val="right"/>
              <w:rPr>
                <w:rFonts w:cs="Arial"/>
                <w:color w:val="000000"/>
                <w:highlight w:val="yellow"/>
              </w:rPr>
            </w:pPr>
            <w:r w:rsidRPr="00DB4F99">
              <w:rPr>
                <w:rFonts w:cs="Arial"/>
                <w:color w:val="000000"/>
                <w:sz w:val="20"/>
                <w:szCs w:val="20"/>
              </w:rPr>
              <w:t>166</w:t>
            </w:r>
            <w:r>
              <w:rPr>
                <w:rFonts w:cs="Arial"/>
                <w:color w:val="000000"/>
                <w:sz w:val="20"/>
                <w:szCs w:val="20"/>
              </w:rPr>
              <w:t> </w:t>
            </w:r>
            <w:r w:rsidRPr="00DB4F99">
              <w:rPr>
                <w:rFonts w:cs="Arial"/>
                <w:color w:val="000000"/>
                <w:sz w:val="20"/>
                <w:szCs w:val="20"/>
              </w:rPr>
              <w:t>320</w:t>
            </w:r>
            <w:r>
              <w:rPr>
                <w:rFonts w:cs="Arial"/>
                <w:color w:val="000000"/>
                <w:sz w:val="20"/>
                <w:szCs w:val="20"/>
              </w:rPr>
              <w:t>,00</w:t>
            </w:r>
          </w:p>
        </w:tc>
      </w:tr>
      <w:tr w:rsidR="004C5A36" w14:paraId="7B9B77BA" w14:textId="77777777" w:rsidTr="00F5762D">
        <w:trPr>
          <w:trHeight w:val="454"/>
        </w:trPr>
        <w:tc>
          <w:tcPr>
            <w:tcW w:w="567" w:type="dxa"/>
            <w:vAlign w:val="center"/>
          </w:tcPr>
          <w:p w14:paraId="03B5110A" w14:textId="77777777" w:rsidR="004C5A36" w:rsidRDefault="004C5A36" w:rsidP="004C5A36">
            <w:pPr>
              <w:spacing w:before="0"/>
              <w:jc w:val="center"/>
              <w:rPr>
                <w:rFonts w:asciiTheme="minorHAnsi" w:hAnsiTheme="minorHAnsi" w:cstheme="minorHAnsi"/>
                <w:color w:val="000000"/>
              </w:rPr>
            </w:pPr>
            <w:r>
              <w:rPr>
                <w:rFonts w:asciiTheme="minorHAnsi" w:hAnsiTheme="minorHAnsi" w:cstheme="minorHAnsi"/>
                <w:color w:val="000000"/>
              </w:rPr>
              <w:t>6</w:t>
            </w:r>
          </w:p>
        </w:tc>
        <w:tc>
          <w:tcPr>
            <w:tcW w:w="4962" w:type="dxa"/>
            <w:vAlign w:val="center"/>
          </w:tcPr>
          <w:p w14:paraId="545B68E0" w14:textId="77777777" w:rsidR="004C5A36" w:rsidRDefault="004C5A36" w:rsidP="004C5A36">
            <w:pPr>
              <w:spacing w:before="0"/>
              <w:rPr>
                <w:rFonts w:asciiTheme="minorHAnsi" w:hAnsiTheme="minorHAnsi" w:cstheme="minorHAnsi"/>
                <w:iCs/>
              </w:rPr>
            </w:pPr>
            <w:r w:rsidRPr="001E3E59">
              <w:rPr>
                <w:rFonts w:asciiTheme="minorHAnsi" w:hAnsiTheme="minorHAnsi" w:cstheme="minorHAnsi"/>
                <w:iCs/>
              </w:rPr>
              <w:t xml:space="preserve">1Y </w:t>
            </w:r>
            <w:proofErr w:type="spellStart"/>
            <w:r w:rsidRPr="001E3E59">
              <w:rPr>
                <w:rFonts w:asciiTheme="minorHAnsi" w:hAnsiTheme="minorHAnsi" w:cstheme="minorHAnsi"/>
                <w:iCs/>
              </w:rPr>
              <w:t>Progress</w:t>
            </w:r>
            <w:proofErr w:type="spellEnd"/>
            <w:r w:rsidRPr="001E3E59">
              <w:rPr>
                <w:rFonts w:asciiTheme="minorHAnsi" w:hAnsiTheme="minorHAnsi" w:cstheme="minorHAnsi"/>
                <w:iCs/>
              </w:rPr>
              <w:t xml:space="preserve"> </w:t>
            </w:r>
            <w:proofErr w:type="spellStart"/>
            <w:r w:rsidRPr="001E3E59">
              <w:rPr>
                <w:rFonts w:asciiTheme="minorHAnsi" w:hAnsiTheme="minorHAnsi" w:cstheme="minorHAnsi"/>
                <w:iCs/>
              </w:rPr>
              <w:t>Flowmon</w:t>
            </w:r>
            <w:proofErr w:type="spellEnd"/>
            <w:r w:rsidRPr="001E3E59">
              <w:rPr>
                <w:rFonts w:asciiTheme="minorHAnsi" w:hAnsiTheme="minorHAnsi" w:cstheme="minorHAnsi"/>
                <w:iCs/>
              </w:rPr>
              <w:t xml:space="preserve"> ADS</w:t>
            </w:r>
            <w:r>
              <w:rPr>
                <w:rFonts w:asciiTheme="minorHAnsi" w:hAnsiTheme="minorHAnsi" w:cstheme="minorHAnsi"/>
                <w:iCs/>
              </w:rPr>
              <w:t xml:space="preserve"> </w:t>
            </w:r>
            <w:proofErr w:type="spellStart"/>
            <w:r w:rsidRPr="001E3E59">
              <w:rPr>
                <w:rFonts w:asciiTheme="minorHAnsi" w:hAnsiTheme="minorHAnsi" w:cstheme="minorHAnsi"/>
                <w:iCs/>
              </w:rPr>
              <w:t>Corporate</w:t>
            </w:r>
            <w:proofErr w:type="spellEnd"/>
            <w:r w:rsidRPr="001E3E59">
              <w:rPr>
                <w:rFonts w:asciiTheme="minorHAnsi" w:hAnsiTheme="minorHAnsi" w:cstheme="minorHAnsi"/>
                <w:iCs/>
              </w:rPr>
              <w:t xml:space="preserve"> Standard Support RNW</w:t>
            </w:r>
          </w:p>
        </w:tc>
        <w:tc>
          <w:tcPr>
            <w:tcW w:w="992" w:type="dxa"/>
            <w:vAlign w:val="center"/>
          </w:tcPr>
          <w:p w14:paraId="51D334B6" w14:textId="77777777" w:rsidR="004C5A36" w:rsidRDefault="004C5A36" w:rsidP="004C5A36">
            <w:pPr>
              <w:spacing w:before="0"/>
              <w:jc w:val="center"/>
              <w:rPr>
                <w:rFonts w:asciiTheme="minorHAnsi" w:hAnsiTheme="minorHAnsi" w:cstheme="minorHAnsi"/>
              </w:rPr>
            </w:pPr>
            <w:r>
              <w:rPr>
                <w:rFonts w:asciiTheme="minorHAnsi" w:hAnsiTheme="minorHAnsi" w:cstheme="minorHAnsi"/>
              </w:rPr>
              <w:t>4</w:t>
            </w:r>
          </w:p>
        </w:tc>
        <w:tc>
          <w:tcPr>
            <w:tcW w:w="1559" w:type="dxa"/>
            <w:vAlign w:val="center"/>
          </w:tcPr>
          <w:p w14:paraId="2E9A1411" w14:textId="6562E6D2" w:rsidR="004C5A36" w:rsidRDefault="004C5A36" w:rsidP="004C5A36">
            <w:pPr>
              <w:spacing w:before="0"/>
              <w:ind w:right="27"/>
              <w:jc w:val="right"/>
              <w:rPr>
                <w:rFonts w:cs="Arial"/>
                <w:color w:val="000000"/>
                <w:highlight w:val="yellow"/>
              </w:rPr>
            </w:pPr>
            <w:r w:rsidRPr="00DB4F99">
              <w:rPr>
                <w:rFonts w:cs="Arial"/>
                <w:color w:val="000000"/>
                <w:sz w:val="20"/>
                <w:szCs w:val="20"/>
              </w:rPr>
              <w:t>155</w:t>
            </w:r>
            <w:r>
              <w:rPr>
                <w:rFonts w:cs="Arial"/>
                <w:color w:val="000000"/>
                <w:sz w:val="20"/>
                <w:szCs w:val="20"/>
              </w:rPr>
              <w:t> </w:t>
            </w:r>
            <w:r w:rsidRPr="00DB4F99">
              <w:rPr>
                <w:rFonts w:cs="Arial"/>
                <w:color w:val="000000"/>
                <w:sz w:val="20"/>
                <w:szCs w:val="20"/>
              </w:rPr>
              <w:t>630</w:t>
            </w:r>
            <w:r>
              <w:rPr>
                <w:rFonts w:cs="Arial"/>
                <w:color w:val="000000"/>
                <w:sz w:val="20"/>
                <w:szCs w:val="20"/>
              </w:rPr>
              <w:t>,00</w:t>
            </w:r>
          </w:p>
        </w:tc>
        <w:tc>
          <w:tcPr>
            <w:tcW w:w="1559" w:type="dxa"/>
            <w:vAlign w:val="center"/>
          </w:tcPr>
          <w:p w14:paraId="6800A3DE" w14:textId="30F3BF88" w:rsidR="004C5A36" w:rsidRDefault="004C5A36" w:rsidP="004C5A36">
            <w:pPr>
              <w:spacing w:before="0"/>
              <w:ind w:right="170"/>
              <w:jc w:val="right"/>
              <w:rPr>
                <w:rFonts w:cs="Arial"/>
                <w:color w:val="000000"/>
                <w:highlight w:val="yellow"/>
              </w:rPr>
            </w:pPr>
            <w:r w:rsidRPr="00DB4F99">
              <w:rPr>
                <w:rFonts w:cs="Arial"/>
                <w:color w:val="000000"/>
                <w:sz w:val="20"/>
                <w:szCs w:val="20"/>
              </w:rPr>
              <w:t>622</w:t>
            </w:r>
            <w:r>
              <w:rPr>
                <w:rFonts w:cs="Arial"/>
                <w:color w:val="000000"/>
                <w:sz w:val="20"/>
                <w:szCs w:val="20"/>
              </w:rPr>
              <w:t> </w:t>
            </w:r>
            <w:r w:rsidRPr="00DB4F99">
              <w:rPr>
                <w:rFonts w:cs="Arial"/>
                <w:color w:val="000000"/>
                <w:sz w:val="20"/>
                <w:szCs w:val="20"/>
              </w:rPr>
              <w:t>520</w:t>
            </w:r>
            <w:r>
              <w:rPr>
                <w:rFonts w:cs="Arial"/>
                <w:color w:val="000000"/>
                <w:sz w:val="20"/>
                <w:szCs w:val="20"/>
              </w:rPr>
              <w:t>,00</w:t>
            </w:r>
          </w:p>
        </w:tc>
      </w:tr>
      <w:tr w:rsidR="00C434E6" w14:paraId="3810CF69" w14:textId="77777777" w:rsidTr="005B678E">
        <w:trPr>
          <w:cantSplit/>
          <w:trHeight w:hRule="exact" w:val="113"/>
        </w:trPr>
        <w:tc>
          <w:tcPr>
            <w:tcW w:w="567" w:type="dxa"/>
            <w:tcBorders>
              <w:left w:val="nil"/>
              <w:right w:val="nil"/>
            </w:tcBorders>
            <w:vAlign w:val="center"/>
          </w:tcPr>
          <w:p w14:paraId="164D12FC" w14:textId="77777777" w:rsidR="00C434E6" w:rsidRDefault="00C434E6" w:rsidP="00D21B6C">
            <w:pPr>
              <w:spacing w:after="60"/>
              <w:jc w:val="center"/>
              <w:rPr>
                <w:rFonts w:asciiTheme="minorHAnsi" w:hAnsiTheme="minorHAnsi" w:cstheme="minorHAnsi"/>
                <w:b/>
                <w:color w:val="000000"/>
              </w:rPr>
            </w:pPr>
          </w:p>
        </w:tc>
        <w:tc>
          <w:tcPr>
            <w:tcW w:w="4962" w:type="dxa"/>
            <w:tcBorders>
              <w:left w:val="nil"/>
              <w:right w:val="nil"/>
            </w:tcBorders>
            <w:vAlign w:val="center"/>
          </w:tcPr>
          <w:p w14:paraId="25DDFD21" w14:textId="77777777" w:rsidR="00C434E6" w:rsidRDefault="00C434E6" w:rsidP="00D21B6C">
            <w:pPr>
              <w:spacing w:after="60"/>
              <w:rPr>
                <w:rFonts w:cs="Arial"/>
              </w:rPr>
            </w:pPr>
          </w:p>
        </w:tc>
        <w:tc>
          <w:tcPr>
            <w:tcW w:w="992" w:type="dxa"/>
            <w:tcBorders>
              <w:left w:val="nil"/>
              <w:right w:val="nil"/>
            </w:tcBorders>
            <w:vAlign w:val="center"/>
          </w:tcPr>
          <w:p w14:paraId="50449B93" w14:textId="77777777" w:rsidR="00C434E6" w:rsidRDefault="00C434E6" w:rsidP="00D21B6C">
            <w:pPr>
              <w:spacing w:after="60"/>
              <w:jc w:val="center"/>
              <w:rPr>
                <w:rFonts w:asciiTheme="minorHAnsi" w:hAnsiTheme="minorHAnsi" w:cstheme="minorHAnsi"/>
                <w:b/>
              </w:rPr>
            </w:pPr>
          </w:p>
        </w:tc>
        <w:tc>
          <w:tcPr>
            <w:tcW w:w="1559" w:type="dxa"/>
            <w:tcBorders>
              <w:left w:val="nil"/>
              <w:right w:val="nil"/>
            </w:tcBorders>
            <w:vAlign w:val="center"/>
          </w:tcPr>
          <w:p w14:paraId="73114644" w14:textId="77777777" w:rsidR="00C434E6" w:rsidRDefault="00C434E6" w:rsidP="00D21B6C">
            <w:pPr>
              <w:spacing w:after="60"/>
              <w:ind w:right="182"/>
              <w:jc w:val="right"/>
              <w:rPr>
                <w:rFonts w:asciiTheme="minorHAnsi" w:hAnsiTheme="minorHAnsi" w:cstheme="minorHAnsi"/>
                <w:highlight w:val="yellow"/>
              </w:rPr>
            </w:pPr>
          </w:p>
        </w:tc>
        <w:tc>
          <w:tcPr>
            <w:tcW w:w="1559" w:type="dxa"/>
            <w:tcBorders>
              <w:left w:val="nil"/>
              <w:right w:val="nil"/>
            </w:tcBorders>
            <w:vAlign w:val="center"/>
          </w:tcPr>
          <w:p w14:paraId="78C1A62C" w14:textId="77777777" w:rsidR="00C434E6" w:rsidRDefault="00C434E6" w:rsidP="008E4A56">
            <w:pPr>
              <w:spacing w:after="60"/>
              <w:ind w:right="170"/>
              <w:jc w:val="right"/>
              <w:rPr>
                <w:rFonts w:asciiTheme="minorHAnsi" w:hAnsiTheme="minorHAnsi" w:cstheme="minorHAnsi"/>
                <w:highlight w:val="yellow"/>
              </w:rPr>
            </w:pPr>
          </w:p>
        </w:tc>
      </w:tr>
      <w:tr w:rsidR="004C5A36" w14:paraId="1F8E66F1" w14:textId="77777777" w:rsidTr="002650EB">
        <w:trPr>
          <w:trHeight w:val="425"/>
        </w:trPr>
        <w:tc>
          <w:tcPr>
            <w:tcW w:w="8080" w:type="dxa"/>
            <w:gridSpan w:val="4"/>
          </w:tcPr>
          <w:p w14:paraId="77F1B87F" w14:textId="77777777" w:rsidR="004C5A36" w:rsidRDefault="004C5A36" w:rsidP="004C5A36">
            <w:pPr>
              <w:spacing w:after="60"/>
              <w:jc w:val="right"/>
              <w:rPr>
                <w:rFonts w:asciiTheme="minorHAnsi" w:hAnsiTheme="minorHAnsi" w:cstheme="minorHAnsi"/>
              </w:rPr>
            </w:pPr>
            <w:r>
              <w:rPr>
                <w:rFonts w:asciiTheme="minorHAnsi" w:hAnsiTheme="minorHAnsi" w:cstheme="minorHAnsi"/>
              </w:rPr>
              <w:t xml:space="preserve">Celkem v Kč bez DPH: </w:t>
            </w:r>
          </w:p>
        </w:tc>
        <w:tc>
          <w:tcPr>
            <w:tcW w:w="1559" w:type="dxa"/>
            <w:vAlign w:val="center"/>
          </w:tcPr>
          <w:p w14:paraId="0F3FD9AC" w14:textId="6E876028" w:rsidR="004C5A36" w:rsidRDefault="004C5A36" w:rsidP="004C5A36">
            <w:pPr>
              <w:spacing w:after="60"/>
              <w:ind w:right="170"/>
              <w:jc w:val="right"/>
            </w:pPr>
            <w:r>
              <w:rPr>
                <w:rFonts w:cs="Arial"/>
                <w:color w:val="000000"/>
                <w:sz w:val="20"/>
                <w:szCs w:val="20"/>
              </w:rPr>
              <w:t>1 999 910,00</w:t>
            </w:r>
          </w:p>
        </w:tc>
      </w:tr>
      <w:tr w:rsidR="004C5A36" w14:paraId="5DCB374A" w14:textId="77777777" w:rsidTr="002650EB">
        <w:trPr>
          <w:trHeight w:val="425"/>
        </w:trPr>
        <w:tc>
          <w:tcPr>
            <w:tcW w:w="8080" w:type="dxa"/>
            <w:gridSpan w:val="4"/>
          </w:tcPr>
          <w:p w14:paraId="350FDBA8" w14:textId="77777777" w:rsidR="004C5A36" w:rsidRDefault="004C5A36" w:rsidP="004C5A36">
            <w:pPr>
              <w:spacing w:after="60"/>
              <w:jc w:val="right"/>
              <w:rPr>
                <w:rFonts w:asciiTheme="minorHAnsi" w:hAnsiTheme="minorHAnsi" w:cstheme="minorHAnsi"/>
              </w:rPr>
            </w:pPr>
            <w:r>
              <w:rPr>
                <w:rFonts w:asciiTheme="minorHAnsi" w:hAnsiTheme="minorHAnsi" w:cstheme="minorHAnsi"/>
              </w:rPr>
              <w:t>DPH 21 % v Kč:</w:t>
            </w:r>
          </w:p>
        </w:tc>
        <w:tc>
          <w:tcPr>
            <w:tcW w:w="1559" w:type="dxa"/>
            <w:vAlign w:val="center"/>
          </w:tcPr>
          <w:p w14:paraId="3C6A8709" w14:textId="4EE0E53D" w:rsidR="004C5A36" w:rsidRDefault="004C5A36" w:rsidP="004C5A36">
            <w:pPr>
              <w:spacing w:after="60"/>
              <w:ind w:right="170"/>
              <w:jc w:val="right"/>
            </w:pPr>
            <w:r>
              <w:rPr>
                <w:rFonts w:cs="Arial"/>
                <w:color w:val="000000"/>
                <w:sz w:val="20"/>
                <w:szCs w:val="20"/>
              </w:rPr>
              <w:t>419 981,10</w:t>
            </w:r>
          </w:p>
        </w:tc>
      </w:tr>
      <w:tr w:rsidR="004C5A36" w14:paraId="489ECFB2" w14:textId="77777777" w:rsidTr="002650EB">
        <w:trPr>
          <w:trHeight w:val="425"/>
        </w:trPr>
        <w:tc>
          <w:tcPr>
            <w:tcW w:w="8080" w:type="dxa"/>
            <w:gridSpan w:val="4"/>
          </w:tcPr>
          <w:p w14:paraId="5814F59C" w14:textId="77777777" w:rsidR="004C5A36" w:rsidRDefault="004C5A36" w:rsidP="004C5A36">
            <w:pPr>
              <w:spacing w:after="60"/>
              <w:jc w:val="right"/>
              <w:rPr>
                <w:rFonts w:asciiTheme="minorHAnsi" w:hAnsiTheme="minorHAnsi" w:cstheme="minorHAnsi"/>
                <w:b/>
              </w:rPr>
            </w:pPr>
            <w:r>
              <w:rPr>
                <w:rFonts w:asciiTheme="minorHAnsi" w:hAnsiTheme="minorHAnsi" w:cstheme="minorHAnsi"/>
                <w:b/>
              </w:rPr>
              <w:t>Cena celkem v Kč s DPH:</w:t>
            </w:r>
          </w:p>
        </w:tc>
        <w:tc>
          <w:tcPr>
            <w:tcW w:w="1559" w:type="dxa"/>
            <w:vAlign w:val="center"/>
          </w:tcPr>
          <w:p w14:paraId="371F58CF" w14:textId="3BCB5F47" w:rsidR="004C5A36" w:rsidRDefault="004C5A36" w:rsidP="004C5A36">
            <w:pPr>
              <w:spacing w:after="60"/>
              <w:ind w:right="170"/>
              <w:jc w:val="right"/>
              <w:rPr>
                <w:b/>
              </w:rPr>
            </w:pPr>
            <w:r>
              <w:rPr>
                <w:rFonts w:cs="Arial"/>
                <w:color w:val="000000"/>
                <w:sz w:val="20"/>
                <w:szCs w:val="20"/>
              </w:rPr>
              <w:t>2 419 891,10</w:t>
            </w:r>
          </w:p>
        </w:tc>
      </w:tr>
    </w:tbl>
    <w:p w14:paraId="5B807F5A" w14:textId="5A4E2943" w:rsidR="001111F6" w:rsidRDefault="001111F6" w:rsidP="00F70F1F">
      <w:pPr>
        <w:spacing w:before="120" w:after="120"/>
        <w:jc w:val="both"/>
      </w:pPr>
    </w:p>
    <w:p w14:paraId="3F6D21F4" w14:textId="5042153C" w:rsidR="00227FE7" w:rsidRDefault="00227FE7" w:rsidP="00227FE7">
      <w:pPr>
        <w:pStyle w:val="SBSTitulekmal"/>
        <w:spacing w:after="120"/>
        <w:jc w:val="left"/>
        <w:rPr>
          <w:rFonts w:cs="Arial"/>
        </w:rPr>
      </w:pPr>
      <w:r>
        <w:rPr>
          <w:rFonts w:cs="Arial"/>
        </w:rPr>
        <w:t xml:space="preserve">Požadavky </w:t>
      </w:r>
      <w:r w:rsidR="00093681">
        <w:rPr>
          <w:rFonts w:cs="Arial"/>
        </w:rPr>
        <w:t xml:space="preserve">na </w:t>
      </w:r>
      <w:r w:rsidR="001111F6">
        <w:rPr>
          <w:rFonts w:cs="Arial"/>
        </w:rPr>
        <w:t>technickou</w:t>
      </w:r>
      <w:r>
        <w:rPr>
          <w:rFonts w:cs="Arial"/>
        </w:rPr>
        <w:t xml:space="preserve"> podporu</w:t>
      </w:r>
      <w:r w:rsidR="00096981">
        <w:rPr>
          <w:rFonts w:cs="Arial"/>
        </w:rPr>
        <w:t xml:space="preserve"> výrobce</w:t>
      </w:r>
      <w:r>
        <w:rPr>
          <w:rFonts w:cs="Arial"/>
        </w:rPr>
        <w:t>:</w:t>
      </w:r>
    </w:p>
    <w:p w14:paraId="3DBBCB97" w14:textId="762F3C74" w:rsidR="006B09A4" w:rsidRDefault="00227FE7" w:rsidP="00F70F1F">
      <w:pPr>
        <w:numPr>
          <w:ilvl w:val="0"/>
          <w:numId w:val="41"/>
        </w:numPr>
        <w:spacing w:before="120" w:after="120"/>
        <w:ind w:left="568" w:hanging="284"/>
        <w:jc w:val="both"/>
      </w:pPr>
      <w:r w:rsidRPr="00227FE7">
        <w:t xml:space="preserve">Technická podpora </w:t>
      </w:r>
      <w:r w:rsidR="006B09A4">
        <w:t xml:space="preserve">v českém jazyce </w:t>
      </w:r>
      <w:r w:rsidRPr="00227FE7">
        <w:t xml:space="preserve">zahrnující vzdálenou telefonickou podporu v režimu </w:t>
      </w:r>
      <w:r w:rsidR="008D0C17">
        <w:t>9</w:t>
      </w:r>
      <w:r w:rsidRPr="00227FE7">
        <w:t xml:space="preserve"> x 5 v čase od 8:00 do 17:00 hod., přístup k webovému zákaznickému centru</w:t>
      </w:r>
      <w:r w:rsidR="008D0C17">
        <w:t>, vzdálená podpora přes SSH;</w:t>
      </w:r>
    </w:p>
    <w:p w14:paraId="58BC672E" w14:textId="189B87FD" w:rsidR="00227FE7" w:rsidRDefault="00AF26B5" w:rsidP="00F70F1F">
      <w:pPr>
        <w:numPr>
          <w:ilvl w:val="0"/>
          <w:numId w:val="41"/>
        </w:numPr>
        <w:spacing w:before="120" w:after="120"/>
        <w:ind w:left="568" w:hanging="284"/>
        <w:jc w:val="both"/>
      </w:pPr>
      <w:r>
        <w:t>P</w:t>
      </w:r>
      <w:r w:rsidR="00227FE7" w:rsidRPr="00227FE7">
        <w:t>oskytování nových verzí systému</w:t>
      </w:r>
      <w:r>
        <w:t>, K</w:t>
      </w:r>
      <w:r w:rsidR="00227FE7" w:rsidRPr="00227FE7">
        <w:t>upující musí mít možnost si sám legálně stahovat bezpečnostní záplaty i nové verze software/firmware přímo ze stránek výrobce, na základě příslušného zaregistrování produktu prodávajícím</w:t>
      </w:r>
      <w:r>
        <w:t>;</w:t>
      </w:r>
    </w:p>
    <w:p w14:paraId="5D63D1D5" w14:textId="2F4BD958" w:rsidR="00AF26B5" w:rsidRDefault="00AF26B5" w:rsidP="00F70F1F">
      <w:pPr>
        <w:numPr>
          <w:ilvl w:val="0"/>
          <w:numId w:val="41"/>
        </w:numPr>
        <w:spacing w:before="120" w:after="120"/>
        <w:ind w:left="568" w:hanging="284"/>
        <w:jc w:val="both"/>
      </w:pPr>
      <w:r>
        <w:t>Pravidelná aktualizace a upgrade dodaného zboží včetně firmware a aktualizace reputačních databází</w:t>
      </w:r>
      <w:r w:rsidR="00CA7AD9">
        <w:t>.</w:t>
      </w:r>
    </w:p>
    <w:p w14:paraId="71B0F131" w14:textId="77777777" w:rsidR="00247775" w:rsidRDefault="00247775">
      <w:pPr>
        <w:pStyle w:val="SBSTitulekmal"/>
        <w:spacing w:after="120"/>
        <w:jc w:val="left"/>
        <w:rPr>
          <w:rFonts w:cs="Arial"/>
        </w:rPr>
      </w:pPr>
    </w:p>
    <w:sectPr w:rsidR="00247775" w:rsidSect="00E80D2A">
      <w:headerReference w:type="default" r:id="rId10"/>
      <w:footerReference w:type="default" r:id="rId11"/>
      <w:pgSz w:w="11906" w:h="16838"/>
      <w:pgMar w:top="1797" w:right="1106" w:bottom="2268"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57E53" w14:textId="77777777" w:rsidR="00C902B9" w:rsidRDefault="00C902B9">
      <w:r>
        <w:separator/>
      </w:r>
    </w:p>
  </w:endnote>
  <w:endnote w:type="continuationSeparator" w:id="0">
    <w:p w14:paraId="605CC941" w14:textId="77777777" w:rsidR="00C902B9" w:rsidRDefault="00C9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30A66" w14:textId="2325ED53" w:rsidR="00247775" w:rsidRDefault="00E80D2A">
    <w:pPr>
      <w:ind w:hanging="426"/>
      <w:jc w:val="both"/>
      <w:rPr>
        <w:rStyle w:val="slostrnky"/>
        <w:rFonts w:cs="Arial"/>
        <w:b/>
        <w:color w:val="003C69"/>
        <w:sz w:val="16"/>
        <w:szCs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EB4553">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EB4553">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93422" w14:textId="77777777" w:rsidR="00C902B9" w:rsidRDefault="00C902B9">
      <w:r>
        <w:separator/>
      </w:r>
    </w:p>
  </w:footnote>
  <w:footnote w:type="continuationSeparator" w:id="0">
    <w:p w14:paraId="5E811D83" w14:textId="77777777" w:rsidR="00C902B9" w:rsidRDefault="00C9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FBE19" w14:textId="77777777" w:rsidR="00247775" w:rsidRDefault="00E80D2A">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8752" behindDoc="0" locked="0" layoutInCell="1" allowOverlap="1" wp14:anchorId="11320BCD" wp14:editId="47FB70B8">
              <wp:simplePos x="0" y="0"/>
              <wp:positionH relativeFrom="column">
                <wp:posOffset>2541592</wp:posOffset>
              </wp:positionH>
              <wp:positionV relativeFrom="paragraph">
                <wp:posOffset>-46355</wp:posOffset>
              </wp:positionV>
              <wp:extent cx="3943350" cy="4191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48BC4" w14:textId="336B3CEB" w:rsidR="00247775" w:rsidRDefault="00E80D2A">
                          <w:pPr>
                            <w:tabs>
                              <w:tab w:val="left" w:pos="142"/>
                            </w:tabs>
                            <w:jc w:val="right"/>
                            <w:rPr>
                              <w:b/>
                              <w:color w:val="00ADD0"/>
                              <w:sz w:val="40"/>
                              <w:szCs w:val="40"/>
                            </w:rPr>
                          </w:pPr>
                          <w:r>
                            <w:rPr>
                              <w:b/>
                              <w:color w:val="00ADD0"/>
                              <w:sz w:val="40"/>
                              <w:szCs w:val="40"/>
                            </w:rPr>
                            <w:t xml:space="preserve"> </w:t>
                          </w:r>
                          <w:r w:rsidR="004C5A36">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20BCD" id="_x0000_t202" coordsize="21600,21600" o:spt="202" path="m,l,21600r21600,l21600,xe">
              <v:stroke joinstyle="miter"/>
              <v:path gradientshapeok="t" o:connecttype="rect"/>
            </v:shapetype>
            <v:shape id="Text Box 8" o:spid="_x0000_s1026" type="#_x0000_t202" style="position:absolute;margin-left:200.15pt;margin-top:-3.65pt;width:310.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" filled="f" stroked="f">
              <v:textbox>
                <w:txbxContent>
                  <w:p w14:paraId="4E948BC4" w14:textId="336B3CEB" w:rsidR="00247775" w:rsidRDefault="00E80D2A">
                    <w:pPr>
                      <w:tabs>
                        <w:tab w:val="left" w:pos="142"/>
                      </w:tabs>
                      <w:jc w:val="right"/>
                      <w:rPr>
                        <w:b/>
                        <w:color w:val="00ADD0"/>
                        <w:sz w:val="40"/>
                        <w:szCs w:val="40"/>
                      </w:rPr>
                    </w:pPr>
                    <w:r>
                      <w:rPr>
                        <w:b/>
                        <w:color w:val="00ADD0"/>
                        <w:sz w:val="40"/>
                        <w:szCs w:val="40"/>
                      </w:rPr>
                      <w:t xml:space="preserve"> </w:t>
                    </w:r>
                    <w:r w:rsidR="004C5A36">
                      <w:rPr>
                        <w:b/>
                        <w:color w:val="00ADD0"/>
                        <w:sz w:val="40"/>
                        <w:szCs w:val="40"/>
                      </w:rPr>
                      <w:t>Smlouva</w:t>
                    </w:r>
                  </w:p>
                </w:txbxContent>
              </v:textbox>
            </v:shape>
          </w:pict>
        </mc:Fallback>
      </mc:AlternateContent>
    </w:r>
    <w:r>
      <w:rPr>
        <w:rFonts w:cs="Arial"/>
        <w:noProof/>
        <w:color w:val="003C69"/>
      </w:rPr>
      <mc:AlternateContent>
        <mc:Choice Requires="wps">
          <w:drawing>
            <wp:anchor distT="0" distB="0" distL="114300" distR="114300" simplePos="0" relativeHeight="251656704" behindDoc="0" locked="0" layoutInCell="1" allowOverlap="1" wp14:anchorId="142013FE" wp14:editId="2DABC640">
              <wp:simplePos x="0" y="0"/>
              <wp:positionH relativeFrom="column">
                <wp:posOffset>4229100</wp:posOffset>
              </wp:positionH>
              <wp:positionV relativeFrom="paragraph">
                <wp:posOffset>-6985</wp:posOffset>
              </wp:positionV>
              <wp:extent cx="1828800" cy="328295"/>
              <wp:effectExtent l="0" t="254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F36B" w14:textId="77777777" w:rsidR="00247775" w:rsidRDefault="00E80D2A">
                          <w:pPr>
                            <w:jc w:val="right"/>
                            <w:rPr>
                              <w:rFonts w:cs="Arial"/>
                              <w:b/>
                              <w:color w:val="00ADD0"/>
                              <w:sz w:val="40"/>
                              <w:szCs w:val="40"/>
                            </w:rPr>
                          </w:pPr>
                          <w:r>
                            <w:rPr>
                              <w:b/>
                              <w:color w:val="00ADD0"/>
                              <w:sz w:val="40"/>
                              <w:szCs w:val="40"/>
                            </w:rPr>
                            <w:t xml:space="preserve">         </w:t>
                          </w:r>
                          <w:r>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013FE" id="Text Box 4" o:spid="_x0000_s1027" type="#_x0000_t202" style="position:absolute;margin-left:333pt;margin-top:-.55pt;width:2in;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4FC7F36B" w14:textId="77777777" w:rsidR="00247775" w:rsidRDefault="00E80D2A">
                    <w:pPr>
                      <w:jc w:val="right"/>
                      <w:rPr>
                        <w:rFonts w:cs="Arial"/>
                        <w:b/>
                        <w:color w:val="00ADD0"/>
                        <w:sz w:val="40"/>
                        <w:szCs w:val="40"/>
                      </w:rPr>
                    </w:pPr>
                    <w:r>
                      <w:rPr>
                        <w:b/>
                        <w:color w:val="00ADD0"/>
                        <w:sz w:val="40"/>
                        <w:szCs w:val="40"/>
                      </w:rPr>
                      <w:t xml:space="preserve">         </w:t>
                    </w:r>
                    <w:r>
                      <w:rPr>
                        <w:rFonts w:cs="Arial"/>
                        <w:b/>
                        <w:color w:val="00ADD0"/>
                        <w:sz w:val="40"/>
                        <w:szCs w:val="40"/>
                      </w:rPr>
                      <w:t>Smlouva</w:t>
                    </w:r>
                  </w:p>
                </w:txbxContent>
              </v:textbox>
            </v:shape>
          </w:pict>
        </mc:Fallback>
      </mc:AlternateContent>
    </w:r>
    <w:r>
      <w:rPr>
        <w:rFonts w:cs="Arial"/>
        <w:b/>
        <w:noProof/>
        <w:color w:val="003C69"/>
      </w:rPr>
      <w:t>Statutární</w:t>
    </w:r>
    <w:r>
      <w:rPr>
        <w:rFonts w:cs="Arial"/>
        <w:b/>
      </w:rPr>
      <w:t xml:space="preserve"> </w:t>
    </w:r>
    <w:r>
      <w:rPr>
        <w:rFonts w:cs="Arial"/>
        <w:b/>
        <w:noProof/>
        <w:color w:val="003C69"/>
      </w:rPr>
      <w:t>město Ostrava</w:t>
    </w:r>
  </w:p>
  <w:p w14:paraId="2ABC9110" w14:textId="77777777" w:rsidR="00247775" w:rsidRDefault="00E80D2A">
    <w:pPr>
      <w:pStyle w:val="Zhlav"/>
      <w:tabs>
        <w:tab w:val="clear" w:pos="4536"/>
        <w:tab w:val="clear" w:pos="9072"/>
        <w:tab w:val="left" w:pos="3015"/>
      </w:tabs>
      <w:rPr>
        <w:rFonts w:cs="Arial"/>
        <w:noProof/>
        <w:color w:val="003C69"/>
      </w:rPr>
    </w:pPr>
    <w:r>
      <w:rPr>
        <w:rFonts w:cs="Arial"/>
        <w:noProof/>
        <w:color w:val="003C69"/>
      </w:rPr>
      <w:t>magistrát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1B5D57"/>
    <w:multiLevelType w:val="multilevel"/>
    <w:tmpl w:val="4A365B9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055124FD"/>
    <w:multiLevelType w:val="hybridMultilevel"/>
    <w:tmpl w:val="801ACF2A"/>
    <w:lvl w:ilvl="0" w:tplc="77486D24">
      <w:numFmt w:val="bullet"/>
      <w:lvlText w:val="-"/>
      <w:lvlJc w:val="left"/>
      <w:pPr>
        <w:ind w:left="710" w:hanging="360"/>
      </w:pPr>
      <w:rPr>
        <w:rFonts w:ascii="Times New Roman" w:eastAsia="Times New Roman"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 w15:restartNumberingAfterBreak="0">
    <w:nsid w:val="08AB43D2"/>
    <w:multiLevelType w:val="hybridMultilevel"/>
    <w:tmpl w:val="71F43F2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pStyle w:val="Odstavecslov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C30C86"/>
    <w:multiLevelType w:val="hybridMultilevel"/>
    <w:tmpl w:val="088AFD1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27371C5"/>
    <w:multiLevelType w:val="hybridMultilevel"/>
    <w:tmpl w:val="B358A6E0"/>
    <w:lvl w:ilvl="0" w:tplc="41246A20">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A7BA4"/>
    <w:multiLevelType w:val="hybridMultilevel"/>
    <w:tmpl w:val="4380ED0C"/>
    <w:lvl w:ilvl="0" w:tplc="9C669F38">
      <w:start w:val="1"/>
      <w:numFmt w:val="upperRoman"/>
      <w:pStyle w:val="Nadpis1"/>
      <w:lvlText w:val="čl. %1."/>
      <w:lvlJc w:val="left"/>
      <w:pPr>
        <w:tabs>
          <w:tab w:val="num" w:pos="284"/>
        </w:tabs>
        <w:ind w:left="284" w:hanging="284"/>
      </w:pPr>
      <w:rPr>
        <w:rFonts w:ascii="Arial" w:hAnsi="Arial" w:cs="Arial" w:hint="default"/>
        <w:b/>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370BE5"/>
    <w:multiLevelType w:val="multilevel"/>
    <w:tmpl w:val="5E04512E"/>
    <w:lvl w:ilvl="0">
      <w:start w:val="1"/>
      <w:numFmt w:val="decimal"/>
      <w:lvlText w:val="%1."/>
      <w:lvlJc w:val="left"/>
      <w:pPr>
        <w:ind w:left="360" w:hanging="360"/>
      </w:pPr>
      <w:rPr>
        <w:rFonts w:ascii="Times New Roman" w:hAnsi="Times New Roman" w:cs="Times New Roman" w:hint="default"/>
        <w:b/>
        <w:sz w:val="22"/>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08A152E"/>
    <w:multiLevelType w:val="hybridMultilevel"/>
    <w:tmpl w:val="4E906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D33E88"/>
    <w:multiLevelType w:val="hybridMultilevel"/>
    <w:tmpl w:val="088AFD1C"/>
    <w:lvl w:ilvl="0" w:tplc="D484690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FB29F3"/>
    <w:multiLevelType w:val="hybridMultilevel"/>
    <w:tmpl w:val="861EBE02"/>
    <w:lvl w:ilvl="0" w:tplc="9B7C65B8">
      <w:start w:val="1"/>
      <w:numFmt w:val="bullet"/>
      <w:lvlText w:val="-"/>
      <w:lvlJc w:val="left"/>
      <w:pPr>
        <w:ind w:left="1068" w:hanging="360"/>
      </w:pPr>
      <w:rPr>
        <w:rFonts w:ascii="Arial" w:eastAsia="Times New Roman"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D001EAF"/>
    <w:multiLevelType w:val="hybridMultilevel"/>
    <w:tmpl w:val="B3B49BC0"/>
    <w:lvl w:ilvl="0" w:tplc="C7AEF0FE">
      <w:numFmt w:val="bullet"/>
      <w:lvlText w:val="-"/>
      <w:lvlJc w:val="left"/>
      <w:pPr>
        <w:tabs>
          <w:tab w:val="num" w:pos="568"/>
        </w:tabs>
        <w:ind w:left="568" w:hanging="284"/>
      </w:pPr>
      <w:rPr>
        <w:rFonts w:ascii="Times New Roman" w:eastAsia="Times New Roman" w:hAnsi="Times New Roman" w:cs="Times New Roman" w:hint="default"/>
        <w:b/>
        <w:i w:val="0"/>
        <w:sz w:val="22"/>
      </w:rPr>
    </w:lvl>
    <w:lvl w:ilvl="1" w:tplc="04050019" w:tentative="1">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3" w15:restartNumberingAfterBreak="0">
    <w:nsid w:val="2E6D3A2F"/>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F051C3"/>
    <w:multiLevelType w:val="hybridMultilevel"/>
    <w:tmpl w:val="BE10272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6"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B52EF9"/>
    <w:multiLevelType w:val="hybridMultilevel"/>
    <w:tmpl w:val="9B78B6D2"/>
    <w:lvl w:ilvl="0" w:tplc="C7AEF0FE">
      <w:numFmt w:val="bullet"/>
      <w:lvlText w:val="-"/>
      <w:lvlJc w:val="left"/>
      <w:pPr>
        <w:ind w:left="1145"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3B41CF2"/>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AFA1844"/>
    <w:multiLevelType w:val="hybridMultilevel"/>
    <w:tmpl w:val="DD3A7E0E"/>
    <w:lvl w:ilvl="0" w:tplc="7124F5D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06C43"/>
    <w:multiLevelType w:val="hybridMultilevel"/>
    <w:tmpl w:val="9A206E0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71C1A45"/>
    <w:multiLevelType w:val="hybridMultilevel"/>
    <w:tmpl w:val="088AFD1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58FE5394"/>
    <w:multiLevelType w:val="multilevel"/>
    <w:tmpl w:val="60A64E76"/>
    <w:lvl w:ilvl="0">
      <w:start w:val="1"/>
      <w:numFmt w:val="none"/>
      <w:pStyle w:val="Nadpis4"/>
      <w:lvlText w:val=""/>
      <w:lvlJc w:val="left"/>
      <w:pPr>
        <w:tabs>
          <w:tab w:val="num" w:pos="0"/>
        </w:tabs>
      </w:pPr>
      <w:rPr>
        <w:rFonts w:cs="Times New Roman" w:hint="default"/>
        <w:b/>
        <w:i w:val="0"/>
        <w:sz w:val="22"/>
      </w:rPr>
    </w:lvl>
    <w:lvl w:ilvl="1">
      <w:start w:val="1"/>
      <w:numFmt w:val="upperRoman"/>
      <w:lvlText w:val="čl.%2."/>
      <w:lvlJc w:val="left"/>
      <w:pPr>
        <w:tabs>
          <w:tab w:val="num" w:pos="0"/>
        </w:tabs>
      </w:pPr>
      <w:rPr>
        <w:rFonts w:ascii="Arial" w:hAnsi="Arial" w:cs="Times New Roman" w:hint="default"/>
        <w:b/>
        <w:i w:val="0"/>
        <w:sz w:val="24"/>
      </w:rPr>
    </w:lvl>
    <w:lvl w:ilvl="2">
      <w:start w:val="1"/>
      <w:numFmt w:val="bullet"/>
      <w:lvlText w:val=""/>
      <w:lvlJc w:val="left"/>
      <w:pPr>
        <w:tabs>
          <w:tab w:val="num" w:pos="284"/>
        </w:tabs>
        <w:ind w:left="284" w:hanging="284"/>
      </w:pPr>
      <w:rPr>
        <w:rFonts w:ascii="Symbol" w:hAnsi="Symbol" w:hint="default"/>
        <w:b/>
        <w:i w:val="0"/>
        <w:sz w:val="22"/>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5CBF616F"/>
    <w:multiLevelType w:val="hybridMultilevel"/>
    <w:tmpl w:val="4E906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1A7E2F"/>
    <w:multiLevelType w:val="hybridMultilevel"/>
    <w:tmpl w:val="73423B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3E2792"/>
    <w:multiLevelType w:val="hybridMultilevel"/>
    <w:tmpl w:val="1F984E6A"/>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83E6E78"/>
    <w:multiLevelType w:val="multilevel"/>
    <w:tmpl w:val="A45492D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568"/>
        </w:tabs>
        <w:ind w:left="568" w:hanging="284"/>
      </w:pPr>
      <w:rPr>
        <w:rFonts w:ascii="Times New Roman" w:hAnsi="Times New Roman" w:cs="Times New Roman" w:hint="default"/>
        <w:b/>
        <w:i w:val="0"/>
        <w:color w:val="00000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A562547"/>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CC6201"/>
    <w:multiLevelType w:val="hybridMultilevel"/>
    <w:tmpl w:val="9A206E0A"/>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EE26B8"/>
    <w:multiLevelType w:val="hybridMultilevel"/>
    <w:tmpl w:val="26BEBBF6"/>
    <w:lvl w:ilvl="0" w:tplc="C7AEF0FE">
      <w:numFmt w:val="bullet"/>
      <w:lvlText w:val="-"/>
      <w:lvlJc w:val="left"/>
      <w:pPr>
        <w:ind w:left="1004"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75440342"/>
    <w:multiLevelType w:val="hybridMultilevel"/>
    <w:tmpl w:val="9A206E0A"/>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5464234"/>
    <w:multiLevelType w:val="hybridMultilevel"/>
    <w:tmpl w:val="4E9068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28041181">
    <w:abstractNumId w:val="3"/>
  </w:num>
  <w:num w:numId="2" w16cid:durableId="1437630273">
    <w:abstractNumId w:val="27"/>
  </w:num>
  <w:num w:numId="3" w16cid:durableId="1581284995">
    <w:abstractNumId w:val="18"/>
  </w:num>
  <w:num w:numId="4" w16cid:durableId="159271559">
    <w:abstractNumId w:val="10"/>
  </w:num>
  <w:num w:numId="5" w16cid:durableId="1179469107">
    <w:abstractNumId w:val="16"/>
  </w:num>
  <w:num w:numId="6" w16cid:durableId="1830443465">
    <w:abstractNumId w:val="0"/>
  </w:num>
  <w:num w:numId="7" w16cid:durableId="499538318">
    <w:abstractNumId w:val="13"/>
  </w:num>
  <w:num w:numId="8" w16cid:durableId="1878543988">
    <w:abstractNumId w:val="20"/>
  </w:num>
  <w:num w:numId="9" w16cid:durableId="580913708">
    <w:abstractNumId w:val="12"/>
  </w:num>
  <w:num w:numId="10" w16cid:durableId="829910335">
    <w:abstractNumId w:val="8"/>
  </w:num>
  <w:num w:numId="11" w16cid:durableId="468790409">
    <w:abstractNumId w:val="15"/>
  </w:num>
  <w:num w:numId="12" w16cid:durableId="1332416213">
    <w:abstractNumId w:val="22"/>
  </w:num>
  <w:num w:numId="13" w16cid:durableId="1201822292">
    <w:abstractNumId w:val="6"/>
  </w:num>
  <w:num w:numId="14" w16cid:durableId="1590960875">
    <w:abstractNumId w:val="1"/>
  </w:num>
  <w:num w:numId="15" w16cid:durableId="380522981">
    <w:abstractNumId w:val="7"/>
  </w:num>
  <w:num w:numId="16" w16cid:durableId="369040272">
    <w:abstractNumId w:val="6"/>
  </w:num>
  <w:num w:numId="17" w16cid:durableId="641349750">
    <w:abstractNumId w:val="6"/>
  </w:num>
  <w:num w:numId="18" w16cid:durableId="1211772864">
    <w:abstractNumId w:val="6"/>
  </w:num>
  <w:num w:numId="19" w16cid:durableId="471562531">
    <w:abstractNumId w:val="6"/>
  </w:num>
  <w:num w:numId="20" w16cid:durableId="187531090">
    <w:abstractNumId w:val="6"/>
  </w:num>
  <w:num w:numId="21" w16cid:durableId="125048813">
    <w:abstractNumId w:val="6"/>
  </w:num>
  <w:num w:numId="22" w16cid:durableId="1149440646">
    <w:abstractNumId w:val="6"/>
  </w:num>
  <w:num w:numId="23" w16cid:durableId="1973245552">
    <w:abstractNumId w:val="26"/>
  </w:num>
  <w:num w:numId="24" w16cid:durableId="1642225782">
    <w:abstractNumId w:val="6"/>
  </w:num>
  <w:num w:numId="25" w16cid:durableId="958292705">
    <w:abstractNumId w:val="14"/>
  </w:num>
  <w:num w:numId="26" w16cid:durableId="1970165560">
    <w:abstractNumId w:val="17"/>
  </w:num>
  <w:num w:numId="27" w16cid:durableId="1951354924">
    <w:abstractNumId w:val="29"/>
  </w:num>
  <w:num w:numId="28" w16cid:durableId="1415083499">
    <w:abstractNumId w:val="19"/>
  </w:num>
  <w:num w:numId="29" w16cid:durableId="361243686">
    <w:abstractNumId w:val="5"/>
  </w:num>
  <w:num w:numId="30" w16cid:durableId="1202933846">
    <w:abstractNumId w:val="9"/>
  </w:num>
  <w:num w:numId="31" w16cid:durableId="7656169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69096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5551464">
    <w:abstractNumId w:val="2"/>
  </w:num>
  <w:num w:numId="34" w16cid:durableId="1843622767">
    <w:abstractNumId w:val="28"/>
  </w:num>
  <w:num w:numId="35" w16cid:durableId="735513850">
    <w:abstractNumId w:val="30"/>
  </w:num>
  <w:num w:numId="36" w16cid:durableId="4573396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7351007">
    <w:abstractNumId w:val="25"/>
  </w:num>
  <w:num w:numId="38" w16cid:durableId="1020157044">
    <w:abstractNumId w:val="24"/>
  </w:num>
  <w:num w:numId="39" w16cid:durableId="2015454152">
    <w:abstractNumId w:val="21"/>
  </w:num>
  <w:num w:numId="40" w16cid:durableId="2028868079">
    <w:abstractNumId w:val="4"/>
  </w:num>
  <w:num w:numId="41" w16cid:durableId="440688571">
    <w:abstractNumId w:val="11"/>
  </w:num>
  <w:num w:numId="42" w16cid:durableId="139731433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75"/>
    <w:rsid w:val="00001E61"/>
    <w:rsid w:val="0000577F"/>
    <w:rsid w:val="00036133"/>
    <w:rsid w:val="00037DDB"/>
    <w:rsid w:val="00042C62"/>
    <w:rsid w:val="0006387C"/>
    <w:rsid w:val="00064A28"/>
    <w:rsid w:val="00081B5E"/>
    <w:rsid w:val="00093681"/>
    <w:rsid w:val="000936E9"/>
    <w:rsid w:val="00096981"/>
    <w:rsid w:val="000C3CA0"/>
    <w:rsid w:val="000C6ADD"/>
    <w:rsid w:val="000D190B"/>
    <w:rsid w:val="000E2DCF"/>
    <w:rsid w:val="001111F6"/>
    <w:rsid w:val="00124460"/>
    <w:rsid w:val="00146212"/>
    <w:rsid w:val="001B3080"/>
    <w:rsid w:val="001B4317"/>
    <w:rsid w:val="001E3E59"/>
    <w:rsid w:val="00226AF5"/>
    <w:rsid w:val="00227FE7"/>
    <w:rsid w:val="002376A4"/>
    <w:rsid w:val="00247775"/>
    <w:rsid w:val="00257E85"/>
    <w:rsid w:val="002650EB"/>
    <w:rsid w:val="002945F1"/>
    <w:rsid w:val="002D0E10"/>
    <w:rsid w:val="002D5F71"/>
    <w:rsid w:val="002E6801"/>
    <w:rsid w:val="002E6C4A"/>
    <w:rsid w:val="00311FCF"/>
    <w:rsid w:val="00322897"/>
    <w:rsid w:val="003234D6"/>
    <w:rsid w:val="00344F23"/>
    <w:rsid w:val="0039491E"/>
    <w:rsid w:val="003A09FE"/>
    <w:rsid w:val="003A6F8F"/>
    <w:rsid w:val="003B19BF"/>
    <w:rsid w:val="003B3572"/>
    <w:rsid w:val="003F1542"/>
    <w:rsid w:val="00401E36"/>
    <w:rsid w:val="004025C2"/>
    <w:rsid w:val="004144D6"/>
    <w:rsid w:val="00437944"/>
    <w:rsid w:val="00464A8D"/>
    <w:rsid w:val="00471E27"/>
    <w:rsid w:val="004740B3"/>
    <w:rsid w:val="00483805"/>
    <w:rsid w:val="00483C1E"/>
    <w:rsid w:val="004939FE"/>
    <w:rsid w:val="004A223A"/>
    <w:rsid w:val="004B0B68"/>
    <w:rsid w:val="004C5A36"/>
    <w:rsid w:val="004C7A67"/>
    <w:rsid w:val="004D670F"/>
    <w:rsid w:val="004E27BF"/>
    <w:rsid w:val="004E5B84"/>
    <w:rsid w:val="004F2C56"/>
    <w:rsid w:val="00506B94"/>
    <w:rsid w:val="005577AE"/>
    <w:rsid w:val="00571C52"/>
    <w:rsid w:val="00584850"/>
    <w:rsid w:val="0058739E"/>
    <w:rsid w:val="005A1346"/>
    <w:rsid w:val="005B166D"/>
    <w:rsid w:val="005B678E"/>
    <w:rsid w:val="005D327B"/>
    <w:rsid w:val="006032E9"/>
    <w:rsid w:val="006129ED"/>
    <w:rsid w:val="00632E1C"/>
    <w:rsid w:val="0064065E"/>
    <w:rsid w:val="00663533"/>
    <w:rsid w:val="00664C34"/>
    <w:rsid w:val="006743A1"/>
    <w:rsid w:val="00682DE0"/>
    <w:rsid w:val="00694410"/>
    <w:rsid w:val="006A1A73"/>
    <w:rsid w:val="006A529D"/>
    <w:rsid w:val="006B09A4"/>
    <w:rsid w:val="006C0567"/>
    <w:rsid w:val="006C2BBA"/>
    <w:rsid w:val="006D6B67"/>
    <w:rsid w:val="006E70F3"/>
    <w:rsid w:val="006F0AD4"/>
    <w:rsid w:val="006F0D72"/>
    <w:rsid w:val="00703B23"/>
    <w:rsid w:val="007052FC"/>
    <w:rsid w:val="007374AD"/>
    <w:rsid w:val="0075547B"/>
    <w:rsid w:val="007568CE"/>
    <w:rsid w:val="00773361"/>
    <w:rsid w:val="007A0149"/>
    <w:rsid w:val="007A0BFF"/>
    <w:rsid w:val="007A51D7"/>
    <w:rsid w:val="007B3159"/>
    <w:rsid w:val="007F3922"/>
    <w:rsid w:val="00803C7B"/>
    <w:rsid w:val="0082535F"/>
    <w:rsid w:val="008668B4"/>
    <w:rsid w:val="00875FEA"/>
    <w:rsid w:val="00877059"/>
    <w:rsid w:val="00880703"/>
    <w:rsid w:val="008809E1"/>
    <w:rsid w:val="008A508F"/>
    <w:rsid w:val="008B1A33"/>
    <w:rsid w:val="008B3D2F"/>
    <w:rsid w:val="008B6302"/>
    <w:rsid w:val="008B6813"/>
    <w:rsid w:val="008C4C20"/>
    <w:rsid w:val="008D0C17"/>
    <w:rsid w:val="008D2118"/>
    <w:rsid w:val="008E4A56"/>
    <w:rsid w:val="00965206"/>
    <w:rsid w:val="009B2084"/>
    <w:rsid w:val="009C7E05"/>
    <w:rsid w:val="00A22070"/>
    <w:rsid w:val="00A4323C"/>
    <w:rsid w:val="00A759E5"/>
    <w:rsid w:val="00A75BF9"/>
    <w:rsid w:val="00AC1FE9"/>
    <w:rsid w:val="00AF11FB"/>
    <w:rsid w:val="00AF26B5"/>
    <w:rsid w:val="00B11CFE"/>
    <w:rsid w:val="00B15E13"/>
    <w:rsid w:val="00B33328"/>
    <w:rsid w:val="00B66E2F"/>
    <w:rsid w:val="00B77B1D"/>
    <w:rsid w:val="00BA2A35"/>
    <w:rsid w:val="00BB2672"/>
    <w:rsid w:val="00BB7683"/>
    <w:rsid w:val="00BC49A6"/>
    <w:rsid w:val="00BC5B7E"/>
    <w:rsid w:val="00BD029E"/>
    <w:rsid w:val="00C070C9"/>
    <w:rsid w:val="00C13236"/>
    <w:rsid w:val="00C27057"/>
    <w:rsid w:val="00C434E6"/>
    <w:rsid w:val="00C52C01"/>
    <w:rsid w:val="00C7507A"/>
    <w:rsid w:val="00C76ED3"/>
    <w:rsid w:val="00C902B9"/>
    <w:rsid w:val="00CA7AD9"/>
    <w:rsid w:val="00CB0150"/>
    <w:rsid w:val="00D030F9"/>
    <w:rsid w:val="00D10356"/>
    <w:rsid w:val="00D54367"/>
    <w:rsid w:val="00D679DE"/>
    <w:rsid w:val="00D80237"/>
    <w:rsid w:val="00DE547E"/>
    <w:rsid w:val="00E12943"/>
    <w:rsid w:val="00E80D2A"/>
    <w:rsid w:val="00EA4CB4"/>
    <w:rsid w:val="00EB4553"/>
    <w:rsid w:val="00ED2CBE"/>
    <w:rsid w:val="00EF5E22"/>
    <w:rsid w:val="00F142A8"/>
    <w:rsid w:val="00F3750E"/>
    <w:rsid w:val="00F42EFB"/>
    <w:rsid w:val="00F5762D"/>
    <w:rsid w:val="00F67128"/>
    <w:rsid w:val="00F70F1F"/>
    <w:rsid w:val="00FB186D"/>
    <w:rsid w:val="00FB5478"/>
    <w:rsid w:val="00FC7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CD6E6"/>
  <w15:docId w15:val="{49BFDD2D-5C3C-47DB-BC8A-BBC76357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434E6"/>
    <w:pPr>
      <w:spacing w:before="60"/>
    </w:pPr>
    <w:rPr>
      <w:rFonts w:ascii="Arial" w:hAnsi="Arial"/>
    </w:rPr>
  </w:style>
  <w:style w:type="paragraph" w:styleId="Nadpis1">
    <w:name w:val="heading 1"/>
    <w:basedOn w:val="Normln"/>
    <w:next w:val="Normln"/>
    <w:uiPriority w:val="99"/>
    <w:qFormat/>
    <w:pPr>
      <w:keepNext/>
      <w:numPr>
        <w:numId w:val="13"/>
      </w:numPr>
      <w:spacing w:before="360"/>
      <w:outlineLvl w:val="0"/>
    </w:pPr>
    <w:rPr>
      <w:rFonts w:cs="Arial"/>
      <w:b/>
      <w:bCs/>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uiPriority w:val="99"/>
    <w:qFormat/>
    <w:pPr>
      <w:keepNext/>
      <w:spacing w:before="240" w:after="60"/>
      <w:outlineLvl w:val="1"/>
    </w:pPr>
    <w:rPr>
      <w:rFonts w:cs="Arial"/>
      <w:b/>
      <w:bCs/>
      <w:iCs/>
      <w:sz w:val="24"/>
      <w:szCs w:val="28"/>
    </w:rPr>
  </w:style>
  <w:style w:type="paragraph" w:styleId="Nadpis3">
    <w:name w:val="heading 3"/>
    <w:basedOn w:val="Nadpis2"/>
    <w:next w:val="Normln"/>
    <w:link w:val="Nadpis3Char"/>
    <w:unhideWhenUsed/>
    <w:qFormat/>
    <w:pPr>
      <w:outlineLvl w:val="2"/>
    </w:pPr>
    <w:rPr>
      <w:b w:val="0"/>
      <w:bCs w:val="0"/>
      <w:sz w:val="26"/>
      <w:szCs w:val="26"/>
    </w:rPr>
  </w:style>
  <w:style w:type="paragraph" w:styleId="Nadpis5">
    <w:name w:val="heading 5"/>
    <w:basedOn w:val="Normln"/>
    <w:next w:val="Normln"/>
    <w:link w:val="Nadpis5Char"/>
    <w:semiHidden/>
    <w:unhideWhenUsed/>
    <w:qFormat/>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3Char">
    <w:name w:val="Nadpis 3 Char"/>
    <w:basedOn w:val="Standardnpsmoodstavce"/>
    <w:link w:val="Nadpis3"/>
    <w:rPr>
      <w:rFonts w:ascii="Arial" w:hAnsi="Arial" w:cs="Arial"/>
      <w:b/>
      <w:iCs/>
      <w:sz w:val="24"/>
      <w:szCs w:val="26"/>
    </w:rPr>
  </w:style>
  <w:style w:type="character" w:customStyle="1" w:styleId="Nadpis5Char">
    <w:name w:val="Nadpis 5 Char"/>
    <w:basedOn w:val="Standardnpsmoodstavce"/>
    <w:link w:val="Nadpis5"/>
    <w:semiHidden/>
    <w:rPr>
      <w:rFonts w:ascii="Calibri" w:eastAsia="Times New Roman" w:hAnsi="Calibri" w:cs="Times New Roman"/>
      <w:b/>
      <w:bCs/>
      <w:i/>
      <w:iCs/>
      <w:sz w:val="26"/>
      <w:szCs w:val="26"/>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basedOn w:val="Standardnpsmoodstavce"/>
    <w:link w:val="Zkladntextodsazen"/>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basedOn w:val="Standardnpsmoodstavce"/>
    <w:link w:val="Zkladntextodsazen3"/>
    <w:rPr>
      <w:rFonts w:ascii="Arial" w:hAnsi="Arial"/>
      <w:sz w:val="16"/>
      <w:szCs w:val="16"/>
    </w:rPr>
  </w:style>
  <w:style w:type="paragraph" w:customStyle="1" w:styleId="smlouvy">
    <w:name w:val="Č. smlouvy"/>
    <w:next w:val="Nadpis1"/>
    <w:pPr>
      <w:tabs>
        <w:tab w:val="left" w:pos="6804"/>
      </w:tabs>
      <w:ind w:left="4111"/>
    </w:pPr>
    <w:rPr>
      <w:noProof/>
      <w:sz w:val="24"/>
    </w:rPr>
  </w:style>
  <w:style w:type="paragraph" w:styleId="Prosttext">
    <w:name w:val="Plain Text"/>
    <w:basedOn w:val="Normln"/>
    <w:link w:val="ProsttextChar"/>
    <w:uiPriority w:val="99"/>
    <w:unhideWhenUsed/>
    <w:rPr>
      <w:rFonts w:ascii="Consolas" w:eastAsia="Calibri" w:hAnsi="Consolas"/>
      <w:sz w:val="21"/>
      <w:szCs w:val="21"/>
      <w:lang w:eastAsia="en-US"/>
    </w:rPr>
  </w:style>
  <w:style w:type="character" w:customStyle="1" w:styleId="ProsttextChar">
    <w:name w:val="Prostý text Char"/>
    <w:basedOn w:val="Standardnpsmoodstavce"/>
    <w:link w:val="Prosttext"/>
    <w:uiPriority w:val="99"/>
    <w:rPr>
      <w:rFonts w:ascii="Consolas" w:eastAsia="Calibri" w:hAnsi="Consolas" w:cs="Times New Roman"/>
      <w:sz w:val="21"/>
      <w:szCs w:val="21"/>
      <w:lang w:eastAsia="en-U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styleId="Odkaznakoment">
    <w:name w:val="annotation reference"/>
    <w:basedOn w:val="Standardnpsmoodstavce"/>
    <w:rPr>
      <w:sz w:val="16"/>
      <w:szCs w:val="16"/>
    </w:rPr>
  </w:style>
  <w:style w:type="paragraph" w:styleId="Textkomente">
    <w:name w:val="annotation text"/>
    <w:basedOn w:val="Normln"/>
    <w:link w:val="TextkomenteChar"/>
  </w:style>
  <w:style w:type="character" w:customStyle="1" w:styleId="TextkomenteChar">
    <w:name w:val="Text komentáře Char"/>
    <w:basedOn w:val="Standardnpsmoodstavce"/>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rFonts w:ascii="Arial" w:hAnsi="Arial"/>
      <w:b/>
      <w:bCs/>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rPr>
      <w:rFonts w:ascii="Arial" w:hAnsi="Arial" w:cs="Arial"/>
      <w:b/>
      <w:bCs/>
      <w:iCs/>
      <w:sz w:val="24"/>
      <w:szCs w:val="28"/>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paragraph" w:styleId="Odstavecseseznamem">
    <w:name w:val="List Paragraph"/>
    <w:aliases w:val="Nad"/>
    <w:basedOn w:val="Normln"/>
    <w:link w:val="OdstavecseseznamemChar"/>
    <w:uiPriority w:val="34"/>
    <w:qFormat/>
    <w:pPr>
      <w:ind w:left="720"/>
    </w:pPr>
    <w:rPr>
      <w:rFonts w:ascii="Calibri" w:eastAsiaTheme="minorHAnsi" w:hAnsi="Calibri"/>
      <w:sz w:val="22"/>
      <w:szCs w:val="22"/>
      <w:lang w:eastAsia="en-US"/>
    </w:rPr>
  </w:style>
  <w:style w:type="character" w:customStyle="1" w:styleId="apple-converted-space">
    <w:name w:val="apple-converted-space"/>
    <w:basedOn w:val="Standardnpsmoodstavce"/>
  </w:style>
  <w:style w:type="character" w:customStyle="1" w:styleId="Zkladntextodsazen-sloChar">
    <w:name w:val="Základní text odsazený - číslo Char"/>
    <w:link w:val="Zkladntextodsazen-slo"/>
    <w:locked/>
    <w:rPr>
      <w:sz w:val="22"/>
      <w:szCs w:val="22"/>
    </w:rPr>
  </w:style>
  <w:style w:type="character" w:styleId="Zdraznn">
    <w:name w:val="Emphasis"/>
    <w:basedOn w:val="Standardnpsmoodstavce"/>
    <w:qFormat/>
    <w:rPr>
      <w:i/>
      <w:iCs/>
    </w:rPr>
  </w:style>
  <w:style w:type="paragraph" w:customStyle="1" w:styleId="Nadpis30">
    <w:name w:val="Nadpis3"/>
    <w:basedOn w:val="Nadpis3"/>
    <w:link w:val="Nadpis3Char0"/>
    <w:qFormat/>
    <w:pPr>
      <w:spacing w:before="0" w:after="0" w:line="360" w:lineRule="auto"/>
    </w:pPr>
    <w:rPr>
      <w:bCs/>
      <w:iCs w:val="0"/>
      <w:kern w:val="32"/>
      <w:szCs w:val="32"/>
    </w:rPr>
  </w:style>
  <w:style w:type="paragraph" w:customStyle="1" w:styleId="Nadpis20">
    <w:name w:val="Nadpis2"/>
    <w:basedOn w:val="Nadpis2"/>
    <w:link w:val="Nadpis2Char0"/>
    <w:qFormat/>
    <w:pPr>
      <w:tabs>
        <w:tab w:val="num" w:pos="0"/>
      </w:tabs>
      <w:spacing w:before="480" w:after="0"/>
    </w:pPr>
  </w:style>
  <w:style w:type="character" w:customStyle="1" w:styleId="Nadpis3Char0">
    <w:name w:val="Nadpis3 Char"/>
    <w:basedOn w:val="Nadpis3Char"/>
    <w:link w:val="Nadpis30"/>
    <w:rPr>
      <w:rFonts w:ascii="Arial" w:hAnsi="Arial" w:cs="Arial"/>
      <w:b/>
      <w:bCs/>
      <w:iCs w:val="0"/>
      <w:kern w:val="32"/>
      <w:sz w:val="24"/>
      <w:szCs w:val="32"/>
    </w:rPr>
  </w:style>
  <w:style w:type="paragraph" w:customStyle="1" w:styleId="Nadpis4">
    <w:name w:val="Nadpis4"/>
    <w:next w:val="Normln"/>
    <w:link w:val="Nadpis4Char"/>
    <w:autoRedefine/>
    <w:qFormat/>
    <w:pPr>
      <w:numPr>
        <w:numId w:val="12"/>
      </w:numPr>
      <w:spacing w:before="240"/>
    </w:pPr>
    <w:rPr>
      <w:rFonts w:ascii="Arial" w:hAnsi="Arial" w:cs="Arial"/>
      <w:b/>
      <w:bCs/>
      <w:kern w:val="32"/>
      <w:sz w:val="24"/>
      <w:szCs w:val="32"/>
    </w:rPr>
  </w:style>
  <w:style w:type="character" w:customStyle="1" w:styleId="Nadpis2Char0">
    <w:name w:val="Nadpis2 Char"/>
    <w:basedOn w:val="Nadpis2Char"/>
    <w:link w:val="Nadpis20"/>
    <w:rPr>
      <w:rFonts w:ascii="Arial" w:hAnsi="Arial" w:cs="Arial"/>
      <w:b/>
      <w:bCs/>
      <w:iCs/>
      <w:sz w:val="24"/>
      <w:szCs w:val="28"/>
    </w:rPr>
  </w:style>
  <w:style w:type="character" w:customStyle="1" w:styleId="Nadpis4Char">
    <w:name w:val="Nadpis4 Char"/>
    <w:basedOn w:val="Nadpis2Char"/>
    <w:link w:val="Nadpis4"/>
    <w:rPr>
      <w:rFonts w:ascii="Arial" w:hAnsi="Arial" w:cs="Arial"/>
      <w:b/>
      <w:bCs/>
      <w:iCs w:val="0"/>
      <w:kern w:val="32"/>
      <w:sz w:val="24"/>
      <w:szCs w:val="32"/>
    </w:rPr>
  </w:style>
  <w:style w:type="paragraph" w:styleId="Revize">
    <w:name w:val="Revision"/>
    <w:hidden/>
    <w:uiPriority w:val="99"/>
    <w:semiHidden/>
    <w:rPr>
      <w:rFonts w:ascii="Arial" w:hAnsi="Arial"/>
    </w:rPr>
  </w:style>
  <w:style w:type="paragraph" w:customStyle="1" w:styleId="Pontechtext">
    <w:name w:val="Pontech text"/>
    <w:basedOn w:val="Normln"/>
    <w:link w:val="PontechtextChar"/>
    <w:qFormat/>
    <w:pPr>
      <w:jc w:val="both"/>
    </w:pPr>
    <w:rPr>
      <w:color w:val="737373"/>
      <w:sz w:val="22"/>
      <w:szCs w:val="22"/>
    </w:rPr>
  </w:style>
  <w:style w:type="character" w:customStyle="1" w:styleId="PontechtextChar">
    <w:name w:val="Pontech text Char"/>
    <w:link w:val="Pontechtext"/>
    <w:rPr>
      <w:rFonts w:ascii="Arial" w:hAnsi="Arial"/>
      <w:color w:val="737373"/>
      <w:sz w:val="22"/>
      <w:szCs w:val="22"/>
    </w:rPr>
  </w:style>
  <w:style w:type="paragraph" w:customStyle="1" w:styleId="RLTextlnkuslovan">
    <w:name w:val="RL Text článku číslovaný"/>
    <w:basedOn w:val="Normln"/>
    <w:link w:val="RLTextlnkuslovanChar"/>
    <w:pPr>
      <w:numPr>
        <w:ilvl w:val="1"/>
        <w:numId w:val="11"/>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pPr>
      <w:keepNext/>
      <w:numPr>
        <w:numId w:val="11"/>
      </w:numPr>
      <w:suppressAutoHyphens/>
      <w:spacing w:before="360" w:after="12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Pr>
      <w:rFonts w:ascii="Garamond" w:hAnsi="Garamond"/>
      <w:sz w:val="24"/>
      <w:szCs w:val="24"/>
    </w:rPr>
  </w:style>
  <w:style w:type="character" w:styleId="Hypertextovodkaz">
    <w:name w:val="Hyperlink"/>
    <w:uiPriority w:val="99"/>
    <w:unhideWhenUsed/>
    <w:rPr>
      <w:rFonts w:ascii="Times New Roman" w:hAnsi="Times New Roman" w:cs="Times New Roman" w:hint="default"/>
      <w:color w:val="0000FF"/>
      <w:u w:val="single"/>
    </w:rPr>
  </w:style>
  <w:style w:type="table" w:styleId="Mkatabulky">
    <w:name w:val="Table Grid"/>
    <w:basedOn w:val="Normlntabulka"/>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STitulekmal">
    <w:name w:val="SBS Titulek malý"/>
    <w:basedOn w:val="Normln"/>
    <w:pPr>
      <w:keepNext/>
      <w:spacing w:before="240" w:after="240"/>
      <w:jc w:val="center"/>
    </w:pPr>
    <w:rPr>
      <w:b/>
      <w:sz w:val="24"/>
      <w:szCs w:val="24"/>
    </w:rPr>
  </w:style>
  <w:style w:type="paragraph" w:customStyle="1" w:styleId="Odstavecslovan">
    <w:name w:val="Odstavec číslovaný"/>
    <w:basedOn w:val="Zkladntextodsazen-slo"/>
    <w:link w:val="OdstavecslovanChar"/>
    <w:qFormat/>
    <w:pPr>
      <w:numPr>
        <w:ilvl w:val="2"/>
        <w:numId w:val="1"/>
      </w:numPr>
      <w:spacing w:before="0" w:after="120"/>
      <w:outlineLvl w:val="9"/>
    </w:pPr>
  </w:style>
  <w:style w:type="character" w:customStyle="1" w:styleId="OdstavecslovanChar">
    <w:name w:val="Odstavec číslovaný Char"/>
    <w:basedOn w:val="Standardnpsmoodstavce"/>
    <w:link w:val="Odstavecslovan"/>
    <w:rPr>
      <w:sz w:val="22"/>
      <w:szCs w:val="22"/>
    </w:rPr>
  </w:style>
  <w:style w:type="table" w:styleId="Prosttabulka2">
    <w:name w:val="Plain Table 2"/>
    <w:basedOn w:val="Normlntabulk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ulka">
    <w:name w:val="Tabulka"/>
    <w:basedOn w:val="Normln"/>
    <w:link w:val="TabulkaChar"/>
    <w:qFormat/>
    <w:pPr>
      <w:spacing w:before="0"/>
      <w:contextualSpacing/>
      <w:jc w:val="both"/>
    </w:pPr>
    <w:rPr>
      <w:rFonts w:asciiTheme="minorHAnsi" w:eastAsia="Calibri" w:hAnsiTheme="minorHAnsi" w:cs="Arial"/>
      <w:sz w:val="22"/>
    </w:rPr>
  </w:style>
  <w:style w:type="character" w:customStyle="1" w:styleId="TabulkaChar">
    <w:name w:val="Tabulka Char"/>
    <w:basedOn w:val="Standardnpsmoodstavce"/>
    <w:link w:val="Tabulka"/>
    <w:rPr>
      <w:rFonts w:asciiTheme="minorHAnsi" w:eastAsia="Calibri" w:hAnsiTheme="minorHAnsi" w:cs="Arial"/>
      <w:sz w:val="22"/>
    </w:rPr>
  </w:style>
  <w:style w:type="character" w:customStyle="1" w:styleId="longtext">
    <w:name w:val="long_text"/>
    <w:basedOn w:val="Standardnpsmoodstavce"/>
  </w:style>
  <w:style w:type="character" w:customStyle="1" w:styleId="OdstavecseseznamemChar">
    <w:name w:val="Odstavec se seznamem Char"/>
    <w:aliases w:val="Nad Char"/>
    <w:link w:val="Odstavecseseznamem"/>
    <w:uiPriority w:val="34"/>
    <w:rsid w:val="00B77B1D"/>
    <w:rPr>
      <w:rFonts w:ascii="Calibri" w:eastAsiaTheme="minorHAnsi" w:hAnsi="Calibri"/>
      <w:sz w:val="22"/>
      <w:szCs w:val="22"/>
      <w:lang w:eastAsia="en-US"/>
    </w:rPr>
  </w:style>
  <w:style w:type="character" w:customStyle="1" w:styleId="Nevyeenzmnka1">
    <w:name w:val="Nevyřešená zmínka1"/>
    <w:basedOn w:val="Standardnpsmoodstavce"/>
    <w:uiPriority w:val="99"/>
    <w:semiHidden/>
    <w:unhideWhenUsed/>
    <w:rsid w:val="00096981"/>
    <w:rPr>
      <w:color w:val="605E5C"/>
      <w:shd w:val="clear" w:color="auto" w:fill="E1DFDD"/>
    </w:rPr>
  </w:style>
  <w:style w:type="character" w:customStyle="1" w:styleId="radekformulare">
    <w:name w:val="radekformulare"/>
    <w:basedOn w:val="Standardnpsmoodstavce"/>
    <w:rsid w:val="004C5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34476">
      <w:bodyDiv w:val="1"/>
      <w:marLeft w:val="0"/>
      <w:marRight w:val="0"/>
      <w:marTop w:val="0"/>
      <w:marBottom w:val="0"/>
      <w:divBdr>
        <w:top w:val="none" w:sz="0" w:space="0" w:color="auto"/>
        <w:left w:val="none" w:sz="0" w:space="0" w:color="auto"/>
        <w:bottom w:val="none" w:sz="0" w:space="0" w:color="auto"/>
        <w:right w:val="none" w:sz="0" w:space="0" w:color="auto"/>
      </w:divBdr>
    </w:div>
    <w:div w:id="238028629">
      <w:bodyDiv w:val="1"/>
      <w:marLeft w:val="0"/>
      <w:marRight w:val="0"/>
      <w:marTop w:val="0"/>
      <w:marBottom w:val="0"/>
      <w:divBdr>
        <w:top w:val="none" w:sz="0" w:space="0" w:color="auto"/>
        <w:left w:val="none" w:sz="0" w:space="0" w:color="auto"/>
        <w:bottom w:val="none" w:sz="0" w:space="0" w:color="auto"/>
        <w:right w:val="none" w:sz="0" w:space="0" w:color="auto"/>
      </w:divBdr>
    </w:div>
    <w:div w:id="264385223">
      <w:bodyDiv w:val="1"/>
      <w:marLeft w:val="0"/>
      <w:marRight w:val="0"/>
      <w:marTop w:val="0"/>
      <w:marBottom w:val="0"/>
      <w:divBdr>
        <w:top w:val="none" w:sz="0" w:space="0" w:color="auto"/>
        <w:left w:val="none" w:sz="0" w:space="0" w:color="auto"/>
        <w:bottom w:val="none" w:sz="0" w:space="0" w:color="auto"/>
        <w:right w:val="none" w:sz="0" w:space="0" w:color="auto"/>
      </w:divBdr>
      <w:divsChild>
        <w:div w:id="97217217">
          <w:marLeft w:val="0"/>
          <w:marRight w:val="0"/>
          <w:marTop w:val="0"/>
          <w:marBottom w:val="0"/>
          <w:divBdr>
            <w:top w:val="none" w:sz="0" w:space="0" w:color="auto"/>
            <w:left w:val="none" w:sz="0" w:space="0" w:color="auto"/>
            <w:bottom w:val="none" w:sz="0" w:space="0" w:color="auto"/>
            <w:right w:val="none" w:sz="0" w:space="0" w:color="auto"/>
          </w:divBdr>
        </w:div>
        <w:div w:id="363600955">
          <w:marLeft w:val="0"/>
          <w:marRight w:val="0"/>
          <w:marTop w:val="0"/>
          <w:marBottom w:val="0"/>
          <w:divBdr>
            <w:top w:val="none" w:sz="0" w:space="0" w:color="auto"/>
            <w:left w:val="none" w:sz="0" w:space="0" w:color="auto"/>
            <w:bottom w:val="none" w:sz="0" w:space="0" w:color="auto"/>
            <w:right w:val="none" w:sz="0" w:space="0" w:color="auto"/>
          </w:divBdr>
        </w:div>
        <w:div w:id="395475864">
          <w:marLeft w:val="0"/>
          <w:marRight w:val="0"/>
          <w:marTop w:val="0"/>
          <w:marBottom w:val="0"/>
          <w:divBdr>
            <w:top w:val="none" w:sz="0" w:space="0" w:color="auto"/>
            <w:left w:val="none" w:sz="0" w:space="0" w:color="auto"/>
            <w:bottom w:val="none" w:sz="0" w:space="0" w:color="auto"/>
            <w:right w:val="none" w:sz="0" w:space="0" w:color="auto"/>
          </w:divBdr>
        </w:div>
        <w:div w:id="760881803">
          <w:marLeft w:val="0"/>
          <w:marRight w:val="0"/>
          <w:marTop w:val="0"/>
          <w:marBottom w:val="0"/>
          <w:divBdr>
            <w:top w:val="none" w:sz="0" w:space="0" w:color="auto"/>
            <w:left w:val="none" w:sz="0" w:space="0" w:color="auto"/>
            <w:bottom w:val="none" w:sz="0" w:space="0" w:color="auto"/>
            <w:right w:val="none" w:sz="0" w:space="0" w:color="auto"/>
          </w:divBdr>
        </w:div>
      </w:divsChild>
    </w:div>
    <w:div w:id="291636586">
      <w:bodyDiv w:val="1"/>
      <w:marLeft w:val="0"/>
      <w:marRight w:val="0"/>
      <w:marTop w:val="0"/>
      <w:marBottom w:val="0"/>
      <w:divBdr>
        <w:top w:val="none" w:sz="0" w:space="0" w:color="auto"/>
        <w:left w:val="none" w:sz="0" w:space="0" w:color="auto"/>
        <w:bottom w:val="none" w:sz="0" w:space="0" w:color="auto"/>
        <w:right w:val="none" w:sz="0" w:space="0" w:color="auto"/>
      </w:divBdr>
    </w:div>
    <w:div w:id="317807914">
      <w:bodyDiv w:val="1"/>
      <w:marLeft w:val="0"/>
      <w:marRight w:val="0"/>
      <w:marTop w:val="0"/>
      <w:marBottom w:val="0"/>
      <w:divBdr>
        <w:top w:val="none" w:sz="0" w:space="0" w:color="auto"/>
        <w:left w:val="none" w:sz="0" w:space="0" w:color="auto"/>
        <w:bottom w:val="none" w:sz="0" w:space="0" w:color="auto"/>
        <w:right w:val="none" w:sz="0" w:space="0" w:color="auto"/>
      </w:divBdr>
    </w:div>
    <w:div w:id="353314579">
      <w:bodyDiv w:val="1"/>
      <w:marLeft w:val="0"/>
      <w:marRight w:val="0"/>
      <w:marTop w:val="0"/>
      <w:marBottom w:val="0"/>
      <w:divBdr>
        <w:top w:val="none" w:sz="0" w:space="0" w:color="auto"/>
        <w:left w:val="none" w:sz="0" w:space="0" w:color="auto"/>
        <w:bottom w:val="none" w:sz="0" w:space="0" w:color="auto"/>
        <w:right w:val="none" w:sz="0" w:space="0" w:color="auto"/>
      </w:divBdr>
      <w:divsChild>
        <w:div w:id="1044867317">
          <w:marLeft w:val="0"/>
          <w:marRight w:val="0"/>
          <w:marTop w:val="0"/>
          <w:marBottom w:val="0"/>
          <w:divBdr>
            <w:top w:val="none" w:sz="0" w:space="0" w:color="auto"/>
            <w:left w:val="none" w:sz="0" w:space="0" w:color="auto"/>
            <w:bottom w:val="none" w:sz="0" w:space="0" w:color="auto"/>
            <w:right w:val="none" w:sz="0" w:space="0" w:color="auto"/>
          </w:divBdr>
          <w:divsChild>
            <w:div w:id="1942373569">
              <w:marLeft w:val="0"/>
              <w:marRight w:val="0"/>
              <w:marTop w:val="0"/>
              <w:marBottom w:val="0"/>
              <w:divBdr>
                <w:top w:val="none" w:sz="0" w:space="0" w:color="auto"/>
                <w:left w:val="none" w:sz="0" w:space="0" w:color="auto"/>
                <w:bottom w:val="none" w:sz="0" w:space="0" w:color="auto"/>
                <w:right w:val="none" w:sz="0" w:space="0" w:color="auto"/>
              </w:divBdr>
              <w:divsChild>
                <w:div w:id="1386754788">
                  <w:marLeft w:val="0"/>
                  <w:marRight w:val="0"/>
                  <w:marTop w:val="0"/>
                  <w:marBottom w:val="0"/>
                  <w:divBdr>
                    <w:top w:val="none" w:sz="0" w:space="0" w:color="auto"/>
                    <w:left w:val="none" w:sz="0" w:space="0" w:color="auto"/>
                    <w:bottom w:val="none" w:sz="0" w:space="0" w:color="auto"/>
                    <w:right w:val="none" w:sz="0" w:space="0" w:color="auto"/>
                  </w:divBdr>
                  <w:divsChild>
                    <w:div w:id="429398880">
                      <w:marLeft w:val="0"/>
                      <w:marRight w:val="0"/>
                      <w:marTop w:val="0"/>
                      <w:marBottom w:val="0"/>
                      <w:divBdr>
                        <w:top w:val="single" w:sz="36" w:space="0" w:color="FFFFFF"/>
                        <w:left w:val="single" w:sz="36" w:space="0" w:color="FFFFFF"/>
                        <w:bottom w:val="single" w:sz="36" w:space="0" w:color="FFFFFF"/>
                        <w:right w:val="single" w:sz="36" w:space="0" w:color="FFFFFF"/>
                      </w:divBdr>
                      <w:divsChild>
                        <w:div w:id="1262301508">
                          <w:marLeft w:val="414"/>
                          <w:marRight w:val="414"/>
                          <w:marTop w:val="153"/>
                          <w:marBottom w:val="153"/>
                          <w:divBdr>
                            <w:top w:val="none" w:sz="0" w:space="0" w:color="auto"/>
                            <w:left w:val="none" w:sz="0" w:space="0" w:color="auto"/>
                            <w:bottom w:val="none" w:sz="0" w:space="0" w:color="auto"/>
                            <w:right w:val="none" w:sz="0" w:space="0" w:color="auto"/>
                          </w:divBdr>
                          <w:divsChild>
                            <w:div w:id="2086493466">
                              <w:marLeft w:val="0"/>
                              <w:marRight w:val="0"/>
                              <w:marTop w:val="0"/>
                              <w:marBottom w:val="0"/>
                              <w:divBdr>
                                <w:top w:val="single" w:sz="2" w:space="8" w:color="444444"/>
                                <w:left w:val="single" w:sz="2" w:space="8" w:color="444444"/>
                                <w:bottom w:val="single" w:sz="2" w:space="8" w:color="444444"/>
                                <w:right w:val="single" w:sz="2" w:space="8" w:color="444444"/>
                              </w:divBdr>
                              <w:divsChild>
                                <w:div w:id="838614534">
                                  <w:marLeft w:val="0"/>
                                  <w:marRight w:val="0"/>
                                  <w:marTop w:val="0"/>
                                  <w:marBottom w:val="0"/>
                                  <w:divBdr>
                                    <w:top w:val="none" w:sz="0" w:space="0" w:color="auto"/>
                                    <w:left w:val="none" w:sz="0" w:space="0" w:color="auto"/>
                                    <w:bottom w:val="none" w:sz="0" w:space="0" w:color="auto"/>
                                    <w:right w:val="none" w:sz="0" w:space="0" w:color="auto"/>
                                  </w:divBdr>
                                  <w:divsChild>
                                    <w:div w:id="318585588">
                                      <w:marLeft w:val="0"/>
                                      <w:marRight w:val="0"/>
                                      <w:marTop w:val="0"/>
                                      <w:marBottom w:val="0"/>
                                      <w:divBdr>
                                        <w:top w:val="none" w:sz="0" w:space="0" w:color="auto"/>
                                        <w:left w:val="none" w:sz="0" w:space="0" w:color="auto"/>
                                        <w:bottom w:val="none" w:sz="0" w:space="0" w:color="auto"/>
                                        <w:right w:val="none" w:sz="0" w:space="0" w:color="auto"/>
                                      </w:divBdr>
                                      <w:divsChild>
                                        <w:div w:id="877428642">
                                          <w:marLeft w:val="0"/>
                                          <w:marRight w:val="0"/>
                                          <w:marTop w:val="0"/>
                                          <w:marBottom w:val="0"/>
                                          <w:divBdr>
                                            <w:top w:val="none" w:sz="0" w:space="0" w:color="auto"/>
                                            <w:left w:val="none" w:sz="0" w:space="0" w:color="auto"/>
                                            <w:bottom w:val="none" w:sz="0" w:space="0" w:color="auto"/>
                                            <w:right w:val="none" w:sz="0" w:space="0" w:color="auto"/>
                                          </w:divBdr>
                                          <w:divsChild>
                                            <w:div w:id="239097086">
                                              <w:marLeft w:val="0"/>
                                              <w:marRight w:val="0"/>
                                              <w:marTop w:val="0"/>
                                              <w:marBottom w:val="0"/>
                                              <w:divBdr>
                                                <w:top w:val="none" w:sz="0" w:space="0" w:color="auto"/>
                                                <w:left w:val="none" w:sz="0" w:space="0" w:color="auto"/>
                                                <w:bottom w:val="none" w:sz="0" w:space="0" w:color="auto"/>
                                                <w:right w:val="none" w:sz="0" w:space="0" w:color="auto"/>
                                              </w:divBdr>
                                              <w:divsChild>
                                                <w:div w:id="18162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01432">
      <w:bodyDiv w:val="1"/>
      <w:marLeft w:val="0"/>
      <w:marRight w:val="0"/>
      <w:marTop w:val="0"/>
      <w:marBottom w:val="0"/>
      <w:divBdr>
        <w:top w:val="none" w:sz="0" w:space="0" w:color="auto"/>
        <w:left w:val="none" w:sz="0" w:space="0" w:color="auto"/>
        <w:bottom w:val="none" w:sz="0" w:space="0" w:color="auto"/>
        <w:right w:val="none" w:sz="0" w:space="0" w:color="auto"/>
      </w:divBdr>
    </w:div>
    <w:div w:id="387653783">
      <w:bodyDiv w:val="1"/>
      <w:marLeft w:val="0"/>
      <w:marRight w:val="0"/>
      <w:marTop w:val="0"/>
      <w:marBottom w:val="0"/>
      <w:divBdr>
        <w:top w:val="none" w:sz="0" w:space="0" w:color="auto"/>
        <w:left w:val="none" w:sz="0" w:space="0" w:color="auto"/>
        <w:bottom w:val="none" w:sz="0" w:space="0" w:color="auto"/>
        <w:right w:val="none" w:sz="0" w:space="0" w:color="auto"/>
      </w:divBdr>
    </w:div>
    <w:div w:id="419713968">
      <w:bodyDiv w:val="1"/>
      <w:marLeft w:val="0"/>
      <w:marRight w:val="0"/>
      <w:marTop w:val="0"/>
      <w:marBottom w:val="0"/>
      <w:divBdr>
        <w:top w:val="none" w:sz="0" w:space="0" w:color="auto"/>
        <w:left w:val="none" w:sz="0" w:space="0" w:color="auto"/>
        <w:bottom w:val="none" w:sz="0" w:space="0" w:color="auto"/>
        <w:right w:val="none" w:sz="0" w:space="0" w:color="auto"/>
      </w:divBdr>
    </w:div>
    <w:div w:id="647593439">
      <w:bodyDiv w:val="1"/>
      <w:marLeft w:val="0"/>
      <w:marRight w:val="0"/>
      <w:marTop w:val="0"/>
      <w:marBottom w:val="0"/>
      <w:divBdr>
        <w:top w:val="none" w:sz="0" w:space="0" w:color="auto"/>
        <w:left w:val="none" w:sz="0" w:space="0" w:color="auto"/>
        <w:bottom w:val="none" w:sz="0" w:space="0" w:color="auto"/>
        <w:right w:val="none" w:sz="0" w:space="0" w:color="auto"/>
      </w:divBdr>
    </w:div>
    <w:div w:id="765614852">
      <w:bodyDiv w:val="1"/>
      <w:marLeft w:val="0"/>
      <w:marRight w:val="0"/>
      <w:marTop w:val="0"/>
      <w:marBottom w:val="0"/>
      <w:divBdr>
        <w:top w:val="none" w:sz="0" w:space="0" w:color="auto"/>
        <w:left w:val="none" w:sz="0" w:space="0" w:color="auto"/>
        <w:bottom w:val="none" w:sz="0" w:space="0" w:color="auto"/>
        <w:right w:val="none" w:sz="0" w:space="0" w:color="auto"/>
      </w:divBdr>
    </w:div>
    <w:div w:id="874195642">
      <w:bodyDiv w:val="1"/>
      <w:marLeft w:val="0"/>
      <w:marRight w:val="0"/>
      <w:marTop w:val="0"/>
      <w:marBottom w:val="0"/>
      <w:divBdr>
        <w:top w:val="none" w:sz="0" w:space="0" w:color="auto"/>
        <w:left w:val="none" w:sz="0" w:space="0" w:color="auto"/>
        <w:bottom w:val="none" w:sz="0" w:space="0" w:color="auto"/>
        <w:right w:val="none" w:sz="0" w:space="0" w:color="auto"/>
      </w:divBdr>
    </w:div>
    <w:div w:id="957493045">
      <w:bodyDiv w:val="1"/>
      <w:marLeft w:val="0"/>
      <w:marRight w:val="0"/>
      <w:marTop w:val="0"/>
      <w:marBottom w:val="0"/>
      <w:divBdr>
        <w:top w:val="none" w:sz="0" w:space="0" w:color="auto"/>
        <w:left w:val="none" w:sz="0" w:space="0" w:color="auto"/>
        <w:bottom w:val="none" w:sz="0" w:space="0" w:color="auto"/>
        <w:right w:val="none" w:sz="0" w:space="0" w:color="auto"/>
      </w:divBdr>
    </w:div>
    <w:div w:id="1170831631">
      <w:bodyDiv w:val="1"/>
      <w:marLeft w:val="0"/>
      <w:marRight w:val="0"/>
      <w:marTop w:val="0"/>
      <w:marBottom w:val="0"/>
      <w:divBdr>
        <w:top w:val="none" w:sz="0" w:space="0" w:color="auto"/>
        <w:left w:val="none" w:sz="0" w:space="0" w:color="auto"/>
        <w:bottom w:val="none" w:sz="0" w:space="0" w:color="auto"/>
        <w:right w:val="none" w:sz="0" w:space="0" w:color="auto"/>
      </w:divBdr>
    </w:div>
    <w:div w:id="1239438997">
      <w:bodyDiv w:val="1"/>
      <w:marLeft w:val="0"/>
      <w:marRight w:val="0"/>
      <w:marTop w:val="0"/>
      <w:marBottom w:val="0"/>
      <w:divBdr>
        <w:top w:val="none" w:sz="0" w:space="0" w:color="auto"/>
        <w:left w:val="none" w:sz="0" w:space="0" w:color="auto"/>
        <w:bottom w:val="none" w:sz="0" w:space="0" w:color="auto"/>
        <w:right w:val="none" w:sz="0" w:space="0" w:color="auto"/>
      </w:divBdr>
    </w:div>
    <w:div w:id="1271858313">
      <w:bodyDiv w:val="1"/>
      <w:marLeft w:val="0"/>
      <w:marRight w:val="0"/>
      <w:marTop w:val="0"/>
      <w:marBottom w:val="0"/>
      <w:divBdr>
        <w:top w:val="none" w:sz="0" w:space="0" w:color="auto"/>
        <w:left w:val="none" w:sz="0" w:space="0" w:color="auto"/>
        <w:bottom w:val="none" w:sz="0" w:space="0" w:color="auto"/>
        <w:right w:val="none" w:sz="0" w:space="0" w:color="auto"/>
      </w:divBdr>
    </w:div>
    <w:div w:id="1397317750">
      <w:bodyDiv w:val="1"/>
      <w:marLeft w:val="0"/>
      <w:marRight w:val="0"/>
      <w:marTop w:val="0"/>
      <w:marBottom w:val="0"/>
      <w:divBdr>
        <w:top w:val="none" w:sz="0" w:space="0" w:color="auto"/>
        <w:left w:val="none" w:sz="0" w:space="0" w:color="auto"/>
        <w:bottom w:val="none" w:sz="0" w:space="0" w:color="auto"/>
        <w:right w:val="none" w:sz="0" w:space="0" w:color="auto"/>
      </w:divBdr>
    </w:div>
    <w:div w:id="1433939871">
      <w:bodyDiv w:val="1"/>
      <w:marLeft w:val="0"/>
      <w:marRight w:val="0"/>
      <w:marTop w:val="0"/>
      <w:marBottom w:val="0"/>
      <w:divBdr>
        <w:top w:val="none" w:sz="0" w:space="0" w:color="auto"/>
        <w:left w:val="none" w:sz="0" w:space="0" w:color="auto"/>
        <w:bottom w:val="none" w:sz="0" w:space="0" w:color="auto"/>
        <w:right w:val="none" w:sz="0" w:space="0" w:color="auto"/>
      </w:divBdr>
    </w:div>
    <w:div w:id="1445422139">
      <w:bodyDiv w:val="1"/>
      <w:marLeft w:val="0"/>
      <w:marRight w:val="0"/>
      <w:marTop w:val="0"/>
      <w:marBottom w:val="0"/>
      <w:divBdr>
        <w:top w:val="none" w:sz="0" w:space="0" w:color="auto"/>
        <w:left w:val="none" w:sz="0" w:space="0" w:color="auto"/>
        <w:bottom w:val="none" w:sz="0" w:space="0" w:color="auto"/>
        <w:right w:val="none" w:sz="0" w:space="0" w:color="auto"/>
      </w:divBdr>
    </w:div>
    <w:div w:id="1534149098">
      <w:bodyDiv w:val="1"/>
      <w:marLeft w:val="0"/>
      <w:marRight w:val="0"/>
      <w:marTop w:val="0"/>
      <w:marBottom w:val="0"/>
      <w:divBdr>
        <w:top w:val="none" w:sz="0" w:space="0" w:color="auto"/>
        <w:left w:val="none" w:sz="0" w:space="0" w:color="auto"/>
        <w:bottom w:val="none" w:sz="0" w:space="0" w:color="auto"/>
        <w:right w:val="none" w:sz="0" w:space="0" w:color="auto"/>
      </w:divBdr>
    </w:div>
    <w:div w:id="1630354193">
      <w:bodyDiv w:val="1"/>
      <w:marLeft w:val="0"/>
      <w:marRight w:val="0"/>
      <w:marTop w:val="0"/>
      <w:marBottom w:val="0"/>
      <w:divBdr>
        <w:top w:val="none" w:sz="0" w:space="0" w:color="auto"/>
        <w:left w:val="none" w:sz="0" w:space="0" w:color="auto"/>
        <w:bottom w:val="none" w:sz="0" w:space="0" w:color="auto"/>
        <w:right w:val="none" w:sz="0" w:space="0" w:color="auto"/>
      </w:divBdr>
    </w:div>
    <w:div w:id="1899971141">
      <w:bodyDiv w:val="1"/>
      <w:marLeft w:val="0"/>
      <w:marRight w:val="0"/>
      <w:marTop w:val="0"/>
      <w:marBottom w:val="0"/>
      <w:divBdr>
        <w:top w:val="none" w:sz="0" w:space="0" w:color="auto"/>
        <w:left w:val="none" w:sz="0" w:space="0" w:color="auto"/>
        <w:bottom w:val="none" w:sz="0" w:space="0" w:color="auto"/>
        <w:right w:val="none" w:sz="0" w:space="0" w:color="auto"/>
      </w:divBdr>
    </w:div>
    <w:div w:id="2005474152">
      <w:bodyDiv w:val="1"/>
      <w:marLeft w:val="0"/>
      <w:marRight w:val="0"/>
      <w:marTop w:val="0"/>
      <w:marBottom w:val="0"/>
      <w:divBdr>
        <w:top w:val="none" w:sz="0" w:space="0" w:color="auto"/>
        <w:left w:val="none" w:sz="0" w:space="0" w:color="auto"/>
        <w:bottom w:val="none" w:sz="0" w:space="0" w:color="auto"/>
        <w:right w:val="none" w:sz="0" w:space="0" w:color="auto"/>
      </w:divBdr>
    </w:div>
    <w:div w:id="20151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datasy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ostra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F977-FCFC-4D94-A5C4-1BF3B1EA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3833</Words>
  <Characters>21736</Characters>
  <Application>Microsoft Office Word</Application>
  <DocSecurity>0</DocSecurity>
  <Lines>181</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smlouva_vzor</vt:lpstr>
      <vt:lpstr>smlouva_vzor</vt:lpstr>
    </vt:vector>
  </TitlesOfParts>
  <Company>MMO</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smlouva_vzor</dc:title>
  <dc:creator>Honajzer Martin</dc:creator>
  <cp:lastModifiedBy>Girmanová Lucie</cp:lastModifiedBy>
  <cp:revision>2</cp:revision>
  <cp:lastPrinted>2021-02-15T06:03:00Z</cp:lastPrinted>
  <dcterms:created xsi:type="dcterms:W3CDTF">2025-01-22T11:45:00Z</dcterms:created>
  <dcterms:modified xsi:type="dcterms:W3CDTF">2025-01-22T11:45:00Z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